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2-70-25422$ncih2009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49A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649A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649A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649A3">
              <w:rPr>
                <w:w w:val="48"/>
              </w:rPr>
              <w:t> NCI-H2009 [H2009</w:t>
            </w:r>
            <w:r w:rsidRPr="003649A3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49A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3649A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3649A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649A3">
              <w:rPr>
                <w:w w:val="90"/>
              </w:rPr>
              <w:t> CRL-591</w:t>
            </w:r>
            <w:r w:rsidRPr="003649A3">
              <w:rPr>
                <w:spacing w:val="12"/>
                <w:w w:val="90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649A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649A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9</w:t>
            </w:r>
            <w:r w:rsidRPr="0034455C">
              <w:t>,</w:t>
            </w:r>
            <w:r w:rsidRPr="003649A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649A3">
              <w:rPr>
                <w:color w:val="FF0000"/>
              </w:rPr>
              <w:t>10</w:t>
            </w:r>
            <w:r w:rsidRPr="0034455C">
              <w:t>,</w:t>
            </w:r>
            <w:r w:rsidRPr="003649A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2-70-25422$ncih2009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649A3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