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3-95-NALM-6x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C3B7F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AC3B7F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AC3B7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C3B7F">
              <w:rPr>
                <w:spacing w:val="58"/>
              </w:rPr>
              <w:t> PL50</w:t>
            </w:r>
            <w:r w:rsidRPr="00AC3B7F">
              <w:rPr>
                <w:spacing w:val="1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C3B7F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AC3B7F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AC3B7F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C3B7F">
              <w:rPr>
                <w:w w:val="89"/>
              </w:rPr>
              <w:t> NIHS042</w:t>
            </w:r>
            <w:r w:rsidRPr="00AC3B7F">
              <w:rPr>
                <w:spacing w:val="12"/>
                <w:w w:val="89"/>
              </w:rPr>
              <w:t>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C3B7F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AC3B7F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3B7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AC3B7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3B7F">
              <w:rPr>
                <w:color w:val="FF0000"/>
              </w:rPr>
              <w:t>8</w:t>
            </w:r>
            <w:r w:rsidRPr="0034455C">
              <w:t>,</w:t>
            </w:r>
            <w:r w:rsidRPr="00AC3B7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AC3B7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3B7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3B7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3B7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3B7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AC3B7F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