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22187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22187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22187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22187">
              <w:rPr>
                <w:w w:val="65"/>
              </w:rPr>
              <w:t> NIH:OVCAR-</w:t>
            </w:r>
            <w:r w:rsidRPr="00B22187">
              <w:rPr>
                <w:spacing w:val="6"/>
                <w:w w:val="65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2218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B2218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B22187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22187">
              <w:rPr>
                <w:w w:val="95"/>
              </w:rPr>
              <w:t> RCB213</w:t>
            </w:r>
            <w:r w:rsidRPr="00B22187">
              <w:rPr>
                <w:spacing w:val="10"/>
                <w:w w:val="95"/>
              </w:rPr>
              <w:t>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2218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22187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2187">
              <w:rPr>
                <w:color w:val="FF0000"/>
              </w:rPr>
              <w:t>11</w:t>
            </w:r>
            <w:r w:rsidRPr="0034455C">
              <w:t>,</w:t>
            </w:r>
            <w:r w:rsidRPr="00B2218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218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2187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218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2187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B22187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218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2218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B2218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B22187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