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af1"/>
          </w:pPr>
          <w:r>
            <w:t xml:space="preserve">Table of Contents</w:t>
          </w:r>
        </w:p>
        <w:p>
          <w:r>
            <w:fldChar w:fldCharType="begin" w:dirty="true"/>
            <w:instrText xml:space="preserve">TOC \o "1-2" \h \z \u</w:instrText>
            <w:fldChar w:fldCharType="separate"/>
            <w:fldChar w:fldCharType="end"/>
          </w:r>
        </w:p>
      </w:sdtContent>
    </w:sdt>
    <w:bookmarkStart w:id="37" w:name="転移に関する発言"/>
    <w:p>
      <w:pPr>
        <w:pStyle w:val="2"/>
      </w:pPr>
      <w:r>
        <w:rPr>
          <w:rFonts w:hint="eastAsia"/>
        </w:rPr>
        <w:t xml:space="preserve">転移に関する発言</w:t>
      </w:r>
    </w:p>
    <w:p>
      <w:pPr>
        <w:pStyle w:val="FirstParagraph"/>
      </w:pPr>
      <w:r>
        <w:rPr>
          <w:b/>
          <w:bCs/>
        </w:rPr>
        <w:t xml:space="preserve">ジャック・ラカン</w:t>
      </w:r>
    </w:p>
    <w:p>
      <w:pPr>
        <w:pStyle w:val="a2"/>
      </w:pPr>
      <w:r>
        <w:rPr>
          <w:rFonts w:hint="eastAsia"/>
        </w:rPr>
        <w:t xml:space="preserve">1951年「ロマンス語圏の精神分析家」会議にて</w:t>
      </w:r>
    </w:p>
    <w:p>
      <w:pPr>
        <w:pStyle w:val="a2"/>
      </w:pPr>
      <w:r>
        <w:rPr>
          <w:rFonts w:hint="eastAsia"/>
        </w:rPr>
        <w:t xml:space="preserve">〔前略〕</w:t>
      </w:r>
    </w:p>
    <w:p>
      <w:pPr>
        <w:pStyle w:val="a2"/>
      </w:pPr>
      <w:r>
        <w:rPr>
          <w:rFonts w:hint="eastAsia"/>
        </w:rPr>
        <w:t xml:space="preserve">このドラの症例がフロイトによって弁証法的裏返しの連続という形で提示されている、ということをこれまで誰も強調しなかったのは驚くべきことである。フロイトがここで明確に述べているように、これは、その出現が患者に任されているところの材料を提示するための単なる工夫ではない。これが含んでいるのは或る構造の区切り方〔scansion〕であり、それは彼女〔ドラ〕の物事の理解に影響するだけでなく、彼女の「対象」がその位置の機能であるような主体としての彼女の位置そのものに影響を与える。つまり、症例の理解は、主体の歩み、すなわち治療の現実と</w:t>
      </w:r>
      <w:r>
        <w:rPr>
          <w:rFonts w:hint="eastAsia"/>
          <w:b/>
          <w:bCs/>
        </w:rPr>
        <w:t xml:space="preserve">同一</w:t>
      </w:r>
      <w:r>
        <w:t xml:space="preserve">なのである。</w:t>
      </w:r>
    </w:p>
    <w:p>
      <w:pPr>
        <w:pStyle w:val="a2"/>
      </w:pPr>
      <w:r>
        <w:rPr>
          <w:rFonts w:hint="eastAsia"/>
        </w:rPr>
        <w:t xml:space="preserve">ところで、フロイトが、それが原因で分析が破綻してしまうような障害の概念として「転移」という言葉を使ったのはこのときが初めてである。このことだけでも、私がここで行う、失敗の瞬間を構成した弁証法的関係の検討は、少なくとも、起源への回帰としての価値を持つことになる。私はここで、この主体〔ドラ〕においては陰性転移だと言われる転移を、それを解釈する分析家の操作</w:t>
      </w:r>
      <w:r>
        <w:t xml:space="preserve">として、</w:t>
      </w:r>
      <w:r>
        <w:rPr>
          <w:rFonts w:hint="eastAsia"/>
          <w:b/>
          <w:bCs/>
        </w:rPr>
        <w:t xml:space="preserve">純粋弁証法の観点から定義</w:t>
      </w:r>
      <w:r>
        <w:rPr>
          <w:rFonts w:hint="eastAsia"/>
        </w:rPr>
        <w:t xml:space="preserve">しようと思う。</w:t>
      </w:r>
    </w:p>
    <w:p>
      <w:pPr>
        <w:pStyle w:val="a2"/>
      </w:pPr>
      <w:r>
        <w:rPr>
          <w:rFonts w:hint="eastAsia"/>
        </w:rPr>
        <w:t xml:space="preserve">しかしながら私たちは、この瞬間に至るまでのすべての段階を再検討し、そして、この症例の事実関係において成功の結果を見出すことができたかもしれない場所を示すような問題提起的な予想を与えるという観点から、これを検討しなければならない。こうして私たちは以下のようなことを見出す。</w:t>
      </w:r>
    </w:p>
    <w:p>
      <w:pPr>
        <w:pStyle w:val="a2"/>
      </w:pPr>
      <w:r>
        <w:t xml:space="preserve">すなわち、</w:t>
      </w:r>
      <w:r>
        <w:rPr>
          <w:rFonts w:hint="eastAsia"/>
          <w:b/>
          <w:bCs/>
        </w:rPr>
        <w:t xml:space="preserve">第一の展開</w:t>
      </w:r>
      <w:r>
        <w:rPr>
          <w:rFonts w:hint="eastAsia"/>
        </w:rPr>
        <w:t xml:space="preserve">を見出す。これは真実を断言するレベルにまで私たちをまっすぐに導くという点で模範的である。ドラは、フロイトが父親と同じように偽善者であることを証明するかどうか試したあと、記憶の詰まったファイルを開いて告発を始める。その記憶の厳密さは、神経症に特有の伝記の正確さの欠如とは対照的である。K夫人と彼女の父親は長年にわたって恋人同士であり、それをときに馬鹿げた作り話で隠してきた。しかし、極めつけは、ドラが無防備にK夫人の注意を引き、それを父親が見て見ぬふりをして、彼女をじつに不快な交換の対象にしていることである。</w:t>
      </w:r>
    </w:p>
    <w:p>
      <w:pPr>
        <w:pStyle w:val="a2"/>
      </w:pPr>
      <w:r>
        <w:rPr>
          <w:rFonts w:hint="eastAsia"/>
        </w:rPr>
        <w:t xml:space="preserve">フロイトは、社会において嘘が恒常的であることについてあまりに通暁していたので、たとえ自分に全容を語る義務があると彼が信じている人物〔K氏〕の口からであっても、それに騙されることはなかった。したがってフロイトは、この嘘に関する共犯の疑いを患者の心から取り除くことには何の困難もなかった。しかし、このような展開の果てに、治療の最初の段階に典型的であるような、こんな疑問に直面することになる。「これらすべては事実であって、私の意志ではなく、現実に基づいていることです。これに対して〔あなたは〕いったい何ができるのでしょうか」。フロイトはこれに対して次のように答える。</w:t>
      </w:r>
    </w:p>
    <w:p>
      <w:pPr>
        <w:pStyle w:val="a2"/>
      </w:pPr>
      <w:r>
        <w:t xml:space="preserve">すなわち、</w:t>
      </w:r>
      <w:r>
        <w:rPr>
          <w:rFonts w:hint="eastAsia"/>
          <w:b/>
          <w:bCs/>
        </w:rPr>
        <w:t xml:space="preserve">第一の弁証法的裏返し</w:t>
      </w:r>
      <w:r>
        <w:rPr>
          <w:rFonts w:hint="eastAsia"/>
        </w:rPr>
        <w:t xml:space="preserve">によって答える。これは、心の法則の名のもとに世界に対して反逆する「美しい魂」の主張に対するヘーゲルの分析に比べても決して見劣りしない。フロイトは彼女にこう言うのだ。「あなたが訴えているゴタゴタ</w:t>
      </w:r>
      <w:r>
        <w:rPr>
          <w:rFonts w:hint="eastAsia"/>
        </w:rPr>
        <w:t xml:space="preserve">に対して、あなた自身が関わっていることを見なさい」（p.32</w:t>
      </w:r>
      <w:r>
        <w:rPr>
          <w:rStyle w:val="af"/>
        </w:rPr>
        <w:footnoteReference w:id="20"/>
      </w:r>
      <w:r>
        <w:rPr>
          <w:rFonts w:hint="eastAsia"/>
        </w:rPr>
        <w:t xml:space="preserve">）と。すると次のことが明らかになる。</w:t>
      </w:r>
    </w:p>
    <w:p>
      <w:pPr>
        <w:pStyle w:val="a2"/>
      </w:pPr>
      <w:r>
        <w:t xml:space="preserve">すなわち、</w:t>
      </w:r>
      <w:r>
        <w:rPr>
          <w:rFonts w:hint="eastAsia"/>
          <w:b/>
          <w:bCs/>
        </w:rPr>
        <w:t xml:space="preserve">第二の真実の展開</w:t>
      </w:r>
      <w:r>
        <w:rPr>
          <w:rFonts w:hint="eastAsia"/>
        </w:rPr>
        <w:t xml:space="preserve">が明らかになる。それはつまり、ドラが単に沈黙していることによってではなく、彼女自身の共謀と、ひいては抜かりのない庇護に基づいてこそ、二人の恋人たち〔父親とK夫人〕の関係を継続させるというフィクションを持続させることができた、ということである。</w:t>
      </w:r>
    </w:p>
    <w:p>
      <w:pPr>
        <w:pStyle w:val="a2"/>
      </w:pPr>
      <w:r>
        <w:rPr>
          <w:rFonts w:hint="eastAsia"/>
        </w:rPr>
        <w:t xml:space="preserve">ここで分かるのは、ドラがK氏からの求愛に参加し、その求愛の対象になっているということだけではない。四人組の他のパートナーたちに対するドラの関係が、〔父親の〕性的奉仕の不足を補うための貴重な贈り物の巧みな循環に巻き込まれている、という事実によって新しい光が当てられているのである。この循環は、彼女の父親から始まってK夫人へと関係し、その後、K氏のところで利用可能になって患者のもとに戻ってくるのだが、これは最初の供給源〔父親〕から直接彼女にもたらされる贅沢な気前よさを決して減じるものではない。これはパラレルな贈与という方法によってなされており、これはブルジョア男性が、正妻に対する償いと遺産相続の心配とを何とか結びつけるための古典的な方法である（ここでは妻という人物の存在が交換の鎖のこの横列に還元されていることに注意されたい）。</w:t>
      </w:r>
    </w:p>
    <w:p>
      <w:pPr>
        <w:pStyle w:val="SourceCode"/>
      </w:pPr>
      <w:r>
        <w:rPr>
          <w:rStyle w:val="VerbatimChar"/>
          <w:rFonts w:hint="eastAsia"/>
        </w:rPr>
        <w:t xml:space="preserve">〔訳者注〕</w:t>
      </w:r>
      <w:r>
        <w:br/>
      </w:r>
      <w:r>
        <w:rPr>
          <w:rStyle w:val="VerbatimChar"/>
          <w:rFonts w:hint="eastAsia"/>
        </w:rPr>
        <w:t xml:space="preserve">【ドラ一家】【Ｋ一家】</w:t>
      </w:r>
      <w:r>
        <w:br/>
      </w:r>
      <w:r>
        <w:rPr>
          <w:rStyle w:val="VerbatimChar"/>
        </w:rPr>
        <w:t xml:space="preserve">　　</w:t>
      </w:r>
      <w:r>
        <w:rPr>
          <w:rStyle w:val="VerbatimChar"/>
          <w:rFonts w:hint="eastAsia"/>
        </w:rPr>
        <w:t xml:space="preserve">父</w:t>
      </w:r>
      <w:r>
        <w:rPr>
          <w:rStyle w:val="VerbatimChar"/>
        </w:rPr>
        <w:t xml:space="preserve">　　⇦　</w:t>
      </w:r>
      <w:r>
        <w:rPr>
          <w:rStyle w:val="VerbatimChar"/>
          <w:rFonts w:hint="eastAsia"/>
        </w:rPr>
        <w:t xml:space="preserve">Ｋ夫人</w:t>
      </w:r>
      <w:r>
        <w:br/>
      </w:r>
      <w:r>
        <w:rPr>
          <w:rStyle w:val="VerbatimChar"/>
        </w:rPr>
        <w:t xml:space="preserve">　　ドラ　⇨　</w:t>
      </w:r>
      <w:r>
        <w:rPr>
          <w:rStyle w:val="VerbatimChar"/>
          <w:rFonts w:hint="eastAsia"/>
        </w:rPr>
        <w:t xml:space="preserve">Ｋ氏</w:t>
      </w:r>
    </w:p>
    <w:p>
      <w:pPr>
        <w:pStyle w:val="FirstParagraph"/>
      </w:pPr>
      <w:r>
        <w:rPr>
          <w:rFonts w:hint="eastAsia"/>
        </w:rPr>
        <w:t xml:space="preserve">同時に、ドラのエディプス的関係が父親への同一化に根ざしていることが判明した。この同一化は父親の性的不能によって育まれ、さらに、ドラはこの不能を、金持ちであるという超越的地位と同一のものとして経験している。これは、ドイツ語で「財産」</w:t>
      </w:r>
      <w:r>
        <w:rPr>
          <w:rFonts w:hint="eastAsia"/>
        </w:rPr>
        <w:t xml:space="preserve">を意味する</w:t>
      </w:r>
      <w:r>
        <w:t xml:space="preserve"> </w:t>
      </w:r>
      <w:r>
        <w:rPr>
          <w:rFonts w:hint="eastAsia"/>
        </w:rPr>
        <w:t xml:space="preserve">„Vermögen“〔これの否定である</w:t>
      </w:r>
      <w:r>
        <w:t xml:space="preserve"> „Unvermögen“ </w:t>
      </w:r>
      <w:r>
        <w:rPr>
          <w:rFonts w:hint="eastAsia"/>
        </w:rPr>
        <w:t xml:space="preserve">は「性的不能」を意味する〕によってドラに与えられた無意識の仄めかしによって暴露された。実際、この同一化はドラの呈するすべての転換症状に現れており、その多くはこの発見によって取り除かれた。</w:t>
      </w:r>
    </w:p>
    <w:p>
      <w:pPr>
        <w:pStyle w:val="a2"/>
      </w:pPr>
      <w:r>
        <w:rPr>
          <w:rFonts w:hint="eastAsia"/>
        </w:rPr>
        <w:t xml:space="preserve">そこで次のような疑問が生じる。このことに照らして、ドラが父親の恋愛に対して突然示した嫉妬は何を意味するのだろうか。この嫉妬がこのような超然とした形で現れるということは、彼女の［見かけの］動機を超えた説明が必要なのだ（p.</w:t>
      </w:r>
      <w:r>
        <w:t xml:space="preserve"> 50</w:t>
      </w:r>
      <w:r>
        <w:rPr>
          <w:rStyle w:val="af"/>
        </w:rPr>
        <w:footnoteReference w:id="21"/>
      </w:r>
      <w:r>
        <w:rPr>
          <w:rFonts w:hint="eastAsia"/>
        </w:rPr>
        <w:t xml:space="preserve">）。ここで次のことが起こる。</w:t>
      </w:r>
    </w:p>
    <w:p>
      <w:pPr>
        <w:pStyle w:val="a2"/>
      </w:pPr>
      <w:r>
        <w:t xml:space="preserve">すなわち、</w:t>
      </w:r>
      <w:r>
        <w:rPr>
          <w:rFonts w:hint="eastAsia"/>
          <w:b/>
          <w:bCs/>
        </w:rPr>
        <w:t xml:space="preserve">第二の弁証法的裏返し</w:t>
      </w:r>
      <w:r>
        <w:rPr>
          <w:rFonts w:hint="eastAsia"/>
        </w:rPr>
        <w:t xml:space="preserve">が起こる。フロイトは次のようにコメントすることによってこれを実現させた。つまり、嫉妬の対象とされるもの〔K夫人〕が彼女の真の動機を与えるどころか、ライバル関係にある主体自身にとってのある関心を隠しているということである。その関心は通常の言説とはまったく異質であるため、このような裏返した形でしか表現することができない、と。このことは次のことを引き起こす。</w:t>
      </w:r>
    </w:p>
    <w:p>
      <w:pPr>
        <w:pStyle w:val="a2"/>
      </w:pPr>
      <w:r>
        <w:t xml:space="preserve">すなわち、</w:t>
      </w:r>
      <w:r>
        <w:rPr>
          <w:rFonts w:hint="eastAsia"/>
          <w:b/>
          <w:bCs/>
        </w:rPr>
        <w:t xml:space="preserve">第三の真実の展開</w:t>
      </w:r>
      <w:r>
        <w:rPr>
          <w:rFonts w:hint="eastAsia"/>
        </w:rPr>
        <w:t xml:space="preserve">を引き起こす。それは、ドラのK夫人への魅了された愛着（「彼女の崇拝すべき白い体」）であり、K夫人とその夫との関係について（どこまでが事実かは不明だが）ドラが〔K夫人から〕受けた告白であり、彼女たちがドラの父親に対する欲望の大使として互いに有用な技術を交換し合ったというあからさまな事実である。</w:t>
      </w:r>
    </w:p>
    <w:p>
      <w:pPr>
        <w:pStyle w:val="a2"/>
      </w:pPr>
      <w:r>
        <w:rPr>
          <w:rFonts w:hint="eastAsia"/>
        </w:rPr>
        <w:t xml:space="preserve">フロイトは、この新しい展開が導く問題を垣間見た。</w:t>
      </w:r>
    </w:p>
    <w:p>
      <w:pPr>
        <w:pStyle w:val="a2"/>
      </w:pPr>
      <w:r>
        <w:rPr>
          <w:rFonts w:hint="eastAsia"/>
        </w:rPr>
        <w:t xml:space="preserve">「したがって、もしあなたがこの女〔K夫人〕によって奪われたことがあなたをそんなに苦しめるのなら、陰謀と倒錯であなたを非難することによってさらにあなたを裏切った彼女をどうして恨まないのでしょうか。この忠誠心が、あなたがたの関係の最も深い秘密を彼女のために守らせる動機は何なのでしょうか」（言い換えれば、K夫人が行った告発の中に容易に見て取れる性の手ほどきである）。まさにこの秘密が私たちを以下のものへと導いてくれる。</w:t>
      </w:r>
    </w:p>
    <w:p>
      <w:pPr>
        <w:pStyle w:val="a2"/>
      </w:pPr>
      <w:r>
        <w:t xml:space="preserve">すなわち、</w:t>
      </w:r>
      <w:r>
        <w:rPr>
          <w:rFonts w:hint="eastAsia"/>
          <w:b/>
          <w:bCs/>
        </w:rPr>
        <w:t xml:space="preserve">第三の弁証法的裏返し</w:t>
      </w:r>
      <w:r>
        <w:rPr>
          <w:rFonts w:hint="eastAsia"/>
        </w:rPr>
        <w:t xml:space="preserve">へと導いてくれる。それはK夫人</w:t>
      </w:r>
      <w:r>
        <w:t xml:space="preserve"> </w:t>
      </w:r>
      <w:r>
        <w:rPr>
          <w:rFonts w:hint="eastAsia"/>
        </w:rPr>
        <w:t xml:space="preserve">がドラにとっての対象であることの真価を明らかにするものである。K夫人は単なる一個人ではなく、ひとつの謎であり、それはドラ自身の女性性の謎、つまり彼女の身体的女性性の謎である。それは、症例の第二部を成す二つの夢のうちの二番目のなかに偽装されずに現れている。</w:t>
      </w:r>
    </w:p>
    <w:p>
      <w:pPr>
        <w:pStyle w:val="a2"/>
      </w:pPr>
      <w:r>
        <w:rPr>
          <w:rFonts w:hint="eastAsia"/>
        </w:rPr>
        <w:t xml:space="preserve">最後にもう一度軌道修正するために迂回しなければならない境界線が、すでに手の届くところにあるように見える。それは、ドラが幼児期から取り出した最も遠いイメージである（このように中断したケースでも、すべての鍵はいつもフロイトの手の中にあったのではないだろうか）。おそらくまだ乳児だったドラが、左手の親指をしゃぶりながら、右手で一歳半年上の兄の耳をひっぱっている（p.</w:t>
      </w:r>
      <w:r>
        <w:t xml:space="preserve"> 20; p. 47</w:t>
      </w:r>
      <w:r>
        <w:rPr>
          <w:rStyle w:val="af"/>
        </w:rPr>
        <w:footnoteReference w:id="22"/>
      </w:r>
      <w:r>
        <w:rPr>
          <w:rFonts w:hint="eastAsia"/>
        </w:rPr>
        <w:t xml:space="preserve">）。</w:t>
      </w:r>
    </w:p>
    <w:p>
      <w:pPr>
        <w:pStyle w:val="a2"/>
      </w:pPr>
      <w:r>
        <w:rPr>
          <w:rFonts w:hint="eastAsia"/>
        </w:rPr>
        <w:t xml:space="preserve">ここにあるのは、ドラがその生涯で演じたすべての状況を型取る想像的な鋳型であり、フロイトの著作にまだ登場していない、反復的自動症という理論の完璧な例証であるように思われる。その中で、女と男がいま彼女にとって何を意味するのかを測ることができる。</w:t>
      </w:r>
    </w:p>
    <w:p>
      <w:pPr>
        <w:pStyle w:val="a2"/>
      </w:pPr>
      <w:r>
        <w:rPr>
          <w:rFonts w:hint="eastAsia"/>
        </w:rPr>
        <w:t xml:space="preserve">女性は原始的な口唇的欲望から切り離すことのできない対象であり、その口唇的欲望の中で女性は自らの生殖的な性質を認識することを学ばなければならない（K夫人が不在の間のドラの失声症［p.</w:t>
      </w:r>
      <w:r>
        <w:t xml:space="preserve"> 36</w:t>
      </w:r>
      <w:r>
        <w:rPr>
          <w:rStyle w:val="af"/>
        </w:rPr>
        <w:footnoteReference w:id="23"/>
      </w:r>
      <w:r>
        <w:rPr>
          <w:rFonts w:hint="eastAsia"/>
        </w:rPr>
        <w:t xml:space="preserve">］が、ドラがK夫人と二人きりになったときの口唇性愛衝動の激しい呼びかけを表していることに、フロイトが気づかなかったのは驚くべきことである。クンニリングスが「金持ちの男」</w:t>
      </w:r>
      <w:r>
        <w:rPr>
          <w:rFonts w:hint="eastAsia"/>
        </w:rPr>
        <w:t xml:space="preserve">が自分の力が衰え始めたときに最もよく採用する技法であることは誰もが知っているのだから、彼女が父親がフェラチオを受けているところを見たと仮定する必要はないのである［p.44</w:t>
      </w:r>
      <w:r>
        <w:rPr>
          <w:rStyle w:val="af"/>
        </w:rPr>
        <w:footnoteReference w:id="24"/>
      </w:r>
      <w:r>
        <w:rPr>
          <w:rFonts w:hint="eastAsia"/>
        </w:rPr>
        <w:t xml:space="preserve">］。</w:t>
      </w:r>
    </w:p>
    <w:p>
      <w:pPr>
        <w:pStyle w:val="a2"/>
      </w:pPr>
      <w:r>
        <w:rPr>
          <w:rFonts w:hint="eastAsia"/>
        </w:rPr>
        <w:t xml:space="preserve">さて、彼女がこのアクセスを得るための唯一の手段は、最古のイマーゴを経由することであった。このイマーゴが私たちに示しているのは、彼女にとって対象への唯一の道は、その年齢差ゆえに彼女が同一化することができた男性のパートナーを通じてだということである。それは主体が自分自身を私として認識するような原初的な同一化である。</w:t>
      </w:r>
    </w:p>
    <w:p>
      <w:pPr>
        <w:pStyle w:val="a2"/>
      </w:pPr>
      <w:r>
        <w:rPr>
          <w:rFonts w:hint="eastAsia"/>
        </w:rPr>
        <w:t xml:space="preserve">したがってドラは、フロイト自身と同一化する過程にあったのと同じように、K氏と同一化した（ドラがこの二人の男に関連する煙の匂いに気づいたのが「転移」夢から目覚めたときだったという事実は、フロイトが言うようなより深く抑圧された同一化の兆候ではなく、むしろこの幻覚が自我への回帰の黎明期に対応していることを示している［p.</w:t>
      </w:r>
      <w:r>
        <w:t xml:space="preserve"> 67</w:t>
      </w:r>
      <w:r>
        <w:rPr>
          <w:rStyle w:val="af"/>
        </w:rPr>
        <w:footnoteReference w:id="25"/>
      </w:r>
      <w:r>
        <w:rPr>
          <w:rFonts w:hint="eastAsia"/>
        </w:rPr>
        <w:t xml:space="preserve">］）。そして、二人の男に対する彼女のすべての対処は、自己愛的疎外に特徴的な次元を見ることができるような攻撃性を明示するものである。</w:t>
      </w:r>
    </w:p>
    <w:p>
      <w:pPr>
        <w:pStyle w:val="a2"/>
      </w:pPr>
      <w:r>
        <w:rPr>
          <w:rFonts w:hint="eastAsia"/>
        </w:rPr>
        <w:t xml:space="preserve">したがって、フロイトが考えているように、父親に対する情熱的な不満への回帰は、K氏との間に芽生え始めた関係と比べると退行を意味している、ということは事実である。</w:t>
      </w:r>
    </w:p>
    <w:p>
      <w:pPr>
        <w:pStyle w:val="a2"/>
      </w:pPr>
      <w:r>
        <w:rPr>
          <w:rFonts w:hint="eastAsia"/>
        </w:rPr>
        <w:t xml:space="preserve">しかし、フロイトがドラに有益な価値を見出したこのオマージュは、彼女が自分自身を欲望の対象として受け入れることができたとき、つまり、彼女がK夫人に求めていた意味を使い果たしたときにのみ、欲望の表出として受け取ることができたのである。</w:t>
      </w:r>
    </w:p>
    <w:p>
      <w:pPr>
        <w:pStyle w:val="a2"/>
      </w:pPr>
      <w:r>
        <w:rPr>
          <w:rFonts w:hint="eastAsia"/>
        </w:rPr>
        <w:t xml:space="preserve">これはすべての女性に言えることであり、また最も初歩的な社会的交流の核心にある理由からも言えることだが（それはドラが反乱の根拠として挙げた交流そのものだ）、女性の条件の問題は、根本的には、自分を男性の欲望の対象として受け入れることである。これがドラのK夫人への偶像化の動機となる謎なのだ。この謎は、マドンナの前で長い間瞑想し、遠くの礼拝者の役割を引き受けることで、ドラを、キリスト教がこの主観的な行き詰まりに対して提示した、女性を神の欲望の対象あるいは超越的な欲望の対象（これは同じ意味である）とする解決へと駆り立てるのである。</w:t>
      </w:r>
    </w:p>
    <w:p>
      <w:pPr>
        <w:pStyle w:val="a2"/>
      </w:pPr>
      <w:r>
        <w:rPr>
          <w:rFonts w:hint="eastAsia"/>
        </w:rPr>
        <w:t xml:space="preserve">したがって、もしフロイトが第三の弁証法的裏返しにおいて、ドラに、二人の関係の最も深い秘密を告白させることで、自分にとってK夫人とは何であるかについての認識に向かわせたとしたら、それは彼の威信（ここでは単に陽性転移の意味の問題に触れている）に貢献し、彼女が〔フロイトを〕男性的対象として認識する道を開いたのではないだろうか。これは私の意見ではなく、フロイトの意見である（p.107</w:t>
      </w:r>
      <w:r>
        <w:rPr>
          <w:rStyle w:val="af"/>
        </w:rPr>
        <w:footnoteReference w:id="26"/>
      </w:r>
      <w:r>
        <w:rPr>
          <w:rFonts w:hint="eastAsia"/>
        </w:rPr>
        <w:t xml:space="preserve">）。</w:t>
      </w:r>
    </w:p>
    <w:p>
      <w:pPr>
        <w:pStyle w:val="a2"/>
      </w:pPr>
      <w:r>
        <w:rPr>
          <w:rFonts w:hint="eastAsia"/>
        </w:rPr>
        <w:t xml:space="preserve">しかしフロイトは、彼の失敗が治療に致命的な影響を与えたという事実〔の原因〕を、転移の作用（pp.</w:t>
      </w:r>
      <w:r>
        <w:t xml:space="preserve"> 103–7</w:t>
      </w:r>
      <w:r>
        <w:rPr>
          <w:rStyle w:val="af"/>
        </w:rPr>
        <w:footnoteReference w:id="27"/>
      </w:r>
      <w:r>
        <w:rPr>
          <w:rFonts w:hint="eastAsia"/>
        </w:rPr>
        <w:t xml:space="preserve">）、その解釈を先送りにする彼の失敗（p.</w:t>
      </w:r>
      <w:r>
        <w:t xml:space="preserve"> 106</w:t>
      </w:r>
      <w:r>
        <w:rPr>
          <w:rStyle w:val="af"/>
        </w:rPr>
        <w:footnoteReference w:id="28"/>
      </w:r>
      <w:r>
        <w:rPr>
          <w:rFonts w:hint="eastAsia"/>
        </w:rPr>
        <w:t xml:space="preserve">）、そして、彼が事後的に確認できたように、その影響を回避するために残された時間が2時間しかなかった（p.</w:t>
      </w:r>
      <w:r>
        <w:t xml:space="preserve"> 106</w:t>
      </w:r>
      <w:r>
        <w:rPr>
          <w:rStyle w:val="af"/>
        </w:rPr>
        <w:footnoteReference w:id="29"/>
      </w:r>
      <w:r>
        <w:rPr>
          <w:rFonts w:hint="eastAsia"/>
        </w:rPr>
        <w:t xml:space="preserve">）ことのせいにしている。</w:t>
      </w:r>
    </w:p>
    <w:p>
      <w:pPr>
        <w:pStyle w:val="a2"/>
      </w:pPr>
      <w:r>
        <w:rPr>
          <w:rFonts w:hint="eastAsia"/>
        </w:rPr>
        <w:t xml:space="preserve">しかしフロイトはこの説明を与えるたびに——分析的教義におけるこの説明のその後の展開はよく知られている——脚注で別の説明をしている。それは、ドラとK夫人との間の同性愛的な結びつきを十分に理解していなかったということである。</w:t>
      </w:r>
    </w:p>
    <w:p>
      <w:pPr>
        <w:pStyle w:val="a2"/>
      </w:pPr>
      <w:r>
        <w:rPr>
          <w:rFonts w:hint="eastAsia"/>
        </w:rPr>
        <w:t xml:space="preserve">このことは、二番目の理由〔解釈を延期した〕が1923年になってようやく最も重要なものとして彼に認識されたのに対して、一番目の理由〔転移の作用〕は、ドラの事例研究が発表された1905年以来ずっと彼の考えの中で実を結んでいたのだとしたら、何を意味するのだろうか。</w:t>
      </w:r>
    </w:p>
    <w:p>
      <w:pPr>
        <w:pStyle w:val="a2"/>
      </w:pPr>
      <w:r>
        <w:rPr>
          <w:rFonts w:hint="eastAsia"/>
        </w:rPr>
        <w:t xml:space="preserve">私たちはどちらを選ぶべきなのだろうか。それはきっと、両方の説明を信じて、その総合から何が推測されるかを把握しようとするほうだろう。</w:t>
      </w:r>
    </w:p>
    <w:p>
      <w:pPr>
        <w:pStyle w:val="a2"/>
      </w:pPr>
      <w:r>
        <w:rPr>
          <w:rFonts w:hint="eastAsia"/>
        </w:rPr>
        <w:t xml:space="preserve">そして、私たちが発見したのは、次のようなことである。それは、フロイトは長い間、この同性愛傾向に対して苦痛（p.</w:t>
      </w:r>
      <w:r>
        <w:t xml:space="preserve"> 107 </w:t>
      </w:r>
      <w:r>
        <w:rPr>
          <w:rFonts w:hint="eastAsia"/>
        </w:rPr>
        <w:t xml:space="preserve">脚注</w:t>
      </w:r>
      <w:r>
        <w:rPr>
          <w:rStyle w:val="af"/>
        </w:rPr>
        <w:footnoteReference w:id="30"/>
      </w:r>
      <w:r>
        <w:rPr>
          <w:rFonts w:hint="eastAsia"/>
        </w:rPr>
        <w:t xml:space="preserve">）に陥ることなしに直面することができず、そのけっか満足に対処することができなくなったことを認めている、ということだ（にもかかわらず彼は、こうした同性愛的傾向はヒステリー者においてきわめて一定不変のものであって、その主観的な役割は評価してもしすぎることはない、とも伝えている）。</w:t>
      </w:r>
    </w:p>
    <w:p>
      <w:pPr>
        <w:pStyle w:val="a2"/>
      </w:pPr>
      <w:r>
        <w:rPr>
          <w:rFonts w:hint="eastAsia"/>
        </w:rPr>
        <w:t xml:space="preserve">これは偏見に起因すると言わざるをえない。それは、エディプス・コンプレックスという概念を最初から否定し、父性の優位を規範的ではなく自然的なものだと考えるような偏見と全く同じものである。そしてまた、よく知られた「糸は針のためのもの、女の子は男の子のためのもの」という言葉に端的に表れているような偏見とも同じものである。</w:t>
      </w:r>
    </w:p>
    <w:p>
      <w:pPr>
        <w:pStyle w:val="a2"/>
      </w:pPr>
      <w:r>
        <w:rPr>
          <w:rFonts w:hint="eastAsia"/>
        </w:rPr>
        <w:t xml:space="preserve">フロイトは、ドラの父親をフロイトのところに連れてきたのがK氏であったことから、K氏に対して長い間好意を抱いており（p.</w:t>
      </w:r>
      <w:r>
        <w:t xml:space="preserve"> 18</w:t>
      </w:r>
      <w:r>
        <w:rPr>
          <w:rStyle w:val="af"/>
        </w:rPr>
        <w:footnoteReference w:id="31"/>
      </w:r>
      <w:r>
        <w:rPr>
          <w:rFonts w:hint="eastAsia"/>
        </w:rPr>
        <w:t xml:space="preserve">）、それが彼の数々の発言に現れている（p.</w:t>
      </w:r>
      <w:r>
        <w:t xml:space="preserve"> 27 </w:t>
      </w:r>
      <w:r>
        <w:rPr>
          <w:rFonts w:hint="eastAsia"/>
        </w:rPr>
        <w:t xml:space="preserve">脚注</w:t>
      </w:r>
      <w:r>
        <w:rPr>
          <w:rStyle w:val="af"/>
        </w:rPr>
        <w:footnoteReference w:id="32"/>
      </w:r>
      <w:r>
        <w:rPr>
          <w:rFonts w:hint="eastAsia"/>
        </w:rPr>
        <w:t xml:space="preserve">）。治療の座礁の後も、フロイトは「愛の勝利」を夢見ることに固執している（p.</w:t>
      </w:r>
      <w:r>
        <w:t xml:space="preserve"> 99</w:t>
      </w:r>
      <w:r>
        <w:rPr>
          <w:rStyle w:val="af"/>
        </w:rPr>
        <w:footnoteReference w:id="33"/>
      </w:r>
      <w:r>
        <w:rPr>
          <w:rFonts w:hint="eastAsia"/>
        </w:rPr>
        <w:t xml:space="preserve">）。</w:t>
      </w:r>
    </w:p>
    <w:p>
      <w:pPr>
        <w:pStyle w:val="a2"/>
      </w:pPr>
      <w:r>
        <w:rPr>
          <w:rFonts w:hint="eastAsia"/>
        </w:rPr>
        <w:t xml:space="preserve">フロイトはドラへの個人的な投資を認めており、ドラが彼に興味を抱くのと同じような仕方で、説明の多くの箇所でドラに興味を示している。実際、彼女はこの事件の全貌を生き生きと描き出しており、理論的な脱線を飛び越えて、このテキストを、わが国の文学の一ジャンルを構成する精神病理学的モノグラフの中で、地獄の猿ぐつわに縛られたクレヴス王女のような調子へと高めているのである。</w:t>
      </w:r>
    </w:p>
    <w:p>
      <w:pPr>
        <w:pStyle w:val="a2"/>
      </w:pPr>
      <w:r>
        <w:rPr>
          <w:rFonts w:hint="eastAsia"/>
        </w:rPr>
        <w:t xml:space="preserve">フロイトが今回、地獄の地域を動かすことに成功しなかったのは、彼がむしろK氏の立場に立ちすぎたからである。</w:t>
      </w:r>
    </w:p>
    <w:p>
      <w:pPr>
        <w:pStyle w:val="a2"/>
      </w:pPr>
      <w:r>
        <w:rPr>
          <w:rFonts w:hint="eastAsia"/>
        </w:rPr>
        <w:t xml:space="preserve">フロイトは、逆転移のために、K氏がドラに抱いたとされる愛についてあまりに頻繁に言及し、ドラの非常に多様な反論をつねに告白であるかのように解釈しているのは奇妙なことである。フロイトが彼女を「もう反論しない」（p.93</w:t>
      </w:r>
      <w:r>
        <w:rPr>
          <w:rStyle w:val="af"/>
        </w:rPr>
        <w:footnoteReference w:id="34"/>
      </w:r>
      <w:r>
        <w:rPr>
          <w:rFonts w:hint="eastAsia"/>
        </w:rPr>
        <w:t xml:space="preserve">）ところまで追い詰め、最後に彼女に満足を伝えられると思ったセッションで、実はドラはまったく別の言葉で締めくくっているのだ。「どうして、そんなに注目すべきことが出てきたかしら？」と彼女は言い、次のセッションの冒頭で「お別れをします」と宣言する。</w:t>
      </w:r>
    </w:p>
    <w:p>
      <w:pPr>
        <w:pStyle w:val="a2"/>
      </w:pPr>
      <w:r>
        <w:rPr>
          <w:rFonts w:hint="eastAsia"/>
        </w:rPr>
        <w:t xml:space="preserve">では、湖畔での宣言の場面で何が起こったのだろうか。ドラを病気に追いやった大惨事は皆に彼女を病気だと認識させたが、これは皮肉にも、皆に共通の弱さの支えとして働き続けることを拒否する彼女の反応だった（神経症の「疾病利得」がすべて神経症者にのみ有利に働くわけではないのだ）。</w:t>
      </w:r>
    </w:p>
    <w:p>
      <w:pPr>
        <w:pStyle w:val="a2"/>
      </w:pPr>
      <w:r>
        <w:rPr>
          <w:rFonts w:hint="eastAsia"/>
        </w:rPr>
        <w:t xml:space="preserve">どのような妥当な解釈においてもそうであるように、理解するためには私たちはテクストに忠実でなければならない。K氏はほんの数言しか喋れなかったが、決定的だったのはこれである。「妻など私にとっては何でもない」。この功績に対して彼は即座に返礼を受け取った——平手打ちである（その焼けるような後遺症を、ドラは治療が終わった後も一過性の神経痛という形でずっと感じていた）。その平手打ちはこのうっかり屋にこう皮肉ったのである。「あなたにとって彼女が何でもないのなら、私にとってあなたとは何なのですか？」</w:t>
      </w:r>
    </w:p>
    <w:p>
      <w:pPr>
        <w:pStyle w:val="a2"/>
      </w:pPr>
      <w:r>
        <w:rPr>
          <w:rFonts w:hint="eastAsia"/>
        </w:rPr>
        <w:t xml:space="preserve">それにしても、この〔K氏という〕操り人形〔fantoche,</w:t>
      </w:r>
      <w:r>
        <w:t xml:space="preserve"> </w:t>
      </w:r>
      <w:r>
        <w:rPr>
          <w:rFonts w:hint="eastAsia"/>
        </w:rPr>
        <w:t xml:space="preserve">傀儡〕は彼女にとって何なのだろうか〔それ自体では何でもない〕。それは確かに、何年もかかってきた彼女の呪縛を解き放ったのだ。</w:t>
      </w:r>
    </w:p>
    <w:p>
      <w:pPr>
        <w:pStyle w:val="a2"/>
      </w:pPr>
      <w:r>
        <w:rPr>
          <w:rFonts w:hint="eastAsia"/>
        </w:rPr>
        <w:t xml:space="preserve">このシーンに続く潜在的な妊娠幻想は私の解釈を無効にするものではない。なぜなら、それはまさに男性との同一化の機能としてヒステリー者に起こることがよく知られているからである。</w:t>
      </w:r>
    </w:p>
    <w:p>
      <w:pPr>
        <w:pStyle w:val="a2"/>
      </w:pPr>
      <w:r>
        <w:rPr>
          <w:rFonts w:hint="eastAsia"/>
        </w:rPr>
        <w:t xml:space="preserve">フロイトが姿を消そうとするのも、多少より狡猾な横滑りをしながらではあるが、まさにこの罠の扉を通ってである。ドラはモナリザの微笑みとともに去ったのだが、彼女が再び現れたときでさえ、フロイトは彼女が分析を再開するつもりだと信じるほど甘くはない。</w:t>
      </w:r>
    </w:p>
    <w:p>
      <w:pPr>
        <w:pStyle w:val="a2"/>
      </w:pPr>
      <w:r>
        <w:rPr>
          <w:rFonts w:hint="eastAsia"/>
        </w:rPr>
        <w:t xml:space="preserve">この時点で彼女は皆に真実を認めさせたのだが、しかしそれが真実であっても最終的な真実ではないことを知っていた。そして彼女は、自分が姿を見せるという呪力によって、不幸なK氏を馬車の車輪の下に沈めることに成功したのだ。治療の第二段階でもたらされた彼女の症状の沈静化は、それにもかかわらず持続した。このように弁証法的過程の停止は見かけ上の後退をもたらしたが、奪回された位置は自我の肯定によってのみ保持され、それは進歩とみなすことができるのである。</w:t>
      </w:r>
    </w:p>
    <w:p>
      <w:pPr>
        <w:pStyle w:val="a2"/>
      </w:pPr>
      <w:r>
        <w:rPr>
          <w:rFonts w:hint="eastAsia"/>
        </w:rPr>
        <w:t xml:space="preserve">では、フロイトがどこかで述べている、治療の進行の背後で</w:t>
      </w:r>
      <w:r>
        <w:rPr>
          <w:rFonts w:hint="eastAsia"/>
          <w:b/>
          <w:bCs/>
        </w:rPr>
        <w:t xml:space="preserve">目に見えない形で</w:t>
      </w:r>
      <w:r>
        <w:rPr>
          <w:rFonts w:hint="eastAsia"/>
        </w:rPr>
        <w:t xml:space="preserve">進行し、しかもその効果が「明確な証明はできない」（p.67</w:t>
      </w:r>
      <w:r>
        <w:rPr>
          <w:rStyle w:val="af"/>
        </w:rPr>
        <w:footnoteReference w:id="35"/>
      </w:r>
      <w:r>
        <w:rPr>
          <w:rFonts w:hint="eastAsia"/>
        </w:rPr>
        <w:t xml:space="preserve">）転移とは何なのだろうか。ここではそれは、弁証法的プロセスの任意の瞬間における分析者の偏見、情熱、困難、あるいは不十分な情報の総体として定義される逆転移と完全に相関するような存在だ、と考えることはできないだろうか。フロイト自身、もし父親が自分に提示した物事の説明〔version〕を信じるほど愚かであったなら、ドラが父親の姿を自分に転移したかもしれない（p.</w:t>
      </w:r>
      <w:r>
        <w:t xml:space="preserve"> 105</w:t>
      </w:r>
      <w:r>
        <w:rPr>
          <w:rStyle w:val="af"/>
        </w:rPr>
        <w:footnoteReference w:id="36"/>
      </w:r>
      <w:r>
        <w:rPr>
          <w:rFonts w:hint="eastAsia"/>
        </w:rPr>
        <w:t xml:space="preserve">）と語ってはいなかっただろうか。</w:t>
      </w:r>
    </w:p>
    <w:p>
      <w:pPr>
        <w:pStyle w:val="a2"/>
      </w:pPr>
      <w:r>
        <w:rPr>
          <w:rFonts w:hint="eastAsia"/>
        </w:rPr>
        <w:t xml:space="preserve">言い換えれば、分析的弁証法が停滞しているときに主体が自分の対象を構成する永続的な様式が現れるのでなければ、主体にとって転移は現実的なものではないのである。</w:t>
      </w:r>
    </w:p>
    <w:p>
      <w:pPr>
        <w:pStyle w:val="a2"/>
      </w:pPr>
      <w:r>
        <w:rPr>
          <w:rFonts w:hint="eastAsia"/>
        </w:rPr>
        <w:t xml:space="preserve">では、転移を解釈するとはどういうことか。それは、この停止した状態の空虚さを</w:t>
      </w:r>
      <w:r>
        <w:rPr>
          <w:rFonts w:hint="eastAsia"/>
        </w:rPr>
        <w:t xml:space="preserve">囮</w:t>
      </w:r>
      <w:r>
        <w:t xml:space="preserve">ルアー</w:t>
      </w:r>
      <w:r>
        <w:rPr>
          <w:rFonts w:hint="eastAsia"/>
        </w:rPr>
        <w:t xml:space="preserve">で満たすことにほかならない。とはいえ、この</w:t>
      </w:r>
      <w:r>
        <w:rPr>
          <w:rFonts w:hint="eastAsia"/>
        </w:rPr>
        <w:t xml:space="preserve">囮</w:t>
      </w:r>
      <w:r>
        <w:t xml:space="preserve">ルアー</w:t>
      </w:r>
      <w:r>
        <w:rPr>
          <w:rFonts w:hint="eastAsia"/>
        </w:rPr>
        <w:t xml:space="preserve">は騙すものではあるとしても、訴訟全体を新たに動き出させるという目的はもっている。</w:t>
      </w:r>
    </w:p>
    <w:p>
      <w:pPr>
        <w:pStyle w:val="a2"/>
      </w:pPr>
      <w:r>
        <w:rPr>
          <w:rFonts w:hint="eastAsia"/>
        </w:rPr>
        <w:t xml:space="preserve">あなたはK氏と同じような意図を私に託していますね、とフロイトが示唆したとき、ドラはそれを否定</w:t>
      </w:r>
      <w:r>
        <w:rPr>
          <w:rFonts w:hint="eastAsia"/>
        </w:rPr>
        <w:t xml:space="preserve">したのだが、そうだとしても、それによって示唆の効果の及ぶ範囲は何ら変わることはなかっただろう。その反発こそが、フロイトに反して、ドラを正しい方向へ向かわせたはずである。すなわち、彼女が本当に興味のあるものへと導くものだったはずである。</w:t>
      </w:r>
    </w:p>
    <w:p>
      <w:pPr>
        <w:pStyle w:val="a2"/>
      </w:pPr>
      <w:r>
        <w:rPr>
          <w:rFonts w:hint="eastAsia"/>
        </w:rPr>
        <w:t xml:space="preserve">そしてフロイトは、自分自身をK氏の代理として設定することで、K氏の求婚の価値を過剰に強調せずにすんだのである。</w:t>
      </w:r>
    </w:p>
    <w:p>
      <w:pPr>
        <w:pStyle w:val="a2"/>
      </w:pPr>
      <w:r>
        <w:rPr>
          <w:rFonts w:hint="eastAsia"/>
        </w:rPr>
        <w:t xml:space="preserve">したがって、転移は情動の神秘的な性質には該当しない。たとえそれが情動〔émoi,</w:t>
      </w:r>
      <w:r>
        <w:t xml:space="preserve"> </w:t>
      </w:r>
      <w:r>
        <w:rPr>
          <w:rFonts w:hint="eastAsia"/>
        </w:rPr>
        <w:t xml:space="preserve">動揺〕の装いをもって姿を現したとしても、この装いはそれが発生した弁証法的契機の機能としてのみ意味を持つのである。</w:t>
      </w:r>
    </w:p>
    <w:p>
      <w:pPr>
        <w:pStyle w:val="a2"/>
      </w:pPr>
      <w:r>
        <w:rPr>
          <w:rFonts w:hint="eastAsia"/>
        </w:rPr>
        <w:t xml:space="preserve">しかし、この契機は大きな意義を持たない。というのもそれは通常、分析家の側の誤りを告げるものだからだ。たとえそれが患者のためになることを過度に望むということであったとしても、これはフロイトは多くの場面でその危険性に警告を発しているものなのである。</w:t>
      </w:r>
    </w:p>
    <w:p>
      <w:pPr>
        <w:pStyle w:val="a2"/>
      </w:pPr>
      <w:r>
        <w:rPr>
          <w:rFonts w:hint="eastAsia"/>
        </w:rPr>
        <w:t xml:space="preserve">このように、分析的中立性は、純粋弁証法家の立場からその真正な意味を導き出す。純粋弁証法家は、実在するものはすべて合理的であることを知り（逆もまた然り）、彼が闘う悪を含む存在するものはすべてその特殊性の水準と常に同等であり、主体は自分の立場を普遍に統合することによってのみ進歩する、厳密に言えば、彼の過去の投影を通して、生成の過程の言説に至ることを知っているのだ。</w:t>
      </w:r>
    </w:p>
    <w:p>
      <w:pPr>
        <w:pStyle w:val="a2"/>
      </w:pPr>
      <w:r>
        <w:rPr>
          <w:rFonts w:hint="eastAsia"/>
        </w:rPr>
        <w:t xml:space="preserve">ドラの症例は、このことを示すのに特に適切である。これはヒステリーを扱ったものなので、自我のスクリーンは透明であり、フロイトが言ったように、無意識と意識の間の、あるいは分析的言説と症状の鍵</w:t>
      </w:r>
      <w:r>
        <w:rPr>
          <w:rFonts w:hint="eastAsia"/>
        </w:rPr>
        <w:t xml:space="preserve">の間の閾がこれ以上低くなることはないほどなのである。</w:t>
      </w:r>
    </w:p>
    <w:p>
      <w:pPr>
        <w:pStyle w:val="a2"/>
      </w:pPr>
      <w:r>
        <w:rPr>
          <w:rFonts w:hint="eastAsia"/>
        </w:rPr>
        <w:t xml:space="preserve">しかし、私は、転移はつねに同じ意味を持っていると信じている。すなわち、分析家が道を踏み外し、あらためて自分の位置を確認する契機を示すという意味と、私たちの役割、すなわち、患者の主体性の正劇化〔orthodramatisation〕を目指す積極的な無関与を思い起こさせるという同じ価値があるのだ。</w:t>
      </w:r>
    </w:p>
    <w:bookmarkEnd w:id="37"/>
    <w:sectPr w:rsidR="00E54734" w:rsidRPr="00A23C13" w:rsidSect="002E18CE">
      <w:footerReference r:id="rId8" w:type="even"/>
      <w:footerReference r:id="rId9" w:type="default"/>
      <w:headerReference r:id="rId10" w:type="first"/>
      <w:footerReference r:id="rId11" w:type="first"/>
      <w:pgSz w:code="9" w:h="16838" w:w="11906"/>
      <w:pgMar w:bottom="1985" w:footer="850" w:gutter="0" w:header="1077" w:left="1871" w:right="1531" w:top="1985"/>
      <w:cols w:space="720"/>
      <w:docGrid w:charSpace="776" w:linePitch="398"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明朝 Demibold">
    <w:panose1 w:val="020206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85B8" w14:textId="77D92515" w:rsidR="00512189" w:rsidRDefault="00A23C13" w:rsidP="00A23C13">
    <w:pPr>
      <w:pStyle w:val="af4"/>
      <w:spacing w:after="240"/>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AEB24" w14:textId="77777777" w:rsidR="00512189" w:rsidRDefault="00975A24" w:rsidP="00975A24">
    <w:pPr>
      <w:pStyle w:val="af4"/>
      <w:spacing w:after="240"/>
      <w:jc w:val="center"/>
    </w:pPr>
    <w:r>
      <w:fldChar w:fldCharType="begin"/>
    </w:r>
    <w:r>
      <w:instrText>PAGE   \* MERGEFORMAT</w:instrText>
    </w:r>
    <w:r>
      <w:fldChar w:fldCharType="separate"/>
    </w:r>
    <w:r>
      <w:rPr>
        <w:lang w:val="ja-JP"/>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B173" w14:textId="77777777" w:rsidR="00512189" w:rsidRDefault="00512189">
    <w:pPr>
      <w:pStyle w:val="af4"/>
      <w:spacing w:after="24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ac"/>
      </w:pPr>
      <w:r>
        <w:rPr>
          <w:rStyle w:val="af"/>
        </w:rPr>
        <w:footnoteRef/>
      </w:r>
      <w:r>
        <w:t xml:space="preserve"> </w:t>
      </w:r>
      <w:r>
        <w:t xml:space="preserve">PUF, 23-24; SE VII, 34-36.</w:t>
      </w:r>
    </w:p>
  </w:footnote>
  <w:footnote w:id="21">
    <w:p>
      <w:pPr>
        <w:pStyle w:val="ac"/>
      </w:pPr>
      <w:r>
        <w:rPr>
          <w:rStyle w:val="af"/>
        </w:rPr>
        <w:footnoteRef/>
      </w:r>
      <w:r>
        <w:t xml:space="preserve"> </w:t>
      </w:r>
      <w:r>
        <w:t xml:space="preserve">PUF, 39; SE VII, 54.</w:t>
      </w:r>
    </w:p>
  </w:footnote>
  <w:footnote w:id="22">
    <w:p>
      <w:pPr>
        <w:pStyle w:val="ac"/>
      </w:pPr>
      <w:r>
        <w:rPr>
          <w:rStyle w:val="af"/>
        </w:rPr>
        <w:footnoteRef/>
      </w:r>
      <w:r>
        <w:t xml:space="preserve"> </w:t>
      </w:r>
      <w:r>
        <w:t xml:space="preserve">PUF, 12 and 37; SE VII, 21 and 51.</w:t>
      </w:r>
    </w:p>
  </w:footnote>
  <w:footnote w:id="23">
    <w:p>
      <w:pPr>
        <w:pStyle w:val="ac"/>
      </w:pPr>
      <w:r>
        <w:rPr>
          <w:rStyle w:val="af"/>
        </w:rPr>
        <w:footnoteRef/>
      </w:r>
      <w:r>
        <w:t xml:space="preserve"> </w:t>
      </w:r>
      <w:r>
        <w:t xml:space="preserve">PUF, 27; SE VII, 39-40.</w:t>
      </w:r>
      <w:r>
        <w:t xml:space="preserve"> </w:t>
      </w:r>
      <w:r>
        <w:t xml:space="preserve">PUF, 33; SE VII, 47-8.</w:t>
      </w:r>
    </w:p>
  </w:footnote>
  <w:footnote w:id="24">
    <w:p>
      <w:pPr>
        <w:pStyle w:val="ac"/>
      </w:pPr>
      <w:r>
        <w:rPr>
          <w:rStyle w:val="af"/>
        </w:rPr>
        <w:footnoteRef/>
      </w:r>
      <w:r>
        <w:t xml:space="preserve"> </w:t>
      </w:r>
      <w:r>
        <w:t xml:space="preserve">PUF, 33; SE VII, 47-8.</w:t>
      </w:r>
    </w:p>
  </w:footnote>
  <w:footnote w:id="25">
    <w:p>
      <w:pPr>
        <w:pStyle w:val="ac"/>
      </w:pPr>
      <w:r>
        <w:rPr>
          <w:rStyle w:val="af"/>
        </w:rPr>
        <w:footnoteRef/>
      </w:r>
      <w:r>
        <w:t xml:space="preserve"> </w:t>
      </w:r>
      <w:r>
        <w:t xml:space="preserve">PUF, 54; SE VII, 73-74.</w:t>
      </w:r>
    </w:p>
  </w:footnote>
  <w:footnote w:id="26">
    <w:p>
      <w:pPr>
        <w:pStyle w:val="ac"/>
      </w:pPr>
      <w:r>
        <w:rPr>
          <w:rStyle w:val="af"/>
        </w:rPr>
        <w:footnoteRef/>
      </w:r>
      <w:r>
        <w:t xml:space="preserve"> </w:t>
      </w:r>
      <w:r>
        <w:t xml:space="preserve">PUF, 90 [footnote 1]; SE VII, 120, footnote 1.</w:t>
      </w:r>
    </w:p>
  </w:footnote>
  <w:footnote w:id="27">
    <w:p>
      <w:pPr>
        <w:pStyle w:val="ac"/>
      </w:pPr>
      <w:r>
        <w:rPr>
          <w:rStyle w:val="af"/>
        </w:rPr>
        <w:footnoteRef/>
      </w:r>
      <w:r>
        <w:t xml:space="preserve"> </w:t>
      </w:r>
      <w:r>
        <w:t xml:space="preserve">PUF, 86-90; SE VII, 115-20.</w:t>
      </w:r>
    </w:p>
  </w:footnote>
  <w:footnote w:id="28">
    <w:p>
      <w:pPr>
        <w:pStyle w:val="ac"/>
      </w:pPr>
      <w:r>
        <w:rPr>
          <w:rStyle w:val="af"/>
        </w:rPr>
        <w:footnoteRef/>
      </w:r>
      <w:r>
        <w:t xml:space="preserve"> </w:t>
      </w:r>
      <w:r>
        <w:t xml:space="preserve">PUF, 89; SE VII, 118-19.</w:t>
      </w:r>
    </w:p>
  </w:footnote>
  <w:footnote w:id="29">
    <w:p>
      <w:pPr>
        <w:pStyle w:val="ac"/>
      </w:pPr>
      <w:r>
        <w:rPr>
          <w:rStyle w:val="af"/>
        </w:rPr>
        <w:footnoteRef/>
      </w:r>
      <w:r>
        <w:t xml:space="preserve"> </w:t>
      </w:r>
      <w:r>
        <w:t xml:space="preserve">PUF, 89; SE VII, 118-19.</w:t>
      </w:r>
    </w:p>
  </w:footnote>
  <w:footnote w:id="30">
    <w:p>
      <w:pPr>
        <w:pStyle w:val="ac"/>
      </w:pPr>
      <w:r>
        <w:rPr>
          <w:rStyle w:val="af"/>
        </w:rPr>
        <w:footnoteRef/>
      </w:r>
      <w:r>
        <w:t xml:space="preserve"> </w:t>
      </w:r>
      <w:r>
        <w:t xml:space="preserve">PUF, 90 [footnote 1]; SE VII, 120, footnote 1.</w:t>
      </w:r>
    </w:p>
  </w:footnote>
  <w:footnote w:id="31">
    <w:p>
      <w:pPr>
        <w:pStyle w:val="ac"/>
      </w:pPr>
      <w:r>
        <w:rPr>
          <w:rStyle w:val="af"/>
        </w:rPr>
        <w:footnoteRef/>
      </w:r>
      <w:r>
        <w:t xml:space="preserve"> </w:t>
      </w:r>
      <w:r>
        <w:t xml:space="preserve">PUF, 11; SE VII, 19.</w:t>
      </w:r>
    </w:p>
  </w:footnote>
  <w:footnote w:id="32">
    <w:p>
      <w:pPr>
        <w:pStyle w:val="ac"/>
      </w:pPr>
      <w:r>
        <w:rPr>
          <w:rStyle w:val="af"/>
        </w:rPr>
        <w:footnoteRef/>
      </w:r>
      <w:r>
        <w:t xml:space="preserve"> </w:t>
      </w:r>
      <w:r>
        <w:t xml:space="preserve">PUF, 19 [footnote 1]; SE VII, 29, footnote 3.</w:t>
      </w:r>
    </w:p>
  </w:footnote>
  <w:footnote w:id="33">
    <w:p>
      <w:pPr>
        <w:pStyle w:val="ac"/>
      </w:pPr>
      <w:r>
        <w:rPr>
          <w:rStyle w:val="af"/>
        </w:rPr>
        <w:footnoteRef/>
      </w:r>
      <w:r>
        <w:t xml:space="preserve"> </w:t>
      </w:r>
      <w:r>
        <w:t xml:space="preserve">PUF, 82; SE VII, 109-10.</w:t>
      </w:r>
    </w:p>
  </w:footnote>
  <w:footnote w:id="34">
    <w:p>
      <w:pPr>
        <w:pStyle w:val="ac"/>
      </w:pPr>
      <w:r>
        <w:rPr>
          <w:rStyle w:val="af"/>
        </w:rPr>
        <w:footnoteRef/>
      </w:r>
      <w:r>
        <w:t xml:space="preserve"> </w:t>
      </w:r>
      <w:r>
        <w:t xml:space="preserve">PUF, 77-78; SE VII, 103-5.</w:t>
      </w:r>
    </w:p>
  </w:footnote>
  <w:footnote w:id="35">
    <w:p>
      <w:pPr>
        <w:pStyle w:val="ac"/>
      </w:pPr>
      <w:r>
        <w:rPr>
          <w:rStyle w:val="af"/>
        </w:rPr>
        <w:footnoteRef/>
      </w:r>
      <w:r>
        <w:t xml:space="preserve"> </w:t>
      </w:r>
      <w:r>
        <w:t xml:space="preserve">PUF, 54; SE VII, 74.</w:t>
      </w:r>
    </w:p>
  </w:footnote>
  <w:footnote w:id="36">
    <w:p>
      <w:pPr>
        <w:pStyle w:val="ac"/>
      </w:pPr>
      <w:r>
        <w:rPr>
          <w:rStyle w:val="af"/>
        </w:rPr>
        <w:footnoteRef/>
      </w:r>
      <w:r>
        <w:t xml:space="preserve"> </w:t>
      </w:r>
      <w:r>
        <w:t xml:space="preserve">PUF, 88; SE VII, 118-19.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3421" w14:textId="77777777" w:rsidR="00512189" w:rsidRDefault="00512189">
    <w:pPr>
      <w:pStyle w:val="af2"/>
      <w:spacing w:after="24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012675B0"/>
    <w:lvl w:ilvl="0">
      <w:start w:val="1"/>
      <w:numFmt w:val="decimal"/>
      <w:lvlText w:val="%1."/>
      <w:lvlJc w:val="left"/>
      <w:pPr>
        <w:tabs>
          <w:tab w:pos="2061" w:val="num"/>
        </w:tabs>
        <w:ind w:hanging="360" w:hangingChars="200" w:left="2061" w:leftChars="800"/>
      </w:pPr>
    </w:lvl>
  </w:abstractNum>
  <w:abstractNum w15:restartNumberingAfterBreak="0" w:abstractNumId="1">
    <w:nsid w:val="FFFFFF7D"/>
    <w:multiLevelType w:val="singleLevel"/>
    <w:tmpl w:val="DCC0622E"/>
    <w:lvl w:ilvl="0">
      <w:start w:val="1"/>
      <w:numFmt w:val="decimal"/>
      <w:lvlText w:val="%1."/>
      <w:lvlJc w:val="left"/>
      <w:pPr>
        <w:tabs>
          <w:tab w:pos="1636" w:val="num"/>
        </w:tabs>
        <w:ind w:hanging="360" w:hangingChars="200" w:left="1636" w:leftChars="600"/>
      </w:pPr>
    </w:lvl>
  </w:abstractNum>
  <w:abstractNum w15:restartNumberingAfterBreak="0" w:abstractNumId="2">
    <w:nsid w:val="FFFFFF7E"/>
    <w:multiLevelType w:val="singleLevel"/>
    <w:tmpl w:val="1F58B330"/>
    <w:lvl w:ilvl="0">
      <w:start w:val="1"/>
      <w:numFmt w:val="decimal"/>
      <w:lvlText w:val="%1."/>
      <w:lvlJc w:val="left"/>
      <w:pPr>
        <w:tabs>
          <w:tab w:pos="1211" w:val="num"/>
        </w:tabs>
        <w:ind w:hanging="360" w:hangingChars="200" w:left="1211" w:leftChars="400"/>
      </w:pPr>
    </w:lvl>
  </w:abstractNum>
  <w:abstractNum w15:restartNumberingAfterBreak="0" w:abstractNumId="3">
    <w:nsid w:val="FFFFFF7F"/>
    <w:multiLevelType w:val="singleLevel"/>
    <w:tmpl w:val="E94C874E"/>
    <w:lvl w:ilvl="0">
      <w:start w:val="1"/>
      <w:numFmt w:val="decimal"/>
      <w:lvlText w:val="%1."/>
      <w:lvlJc w:val="left"/>
      <w:pPr>
        <w:tabs>
          <w:tab w:pos="785" w:val="num"/>
        </w:tabs>
        <w:ind w:hanging="360" w:hangingChars="200" w:left="785" w:leftChars="200"/>
      </w:pPr>
    </w:lvl>
  </w:abstractNum>
  <w:abstractNum w15:restartNumberingAfterBreak="0" w:abstractNumId="4">
    <w:nsid w:val="FFFFFF80"/>
    <w:multiLevelType w:val="singleLevel"/>
    <w:tmpl w:val="8DEC0E00"/>
    <w:lvl w:ilvl="0">
      <w:start w:val="1"/>
      <w:numFmt w:val="bullet"/>
      <w:lvlText w:val=""/>
      <w:lvlJc w:val="left"/>
      <w:pPr>
        <w:tabs>
          <w:tab w:pos="2061" w:val="num"/>
        </w:tabs>
        <w:ind w:hanging="360" w:hangingChars="200" w:left="2061" w:leftChars="800"/>
      </w:pPr>
      <w:rPr>
        <w:rFonts w:ascii="Wingdings" w:hAnsi="Wingdings" w:hint="default"/>
      </w:rPr>
    </w:lvl>
  </w:abstractNum>
  <w:abstractNum w15:restartNumberingAfterBreak="0" w:abstractNumId="5">
    <w:nsid w:val="FFFFFF81"/>
    <w:multiLevelType w:val="singleLevel"/>
    <w:tmpl w:val="95A2F452"/>
    <w:lvl w:ilvl="0">
      <w:start w:val="1"/>
      <w:numFmt w:val="bullet"/>
      <w:lvlText w:val=""/>
      <w:lvlJc w:val="left"/>
      <w:pPr>
        <w:tabs>
          <w:tab w:pos="1636" w:val="num"/>
        </w:tabs>
        <w:ind w:hanging="360" w:hangingChars="200" w:left="1636" w:leftChars="600"/>
      </w:pPr>
      <w:rPr>
        <w:rFonts w:ascii="Wingdings" w:hAnsi="Wingdings" w:hint="default"/>
      </w:rPr>
    </w:lvl>
  </w:abstractNum>
  <w:abstractNum w15:restartNumberingAfterBreak="0" w:abstractNumId="6">
    <w:nsid w:val="FFFFFF82"/>
    <w:multiLevelType w:val="singleLevel"/>
    <w:tmpl w:val="1ABA9166"/>
    <w:lvl w:ilvl="0">
      <w:start w:val="1"/>
      <w:numFmt w:val="bullet"/>
      <w:lvlText w:val=""/>
      <w:lvlJc w:val="left"/>
      <w:pPr>
        <w:tabs>
          <w:tab w:pos="1211" w:val="num"/>
        </w:tabs>
        <w:ind w:hanging="360" w:hangingChars="200" w:left="1211" w:leftChars="400"/>
      </w:pPr>
      <w:rPr>
        <w:rFonts w:ascii="Wingdings" w:hAnsi="Wingdings" w:hint="default"/>
      </w:rPr>
    </w:lvl>
  </w:abstractNum>
  <w:abstractNum w15:restartNumberingAfterBreak="0" w:abstractNumId="7">
    <w:nsid w:val="FFFFFF83"/>
    <w:multiLevelType w:val="singleLevel"/>
    <w:tmpl w:val="8506C3E8"/>
    <w:lvl w:ilvl="0">
      <w:start w:val="1"/>
      <w:numFmt w:val="bullet"/>
      <w:lvlText w:val=""/>
      <w:lvlJc w:val="left"/>
      <w:pPr>
        <w:tabs>
          <w:tab w:pos="785" w:val="num"/>
        </w:tabs>
        <w:ind w:hanging="360" w:hangingChars="200" w:left="785" w:leftChars="200"/>
      </w:pPr>
      <w:rPr>
        <w:rFonts w:ascii="Wingdings" w:hAnsi="Wingdings" w:hint="default"/>
      </w:rPr>
    </w:lvl>
  </w:abstractNum>
  <w:abstractNum w15:restartNumberingAfterBreak="0" w:abstractNumId="8">
    <w:nsid w:val="FFFFFF88"/>
    <w:multiLevelType w:val="singleLevel"/>
    <w:tmpl w:val="51048760"/>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CED8DA9E"/>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000A990"/>
    <w:multiLevelType w:val="multilevel"/>
    <w:tmpl w:val="77E898B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1">
    <w:nsid w:val="0000A991"/>
    <w:multiLevelType w:val="multilevel"/>
    <w:tmpl w:val="38D6E39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2">
    <w:nsid w:val="0FC525D7"/>
    <w:multiLevelType w:val="multilevel"/>
    <w:tmpl w:val="0E32E80C"/>
    <w:numStyleLink w:val="a"/>
  </w:abstractNum>
  <w:abstractNum w15:restartNumberingAfterBreak="0" w:abstractNumId="13">
    <w:nsid w:val="127D77E5"/>
    <w:multiLevelType w:val="hybridMultilevel"/>
    <w:tmpl w:val="BD5A9EC2"/>
    <w:lvl w:ilvl="0" w:tplc="0409000F">
      <w:start w:val="1"/>
      <w:numFmt w:val="decimal"/>
      <w:lvlText w:val="%1."/>
      <w:lvlJc w:val="left"/>
      <w:pPr>
        <w:ind w:hanging="420" w:left="420"/>
      </w:pPr>
    </w:lvl>
    <w:lvl w:ilvl="1" w:tentative="1" w:tplc="04090017">
      <w:start w:val="1"/>
      <w:numFmt w:val="aiueoFullWidth"/>
      <w:lvlText w:val="(%2)"/>
      <w:lvlJc w:val="left"/>
      <w:pPr>
        <w:ind w:hanging="420" w:left="840"/>
      </w:pPr>
    </w:lvl>
    <w:lvl w:ilvl="2" w:tentative="1" w:tplc="04090011">
      <w:start w:val="1"/>
      <w:numFmt w:val="decimalEnclosedCircle"/>
      <w:lvlText w:val="%3"/>
      <w:lvlJc w:val="left"/>
      <w:pPr>
        <w:ind w:hanging="420" w:left="1260"/>
      </w:pPr>
    </w:lvl>
    <w:lvl w:ilvl="3" w:tentative="1" w:tplc="0409000F">
      <w:start w:val="1"/>
      <w:numFmt w:val="decimal"/>
      <w:lvlText w:val="%4."/>
      <w:lvlJc w:val="left"/>
      <w:pPr>
        <w:ind w:hanging="420" w:left="1680"/>
      </w:pPr>
    </w:lvl>
    <w:lvl w:ilvl="4" w:tentative="1" w:tplc="04090017">
      <w:start w:val="1"/>
      <w:numFmt w:val="aiueoFullWidth"/>
      <w:lvlText w:val="(%5)"/>
      <w:lvlJc w:val="left"/>
      <w:pPr>
        <w:ind w:hanging="420" w:left="2100"/>
      </w:pPr>
    </w:lvl>
    <w:lvl w:ilvl="5" w:tentative="1" w:tplc="04090011">
      <w:start w:val="1"/>
      <w:numFmt w:val="decimalEnclosedCircle"/>
      <w:lvlText w:val="%6"/>
      <w:lvlJc w:val="left"/>
      <w:pPr>
        <w:ind w:hanging="420" w:left="2520"/>
      </w:pPr>
    </w:lvl>
    <w:lvl w:ilvl="6" w:tentative="1" w:tplc="0409000F">
      <w:start w:val="1"/>
      <w:numFmt w:val="decimal"/>
      <w:lvlText w:val="%7."/>
      <w:lvlJc w:val="left"/>
      <w:pPr>
        <w:ind w:hanging="420" w:left="2940"/>
      </w:pPr>
    </w:lvl>
    <w:lvl w:ilvl="7" w:tentative="1" w:tplc="04090017">
      <w:start w:val="1"/>
      <w:numFmt w:val="aiueoFullWidth"/>
      <w:lvlText w:val="(%8)"/>
      <w:lvlJc w:val="left"/>
      <w:pPr>
        <w:ind w:hanging="420" w:left="3360"/>
      </w:pPr>
    </w:lvl>
    <w:lvl w:ilvl="8" w:tentative="1" w:tplc="04090011">
      <w:start w:val="1"/>
      <w:numFmt w:val="decimalEnclosedCircle"/>
      <w:lvlText w:val="%9"/>
      <w:lvlJc w:val="left"/>
      <w:pPr>
        <w:ind w:hanging="420" w:left="3780"/>
      </w:pPr>
    </w:lvl>
  </w:abstractNum>
  <w:abstractNum w15:restartNumberingAfterBreak="0" w:abstractNumId="14">
    <w:nsid w:val="170CD2DE"/>
    <w:multiLevelType w:val="multilevel"/>
    <w:tmpl w:val="C65E966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5">
    <w:nsid w:val="17D156FE"/>
    <w:multiLevelType w:val="multilevel"/>
    <w:tmpl w:val="4162C71A"/>
    <w:numStyleLink w:val="a0"/>
  </w:abstractNum>
  <w:abstractNum w15:restartNumberingAfterBreak="0" w:abstractNumId="16">
    <w:nsid w:val="1FB232A8"/>
    <w:multiLevelType w:val="multilevel"/>
    <w:tmpl w:val="0E32E80C"/>
    <w:styleLink w:val="a"/>
    <w:lvl w:ilvl="0">
      <w:start w:val="1"/>
      <w:numFmt w:val="decimal"/>
      <w:lvlText w:val="%1."/>
      <w:lvlJc w:val="left"/>
      <w:pPr>
        <w:ind w:hanging="221" w:left="442"/>
      </w:pPr>
      <w:rPr>
        <w:rFonts w:hint="eastAsia"/>
      </w:rPr>
    </w:lvl>
    <w:lvl w:ilvl="1">
      <w:start w:val="1"/>
      <w:numFmt w:val="lowerRoman"/>
      <w:lvlText w:val="%2."/>
      <w:lvlJc w:val="left"/>
      <w:pPr>
        <w:ind w:hanging="222" w:left="885"/>
      </w:pPr>
      <w:rPr>
        <w:rFonts w:hint="eastAsia"/>
      </w:rPr>
    </w:lvl>
    <w:lvl w:ilvl="2">
      <w:start w:val="1"/>
      <w:numFmt w:val="lowerLetter"/>
      <w:lvlText w:val="%3."/>
      <w:lvlJc w:val="left"/>
      <w:pPr>
        <w:ind w:hanging="221" w:left="1327"/>
      </w:pPr>
      <w:rPr>
        <w:rFonts w:hint="eastAsia"/>
      </w:rPr>
    </w:lvl>
    <w:lvl w:ilvl="3">
      <w:start w:val="1"/>
      <w:numFmt w:val="lowerLetter"/>
      <w:lvlText w:val="%4."/>
      <w:lvlJc w:val="left"/>
      <w:pPr>
        <w:ind w:hanging="221" w:left="1769"/>
      </w:pPr>
      <w:rPr>
        <w:rFonts w:hint="eastAsia"/>
      </w:rPr>
    </w:lvl>
    <w:lvl w:ilvl="4">
      <w:start w:val="1"/>
      <w:numFmt w:val="lowerLetter"/>
      <w:lvlText w:val="%5."/>
      <w:lvlJc w:val="left"/>
      <w:pPr>
        <w:ind w:hanging="221" w:left="2211"/>
      </w:pPr>
      <w:rPr>
        <w:rFonts w:hint="eastAsia"/>
      </w:rPr>
    </w:lvl>
    <w:lvl w:ilvl="5">
      <w:start w:val="1"/>
      <w:numFmt w:val="lowerLetter"/>
      <w:lvlText w:val="%6."/>
      <w:lvlJc w:val="left"/>
      <w:pPr>
        <w:ind w:hanging="222" w:left="2654"/>
      </w:pPr>
      <w:rPr>
        <w:rFonts w:hint="eastAsia"/>
      </w:rPr>
    </w:lvl>
    <w:lvl w:ilvl="6">
      <w:start w:val="1"/>
      <w:numFmt w:val="lowerLetter"/>
      <w:lvlText w:val="%7."/>
      <w:lvlJc w:val="left"/>
      <w:pPr>
        <w:ind w:hanging="221" w:left="3096"/>
      </w:pPr>
      <w:rPr>
        <w:rFonts w:hint="eastAsia"/>
      </w:rPr>
    </w:lvl>
    <w:lvl w:ilvl="7">
      <w:start w:val="1"/>
      <w:numFmt w:val="lowerLetter"/>
      <w:lvlText w:val="%8."/>
      <w:lvlJc w:val="left"/>
      <w:pPr>
        <w:ind w:firstLine="29232" w:left="3538"/>
      </w:pPr>
      <w:rPr>
        <w:rFonts w:hint="eastAsia"/>
      </w:rPr>
    </w:lvl>
    <w:lvl w:ilvl="8">
      <w:start w:val="1"/>
      <w:numFmt w:val="lowerLetter"/>
      <w:lvlText w:val="%9."/>
      <w:lvlJc w:val="left"/>
      <w:pPr>
        <w:ind w:hanging="221" w:left="3980"/>
      </w:pPr>
      <w:rPr>
        <w:rFonts w:hint="eastAsia"/>
      </w:rPr>
    </w:lvl>
  </w:abstractNum>
  <w:abstractNum w15:restartNumberingAfterBreak="0" w:abstractNumId="17">
    <w:nsid w:val="2477334A"/>
    <w:multiLevelType w:val="hybridMultilevel"/>
    <w:tmpl w:val="C6309F70"/>
    <w:lvl w:ilvl="0" w:tplc="ED1E1912">
      <w:numFmt w:val="bullet"/>
      <w:lvlText w:val="-"/>
      <w:lvlJc w:val="left"/>
      <w:pPr>
        <w:ind w:hanging="360" w:left="360"/>
      </w:pPr>
      <w:rPr>
        <w:rFonts w:ascii="Times New Roman" w:cs="Times New Roman" w:eastAsiaTheme="minorEastAsia" w:hAnsi="Times New Roman" w:hint="default"/>
      </w:rPr>
    </w:lvl>
    <w:lvl w:ilvl="1" w:tentative="1" w:tplc="4B5680B8">
      <w:start w:val="1"/>
      <w:numFmt w:val="bullet"/>
      <w:lvlText w:val=""/>
      <w:lvlJc w:val="left"/>
      <w:pPr>
        <w:ind w:hanging="420" w:left="840"/>
      </w:pPr>
      <w:rPr>
        <w:rFonts w:ascii="Wingdings" w:hAnsi="Wingdings" w:hint="default"/>
      </w:rPr>
    </w:lvl>
    <w:lvl w:ilvl="2" w:tentative="1" w:tplc="906030E0">
      <w:start w:val="1"/>
      <w:numFmt w:val="bullet"/>
      <w:lvlText w:val=""/>
      <w:lvlJc w:val="left"/>
      <w:pPr>
        <w:ind w:hanging="420" w:left="1260"/>
      </w:pPr>
      <w:rPr>
        <w:rFonts w:ascii="Wingdings" w:hAnsi="Wingdings" w:hint="default"/>
      </w:rPr>
    </w:lvl>
    <w:lvl w:ilvl="3" w:tentative="1" w:tplc="4860E914">
      <w:start w:val="1"/>
      <w:numFmt w:val="bullet"/>
      <w:lvlText w:val=""/>
      <w:lvlJc w:val="left"/>
      <w:pPr>
        <w:ind w:hanging="420" w:left="1680"/>
      </w:pPr>
      <w:rPr>
        <w:rFonts w:ascii="Wingdings" w:hAnsi="Wingdings" w:hint="default"/>
      </w:rPr>
    </w:lvl>
    <w:lvl w:ilvl="4" w:tentative="1" w:tplc="3146A6CC">
      <w:start w:val="1"/>
      <w:numFmt w:val="bullet"/>
      <w:lvlText w:val=""/>
      <w:lvlJc w:val="left"/>
      <w:pPr>
        <w:ind w:hanging="420" w:left="2100"/>
      </w:pPr>
      <w:rPr>
        <w:rFonts w:ascii="Wingdings" w:hAnsi="Wingdings" w:hint="default"/>
      </w:rPr>
    </w:lvl>
    <w:lvl w:ilvl="5" w:tentative="1" w:tplc="7870BB76">
      <w:start w:val="1"/>
      <w:numFmt w:val="bullet"/>
      <w:lvlText w:val=""/>
      <w:lvlJc w:val="left"/>
      <w:pPr>
        <w:ind w:hanging="420" w:left="2520"/>
      </w:pPr>
      <w:rPr>
        <w:rFonts w:ascii="Wingdings" w:hAnsi="Wingdings" w:hint="default"/>
      </w:rPr>
    </w:lvl>
    <w:lvl w:ilvl="6" w:tentative="1" w:tplc="450679CE">
      <w:start w:val="1"/>
      <w:numFmt w:val="bullet"/>
      <w:lvlText w:val=""/>
      <w:lvlJc w:val="left"/>
      <w:pPr>
        <w:ind w:hanging="420" w:left="2940"/>
      </w:pPr>
      <w:rPr>
        <w:rFonts w:ascii="Wingdings" w:hAnsi="Wingdings" w:hint="default"/>
      </w:rPr>
    </w:lvl>
    <w:lvl w:ilvl="7" w:tentative="1" w:tplc="746E0390">
      <w:start w:val="1"/>
      <w:numFmt w:val="bullet"/>
      <w:lvlText w:val=""/>
      <w:lvlJc w:val="left"/>
      <w:pPr>
        <w:ind w:hanging="420" w:left="3360"/>
      </w:pPr>
      <w:rPr>
        <w:rFonts w:ascii="Wingdings" w:hAnsi="Wingdings" w:hint="default"/>
      </w:rPr>
    </w:lvl>
    <w:lvl w:ilvl="8" w:tentative="1" w:tplc="14FA17C0">
      <w:start w:val="1"/>
      <w:numFmt w:val="bullet"/>
      <w:lvlText w:val=""/>
      <w:lvlJc w:val="left"/>
      <w:pPr>
        <w:ind w:hanging="420" w:left="3780"/>
      </w:pPr>
      <w:rPr>
        <w:rFonts w:ascii="Wingdings" w:hAnsi="Wingdings" w:hint="default"/>
      </w:rPr>
    </w:lvl>
  </w:abstractNum>
  <w:abstractNum w15:restartNumberingAfterBreak="0" w:abstractNumId="18">
    <w:nsid w:val="2C1AE401"/>
    <w:multiLevelType w:val="multilevel"/>
    <w:tmpl w:val="21168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9">
    <w:nsid w:val="2FBC68B6"/>
    <w:multiLevelType w:val="multilevel"/>
    <w:tmpl w:val="4162C71A"/>
    <w:styleLink w:val="a0"/>
    <w:lvl w:ilvl="0">
      <w:numFmt w:val="bullet"/>
      <w:lvlText w:val="•"/>
      <w:lvlJc w:val="left"/>
      <w:pPr>
        <w:ind w:hanging="221" w:left="442"/>
      </w:pPr>
      <w:rPr>
        <w:rFonts w:ascii="Times New Roman" w:cs="Times New Roman" w:hAnsi="Times New Roman" w:hint="default"/>
      </w:rPr>
    </w:lvl>
    <w:lvl w:ilvl="1">
      <w:numFmt w:val="bullet"/>
      <w:lvlText w:val="⸰"/>
      <w:lvlJc w:val="left"/>
      <w:pPr>
        <w:ind w:hanging="222" w:left="885"/>
      </w:pPr>
      <w:rPr>
        <w:rFonts w:ascii="Times New Roman" w:cs="Times New Roman" w:hAnsi="Times New Roman" w:hint="default"/>
      </w:rPr>
    </w:lvl>
    <w:lvl w:ilvl="2">
      <w:numFmt w:val="bullet"/>
      <w:lvlText w:val="▪"/>
      <w:lvlJc w:val="left"/>
      <w:pPr>
        <w:ind w:hanging="221" w:left="1327"/>
      </w:pPr>
      <w:rPr>
        <w:rFonts w:ascii="Times New Roman" w:cs="Times New Roman" w:hAnsi="Times New Roman" w:hint="default"/>
      </w:rPr>
    </w:lvl>
    <w:lvl w:ilvl="3">
      <w:numFmt w:val="bullet"/>
      <w:lvlText w:val="▪"/>
      <w:lvlJc w:val="left"/>
      <w:pPr>
        <w:ind w:hanging="221" w:left="1769"/>
      </w:pPr>
      <w:rPr>
        <w:rFonts w:ascii="Times New Roman" w:cs="Times New Roman" w:hAnsi="Times New Roman" w:hint="default"/>
      </w:rPr>
    </w:lvl>
    <w:lvl w:ilvl="4">
      <w:numFmt w:val="bullet"/>
      <w:lvlText w:val="▪"/>
      <w:lvlJc w:val="left"/>
      <w:pPr>
        <w:ind w:hanging="221" w:left="2211"/>
      </w:pPr>
      <w:rPr>
        <w:rFonts w:ascii="Times New Roman" w:cs="Times New Roman" w:hAnsi="Times New Roman" w:hint="default"/>
      </w:rPr>
    </w:lvl>
    <w:lvl w:ilvl="5">
      <w:numFmt w:val="bullet"/>
      <w:lvlText w:val="▪"/>
      <w:lvlJc w:val="left"/>
      <w:pPr>
        <w:ind w:hanging="222" w:left="2654"/>
      </w:pPr>
      <w:rPr>
        <w:rFonts w:ascii="Times New Roman" w:cs="Times New Roman" w:hAnsi="Times New Roman" w:hint="default"/>
      </w:rPr>
    </w:lvl>
    <w:lvl w:ilvl="6">
      <w:numFmt w:val="bullet"/>
      <w:lvlText w:val="▪"/>
      <w:lvlJc w:val="left"/>
      <w:pPr>
        <w:ind w:hanging="221" w:left="3096"/>
      </w:pPr>
      <w:rPr>
        <w:rFonts w:ascii="Times New Roman" w:cs="Times New Roman" w:hAnsi="Times New Roman" w:hint="default"/>
      </w:rPr>
    </w:lvl>
    <w:lvl w:ilvl="7">
      <w:numFmt w:val="bullet"/>
      <w:lvlText w:val="▪"/>
      <w:lvlJc w:val="left"/>
      <w:pPr>
        <w:ind w:hanging="221" w:left="3538"/>
      </w:pPr>
      <w:rPr>
        <w:rFonts w:ascii="Times New Roman" w:cs="Times New Roman" w:hAnsi="Times New Roman" w:hint="default"/>
      </w:rPr>
    </w:lvl>
    <w:lvl w:ilvl="8">
      <w:numFmt w:val="bullet"/>
      <w:lvlText w:val="▪"/>
      <w:lvlJc w:val="left"/>
      <w:pPr>
        <w:ind w:hanging="221" w:left="3980"/>
      </w:pPr>
      <w:rPr>
        <w:rFonts w:ascii="Times New Roman" w:cs="Times New Roman" w:hAnsi="Times New Roman" w:hint="default"/>
      </w:rPr>
    </w:lvl>
  </w:abstractNum>
  <w:abstractNum w15:restartNumberingAfterBreak="0" w:abstractNumId="20">
    <w:nsid w:val="316817A0"/>
    <w:multiLevelType w:val="hybridMultilevel"/>
    <w:tmpl w:val="46CAFED0"/>
    <w:lvl w:ilvl="0" w:tplc="9E8E5F5A">
      <w:numFmt w:val="bullet"/>
      <w:lvlText w:val="-"/>
      <w:lvlJc w:val="left"/>
      <w:pPr>
        <w:ind w:hanging="360" w:left="360"/>
      </w:pPr>
      <w:rPr>
        <w:rFonts w:ascii="Times New Roman" w:cs="Times New Roman" w:eastAsiaTheme="minorEastAsia" w:hAnsi="Times New Roman" w:hint="default"/>
      </w:rPr>
    </w:lvl>
    <w:lvl w:ilvl="1" w:tentative="1" w:tplc="9E4C5E3C">
      <w:start w:val="1"/>
      <w:numFmt w:val="bullet"/>
      <w:lvlText w:val=""/>
      <w:lvlJc w:val="left"/>
      <w:pPr>
        <w:ind w:hanging="420" w:left="840"/>
      </w:pPr>
      <w:rPr>
        <w:rFonts w:ascii="Wingdings" w:hAnsi="Wingdings" w:hint="default"/>
      </w:rPr>
    </w:lvl>
    <w:lvl w:ilvl="2" w:tentative="1" w:tplc="A2A28988">
      <w:start w:val="1"/>
      <w:numFmt w:val="bullet"/>
      <w:lvlText w:val=""/>
      <w:lvlJc w:val="left"/>
      <w:pPr>
        <w:ind w:hanging="420" w:left="1260"/>
      </w:pPr>
      <w:rPr>
        <w:rFonts w:ascii="Wingdings" w:hAnsi="Wingdings" w:hint="default"/>
      </w:rPr>
    </w:lvl>
    <w:lvl w:ilvl="3" w:tentative="1" w:tplc="8948FFB4">
      <w:start w:val="1"/>
      <w:numFmt w:val="bullet"/>
      <w:lvlText w:val=""/>
      <w:lvlJc w:val="left"/>
      <w:pPr>
        <w:ind w:hanging="420" w:left="1680"/>
      </w:pPr>
      <w:rPr>
        <w:rFonts w:ascii="Wingdings" w:hAnsi="Wingdings" w:hint="default"/>
      </w:rPr>
    </w:lvl>
    <w:lvl w:ilvl="4" w:tentative="1" w:tplc="45182216">
      <w:start w:val="1"/>
      <w:numFmt w:val="bullet"/>
      <w:lvlText w:val=""/>
      <w:lvlJc w:val="left"/>
      <w:pPr>
        <w:ind w:hanging="420" w:left="2100"/>
      </w:pPr>
      <w:rPr>
        <w:rFonts w:ascii="Wingdings" w:hAnsi="Wingdings" w:hint="default"/>
      </w:rPr>
    </w:lvl>
    <w:lvl w:ilvl="5" w:tentative="1" w:tplc="323440BE">
      <w:start w:val="1"/>
      <w:numFmt w:val="bullet"/>
      <w:lvlText w:val=""/>
      <w:lvlJc w:val="left"/>
      <w:pPr>
        <w:ind w:hanging="420" w:left="2520"/>
      </w:pPr>
      <w:rPr>
        <w:rFonts w:ascii="Wingdings" w:hAnsi="Wingdings" w:hint="default"/>
      </w:rPr>
    </w:lvl>
    <w:lvl w:ilvl="6" w:tentative="1" w:tplc="084ED80E">
      <w:start w:val="1"/>
      <w:numFmt w:val="bullet"/>
      <w:lvlText w:val=""/>
      <w:lvlJc w:val="left"/>
      <w:pPr>
        <w:ind w:hanging="420" w:left="2940"/>
      </w:pPr>
      <w:rPr>
        <w:rFonts w:ascii="Wingdings" w:hAnsi="Wingdings" w:hint="default"/>
      </w:rPr>
    </w:lvl>
    <w:lvl w:ilvl="7" w:tentative="1" w:tplc="31B670D2">
      <w:start w:val="1"/>
      <w:numFmt w:val="bullet"/>
      <w:lvlText w:val=""/>
      <w:lvlJc w:val="left"/>
      <w:pPr>
        <w:ind w:hanging="420" w:left="3360"/>
      </w:pPr>
      <w:rPr>
        <w:rFonts w:ascii="Wingdings" w:hAnsi="Wingdings" w:hint="default"/>
      </w:rPr>
    </w:lvl>
    <w:lvl w:ilvl="8" w:tentative="1" w:tplc="C9E4E288">
      <w:start w:val="1"/>
      <w:numFmt w:val="bullet"/>
      <w:lvlText w:val=""/>
      <w:lvlJc w:val="left"/>
      <w:pPr>
        <w:ind w:hanging="420" w:left="3780"/>
      </w:pPr>
      <w:rPr>
        <w:rFonts w:ascii="Wingdings" w:hAnsi="Wingdings" w:hint="default"/>
      </w:rPr>
    </w:lvl>
  </w:abstractNum>
  <w:abstractNum w15:restartNumberingAfterBreak="0" w:abstractNumId="21">
    <w:nsid w:val="3BB37C83"/>
    <w:multiLevelType w:val="multilevel"/>
    <w:tmpl w:val="EC005306"/>
    <w:lvl w:ilvl="0">
      <w:start w:val="1"/>
      <w:numFmt w:val="decimal"/>
      <w:lvlText w:val="%1."/>
      <w:lvlJc w:val="left"/>
      <w:pPr>
        <w:ind w:hanging="221" w:left="442"/>
      </w:pPr>
      <w:rPr>
        <w:rFonts w:hint="eastAsia"/>
      </w:rPr>
    </w:lvl>
    <w:lvl w:ilvl="1">
      <w:start w:val="1"/>
      <w:numFmt w:val="aiueoFullWidth"/>
      <w:lvlText w:val="(%2)"/>
      <w:lvlJc w:val="left"/>
      <w:pPr>
        <w:ind w:hanging="420" w:left="840"/>
      </w:pPr>
      <w:rPr>
        <w:rFonts w:hint="eastAsia"/>
      </w:rPr>
    </w:lvl>
    <w:lvl w:ilvl="2">
      <w:start w:val="1"/>
      <w:numFmt w:val="decimalEnclosedCircle"/>
      <w:lvlText w:val="%3"/>
      <w:lvlJc w:val="left"/>
      <w:pPr>
        <w:ind w:hanging="420" w:left="1260"/>
      </w:pPr>
      <w:rPr>
        <w:rFonts w:hint="eastAsia"/>
      </w:rPr>
    </w:lvl>
    <w:lvl w:ilvl="3">
      <w:start w:val="1"/>
      <w:numFmt w:val="decimal"/>
      <w:lvlText w:val="%4."/>
      <w:lvlJc w:val="left"/>
      <w:pPr>
        <w:ind w:hanging="420" w:left="1680"/>
      </w:pPr>
      <w:rPr>
        <w:rFonts w:hint="eastAsia"/>
      </w:rPr>
    </w:lvl>
    <w:lvl w:ilvl="4">
      <w:start w:val="1"/>
      <w:numFmt w:val="aiueoFullWidth"/>
      <w:lvlText w:val="(%5)"/>
      <w:lvlJc w:val="left"/>
      <w:pPr>
        <w:ind w:hanging="420" w:left="2100"/>
      </w:pPr>
      <w:rPr>
        <w:rFonts w:hint="eastAsia"/>
      </w:rPr>
    </w:lvl>
    <w:lvl w:ilvl="5">
      <w:start w:val="1"/>
      <w:numFmt w:val="decimalEnclosedCircle"/>
      <w:lvlText w:val="%6"/>
      <w:lvlJc w:val="left"/>
      <w:pPr>
        <w:ind w:hanging="420" w:left="2520"/>
      </w:pPr>
      <w:rPr>
        <w:rFonts w:hint="eastAsia"/>
      </w:rPr>
    </w:lvl>
    <w:lvl w:ilvl="6">
      <w:start w:val="1"/>
      <w:numFmt w:val="decimal"/>
      <w:lvlText w:val="%7."/>
      <w:lvlJc w:val="left"/>
      <w:pPr>
        <w:ind w:hanging="420" w:left="2940"/>
      </w:pPr>
      <w:rPr>
        <w:rFonts w:hint="eastAsia"/>
      </w:rPr>
    </w:lvl>
    <w:lvl w:ilvl="7">
      <w:start w:val="1"/>
      <w:numFmt w:val="aiueoFullWidth"/>
      <w:lvlText w:val="(%8)"/>
      <w:lvlJc w:val="left"/>
      <w:pPr>
        <w:ind w:hanging="420" w:left="3360"/>
      </w:pPr>
      <w:rPr>
        <w:rFonts w:hint="eastAsia"/>
      </w:rPr>
    </w:lvl>
    <w:lvl w:ilvl="8">
      <w:start w:val="1"/>
      <w:numFmt w:val="decimalEnclosedCircle"/>
      <w:lvlText w:val="%9"/>
      <w:lvlJc w:val="left"/>
      <w:pPr>
        <w:ind w:hanging="420" w:left="3780"/>
      </w:pPr>
      <w:rPr>
        <w:rFonts w:hint="eastAsia"/>
      </w:rPr>
    </w:lvl>
  </w:abstractNum>
  <w:abstractNum w15:restartNumberingAfterBreak="0" w:abstractNumId="22">
    <w:nsid w:val="4C150FF2"/>
    <w:multiLevelType w:val="multilevel"/>
    <w:tmpl w:val="4162C71A"/>
    <w:numStyleLink w:val="a0"/>
  </w:abstractNum>
  <w:abstractNum w15:restartNumberingAfterBreak="0" w:abstractNumId="23">
    <w:nsid w:val="4C8F5164"/>
    <w:multiLevelType w:val="multilevel"/>
    <w:tmpl w:val="4162C71A"/>
    <w:numStyleLink w:val="a0"/>
  </w:abstractNum>
  <w:abstractNum w15:restartNumberingAfterBreak="0" w:abstractNumId="24">
    <w:nsid w:val="51B72D7A"/>
    <w:multiLevelType w:val="multilevel"/>
    <w:tmpl w:val="0E32E80C"/>
    <w:numStyleLink w:val="a"/>
  </w:abstractNum>
  <w:abstractNum w15:restartNumberingAfterBreak="0" w:abstractNumId="25">
    <w:nsid w:val="566D5920"/>
    <w:multiLevelType w:val="multilevel"/>
    <w:tmpl w:val="4162C71A"/>
    <w:numStyleLink w:val="a0"/>
  </w:abstractNum>
  <w:abstractNum w15:restartNumberingAfterBreak="0" w:abstractNumId="26">
    <w:nsid w:val="5B1871CD"/>
    <w:multiLevelType w:val="multilevel"/>
    <w:tmpl w:val="4162C71A"/>
    <w:numStyleLink w:val="a0"/>
  </w:abstractNum>
  <w:abstractNum w15:restartNumberingAfterBreak="0" w:abstractNumId="27">
    <w:nsid w:val="5FEE779A"/>
    <w:multiLevelType w:val="multilevel"/>
    <w:tmpl w:val="0E32E80C"/>
    <w:numStyleLink w:val="a"/>
  </w:abstractNum>
  <w:abstractNum w15:restartNumberingAfterBreak="0" w:abstractNumId="28">
    <w:nsid w:val="6BE877E1"/>
    <w:multiLevelType w:val="multilevel"/>
    <w:tmpl w:val="4162C71A"/>
    <w:numStyleLink w:val="a0"/>
  </w:abstractNum>
  <w:abstractNum w15:restartNumberingAfterBreak="0" w:abstractNumId="29">
    <w:nsid w:val="6C460178"/>
    <w:multiLevelType w:val="multilevel"/>
    <w:tmpl w:val="4162C71A"/>
    <w:numStyleLink w:val="a0"/>
  </w:abstractNum>
  <w:abstractNum w15:restartNumberingAfterBreak="0" w:abstractNumId="30">
    <w:nsid w:val="6DC5619C"/>
    <w:multiLevelType w:val="multilevel"/>
    <w:tmpl w:val="4162C71A"/>
    <w:numStyleLink w:val="a0"/>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72589645" w:numId="1">
    <w:abstractNumId w:val="18"/>
  </w:num>
  <w:num w16cid:durableId="1519194488" w:numId="2">
    <w:abstractNumId w:val="18"/>
  </w:num>
  <w:num w16cid:durableId="150488213" w:numId="3">
    <w:abstractNumId w:val="9"/>
  </w:num>
  <w:num w16cid:durableId="847870380" w:numId="4">
    <w:abstractNumId w:val="7"/>
  </w:num>
  <w:num w16cid:durableId="1119492410" w:numId="5">
    <w:abstractNumId w:val="6"/>
  </w:num>
  <w:num w16cid:durableId="2051951906" w:numId="6">
    <w:abstractNumId w:val="5"/>
  </w:num>
  <w:num w16cid:durableId="187378306" w:numId="7">
    <w:abstractNumId w:val="4"/>
  </w:num>
  <w:num w16cid:durableId="1655644464" w:numId="8">
    <w:abstractNumId w:val="8"/>
  </w:num>
  <w:num w16cid:durableId="873465991" w:numId="9">
    <w:abstractNumId w:val="3"/>
  </w:num>
  <w:num w16cid:durableId="245964761" w:numId="10">
    <w:abstractNumId w:val="2"/>
  </w:num>
  <w:num w16cid:durableId="828524583" w:numId="11">
    <w:abstractNumId w:val="1"/>
  </w:num>
  <w:num w16cid:durableId="1197886900" w:numId="12">
    <w:abstractNumId w:val="0"/>
  </w:num>
  <w:num w16cid:durableId="1951934094" w:numId="13">
    <w:abstractNumId w:val="20"/>
  </w:num>
  <w:num w16cid:durableId="786701800" w:numId="14">
    <w:abstractNumId w:val="17"/>
  </w:num>
  <w:num w16cid:durableId="1177646680" w:numId="15">
    <w:abstractNumId w:val="25"/>
  </w:num>
  <w:num w16cid:durableId="589124354" w:numId="16">
    <w:abstractNumId w:val="19"/>
  </w:num>
  <w:num w16cid:durableId="784547323" w:numId="17">
    <w:abstractNumId w:val="26"/>
  </w:num>
  <w:num w16cid:durableId="506797043" w:numId="18">
    <w:abstractNumId w:val="28"/>
  </w:num>
  <w:num w16cid:durableId="821896182" w:numId="19">
    <w:abstractNumId w:val="15"/>
  </w:num>
  <w:num w16cid:durableId="1558276912" w:numId="20">
    <w:abstractNumId w:val="30"/>
  </w:num>
  <w:num w16cid:durableId="1708989663" w:numId="21">
    <w:abstractNumId w:val="22"/>
  </w:num>
  <w:num w16cid:durableId="1681856712" w:numId="22">
    <w:abstractNumId w:val="23"/>
  </w:num>
  <w:num w16cid:durableId="1894122261" w:numId="23">
    <w:abstractNumId w:val="29"/>
  </w:num>
  <w:num w16cid:durableId="1059324009" w:numId="24">
    <w:abstractNumId w:val="13"/>
  </w:num>
  <w:num w16cid:durableId="1828478166" w:numId="25">
    <w:abstractNumId w:val="24"/>
  </w:num>
  <w:num w16cid:durableId="1909000890" w:numId="26">
    <w:abstractNumId w:val="21"/>
  </w:num>
  <w:num w16cid:durableId="683023052" w:numId="27">
    <w:abstractNumId w:val="16"/>
  </w:num>
  <w:num w16cid:durableId="1465123550" w:numId="28">
    <w:abstractNumId w:val="12"/>
  </w:num>
  <w:num w16cid:durableId="1878277325" w:numId="29">
    <w:abstractNumId w:val="27"/>
  </w:num>
  <w:num w16cid:durableId="136073277" w:numId="30">
    <w:abstractNumId w:val="10"/>
  </w:num>
  <w:num w16cid:durableId="563829922" w:numId="31">
    <w:abstractNumId w:val="11"/>
  </w:num>
  <w:num w16cid:durableId="725615727" w:numId="32">
    <w:abstractNumId w:val="11"/>
  </w:num>
  <w:num w16cid:durableId="1432899342" w:numId="33">
    <w:abstractNumId w:val="11"/>
  </w:num>
  <w:num w16cid:durableId="733696823" w:numId="34">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mirrorMargins/>
  <w:bordersDoNotSurroundHeader/>
  <w:bordersDoNotSurroundFooter/>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112"/>
  <w:drawingGridVerticalSpacing w:val="199"/>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2"/>
    <w:compatSetting w:name="useWord2013TrackBottomHyphenation" w:uri="http://schemas.microsoft.com/office/word" w:val="1"/>
  </w:compat>
  <w:rsids>
    <w:rsidRoot w:val="00590D07"/>
    <w:rsid w:val="00011C8B"/>
    <w:rsid w:val="00030D78"/>
    <w:rsid w:val="00033F66"/>
    <w:rsid w:val="00035F23"/>
    <w:rsid w:val="000368D8"/>
    <w:rsid w:val="00043A70"/>
    <w:rsid w:val="00053FEB"/>
    <w:rsid w:val="000C75B9"/>
    <w:rsid w:val="000D7956"/>
    <w:rsid w:val="000F09B1"/>
    <w:rsid w:val="0017057D"/>
    <w:rsid w:val="0019158B"/>
    <w:rsid w:val="00195B94"/>
    <w:rsid w:val="001E3648"/>
    <w:rsid w:val="002029D3"/>
    <w:rsid w:val="0022277F"/>
    <w:rsid w:val="002839DF"/>
    <w:rsid w:val="00285BA8"/>
    <w:rsid w:val="002C60EE"/>
    <w:rsid w:val="002D56CB"/>
    <w:rsid w:val="002E18CE"/>
    <w:rsid w:val="002F38E8"/>
    <w:rsid w:val="00306E5D"/>
    <w:rsid w:val="003149EA"/>
    <w:rsid w:val="00323AB5"/>
    <w:rsid w:val="00362EB6"/>
    <w:rsid w:val="003722AE"/>
    <w:rsid w:val="003936C7"/>
    <w:rsid w:val="003E5A54"/>
    <w:rsid w:val="00426153"/>
    <w:rsid w:val="00446631"/>
    <w:rsid w:val="0045440B"/>
    <w:rsid w:val="00483BC2"/>
    <w:rsid w:val="00485CEC"/>
    <w:rsid w:val="00497E97"/>
    <w:rsid w:val="004A3799"/>
    <w:rsid w:val="004A61EF"/>
    <w:rsid w:val="004B28CD"/>
    <w:rsid w:val="004D441E"/>
    <w:rsid w:val="004E29B3"/>
    <w:rsid w:val="004F013D"/>
    <w:rsid w:val="00503FF0"/>
    <w:rsid w:val="00512189"/>
    <w:rsid w:val="0051356F"/>
    <w:rsid w:val="00523038"/>
    <w:rsid w:val="00523254"/>
    <w:rsid w:val="00533DD5"/>
    <w:rsid w:val="00546E49"/>
    <w:rsid w:val="00555AF1"/>
    <w:rsid w:val="00561BE5"/>
    <w:rsid w:val="00573729"/>
    <w:rsid w:val="005752ED"/>
    <w:rsid w:val="00590D07"/>
    <w:rsid w:val="00595CB9"/>
    <w:rsid w:val="00595DD7"/>
    <w:rsid w:val="005A7E2C"/>
    <w:rsid w:val="005B1CC4"/>
    <w:rsid w:val="005D189E"/>
    <w:rsid w:val="005E005E"/>
    <w:rsid w:val="005E1C25"/>
    <w:rsid w:val="005E3AFD"/>
    <w:rsid w:val="00610ED9"/>
    <w:rsid w:val="00625373"/>
    <w:rsid w:val="00626FF9"/>
    <w:rsid w:val="0063748B"/>
    <w:rsid w:val="00645D23"/>
    <w:rsid w:val="00652469"/>
    <w:rsid w:val="006552FA"/>
    <w:rsid w:val="00672155"/>
    <w:rsid w:val="00672BBB"/>
    <w:rsid w:val="00685D1E"/>
    <w:rsid w:val="006929FB"/>
    <w:rsid w:val="00694553"/>
    <w:rsid w:val="006D03CF"/>
    <w:rsid w:val="006F014A"/>
    <w:rsid w:val="006F616E"/>
    <w:rsid w:val="00703D74"/>
    <w:rsid w:val="00713185"/>
    <w:rsid w:val="007279D0"/>
    <w:rsid w:val="0073543F"/>
    <w:rsid w:val="00737936"/>
    <w:rsid w:val="0074422F"/>
    <w:rsid w:val="00745B9D"/>
    <w:rsid w:val="0076197D"/>
    <w:rsid w:val="00772712"/>
    <w:rsid w:val="00773584"/>
    <w:rsid w:val="007750BD"/>
    <w:rsid w:val="00784D58"/>
    <w:rsid w:val="007D63FD"/>
    <w:rsid w:val="007F0FE8"/>
    <w:rsid w:val="00844D35"/>
    <w:rsid w:val="00853427"/>
    <w:rsid w:val="00856EDF"/>
    <w:rsid w:val="00857DA1"/>
    <w:rsid w:val="008B4043"/>
    <w:rsid w:val="008B4AFC"/>
    <w:rsid w:val="008B4EC7"/>
    <w:rsid w:val="008C50F4"/>
    <w:rsid w:val="008D6863"/>
    <w:rsid w:val="008E7B4B"/>
    <w:rsid w:val="00934660"/>
    <w:rsid w:val="00950884"/>
    <w:rsid w:val="00975A24"/>
    <w:rsid w:val="0098432F"/>
    <w:rsid w:val="009945C6"/>
    <w:rsid w:val="009D68AD"/>
    <w:rsid w:val="009E6990"/>
    <w:rsid w:val="009F46E1"/>
    <w:rsid w:val="00A10E3D"/>
    <w:rsid w:val="00A16E89"/>
    <w:rsid w:val="00A23C13"/>
    <w:rsid w:val="00A35093"/>
    <w:rsid w:val="00A52915"/>
    <w:rsid w:val="00A659CD"/>
    <w:rsid w:val="00A7402D"/>
    <w:rsid w:val="00A744FC"/>
    <w:rsid w:val="00A7773B"/>
    <w:rsid w:val="00A9134A"/>
    <w:rsid w:val="00A96FBB"/>
    <w:rsid w:val="00AA09BF"/>
    <w:rsid w:val="00AA204A"/>
    <w:rsid w:val="00AA331B"/>
    <w:rsid w:val="00AE0DB0"/>
    <w:rsid w:val="00B1027D"/>
    <w:rsid w:val="00B5535C"/>
    <w:rsid w:val="00B63DE1"/>
    <w:rsid w:val="00B86B75"/>
    <w:rsid w:val="00BA33EE"/>
    <w:rsid w:val="00BB198C"/>
    <w:rsid w:val="00BB7E2A"/>
    <w:rsid w:val="00BC48D5"/>
    <w:rsid w:val="00C36279"/>
    <w:rsid w:val="00CA05BC"/>
    <w:rsid w:val="00CB1EA1"/>
    <w:rsid w:val="00CC3467"/>
    <w:rsid w:val="00CE4E08"/>
    <w:rsid w:val="00D10225"/>
    <w:rsid w:val="00D131BE"/>
    <w:rsid w:val="00D14A0C"/>
    <w:rsid w:val="00D27F72"/>
    <w:rsid w:val="00D409F3"/>
    <w:rsid w:val="00D916C4"/>
    <w:rsid w:val="00DC19BB"/>
    <w:rsid w:val="00DD07AD"/>
    <w:rsid w:val="00DD4859"/>
    <w:rsid w:val="00E21E1B"/>
    <w:rsid w:val="00E315A3"/>
    <w:rsid w:val="00E54734"/>
    <w:rsid w:val="00E726F5"/>
    <w:rsid w:val="00E75ABF"/>
    <w:rsid w:val="00EC361C"/>
    <w:rsid w:val="00ED436E"/>
    <w:rsid w:val="00ED6B54"/>
    <w:rsid w:val="00F2027A"/>
    <w:rsid w:val="00F472DD"/>
    <w:rsid w:val="00F60959"/>
    <w:rsid w:val="00F6638F"/>
    <w:rsid w:val="00F769C8"/>
    <w:rsid w:val="00F95288"/>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DD07AD"/>
    <w:pPr>
      <w:spacing w:after="0" w:line="398" w:lineRule="exact"/>
    </w:pPr>
    <w:rPr>
      <w:sz w:val="22"/>
    </w:rPr>
  </w:style>
  <w:style w:styleId="1" w:type="paragraph">
    <w:name w:val="heading 1"/>
    <w:basedOn w:val="a1"/>
    <w:next w:val="a2"/>
    <w:uiPriority w:val="9"/>
    <w:qFormat/>
    <w:rsid w:val="00D409F3"/>
    <w:pPr>
      <w:keepNext/>
      <w:keepLines/>
      <w:spacing w:after="100" w:afterLines="100" w:before="150" w:beforeLines="150" w:line="560" w:lineRule="exact"/>
      <w:jc w:val="center"/>
      <w:outlineLvl w:val="0"/>
    </w:pPr>
    <w:rPr>
      <w:rFonts w:asciiTheme="majorHAnsi" w:cstheme="majorBidi" w:eastAsia="游ゴシック Medium" w:hAnsiTheme="majorHAnsi"/>
      <w:bCs/>
      <w:sz w:val="40"/>
      <w:szCs w:val="32"/>
    </w:rPr>
  </w:style>
  <w:style w:styleId="2" w:type="paragraph">
    <w:name w:val="heading 2"/>
    <w:basedOn w:val="a1"/>
    <w:next w:val="a2"/>
    <w:uiPriority w:val="9"/>
    <w:unhideWhenUsed/>
    <w:qFormat/>
    <w:rsid w:val="00D409F3"/>
    <w:pPr>
      <w:keepNext/>
      <w:keepLines/>
      <w:spacing w:after="100" w:afterLines="100" w:before="100" w:beforeLines="100" w:line="520" w:lineRule="exact"/>
      <w:jc w:val="center"/>
      <w:outlineLvl w:val="1"/>
    </w:pPr>
    <w:rPr>
      <w:rFonts w:asciiTheme="majorHAnsi" w:cstheme="majorBidi" w:eastAsia="游ゴシック Medium" w:hAnsiTheme="majorHAnsi"/>
      <w:bCs/>
      <w:sz w:val="36"/>
      <w:szCs w:val="32"/>
    </w:rPr>
  </w:style>
  <w:style w:styleId="3" w:type="paragraph">
    <w:name w:val="heading 3"/>
    <w:basedOn w:val="a1"/>
    <w:next w:val="a2"/>
    <w:uiPriority w:val="9"/>
    <w:unhideWhenUsed/>
    <w:qFormat/>
    <w:rsid w:val="00645D23"/>
    <w:pPr>
      <w:keepNext/>
      <w:keepLines/>
      <w:spacing w:after="100" w:afterLines="100" w:before="150" w:beforeLines="150" w:line="480" w:lineRule="exact"/>
      <w:outlineLvl w:val="2"/>
    </w:pPr>
    <w:rPr>
      <w:rFonts w:asciiTheme="majorHAnsi" w:cstheme="majorBidi" w:eastAsia="游ゴシック Medium" w:hAnsiTheme="majorHAnsi"/>
      <w:bCs/>
      <w:sz w:val="36"/>
      <w:szCs w:val="28"/>
    </w:rPr>
  </w:style>
  <w:style w:styleId="4" w:type="paragraph">
    <w:name w:val="heading 4"/>
    <w:basedOn w:val="a1"/>
    <w:next w:val="a2"/>
    <w:uiPriority w:val="9"/>
    <w:unhideWhenUsed/>
    <w:qFormat/>
    <w:rsid w:val="00533DD5"/>
    <w:pPr>
      <w:keepNext/>
      <w:keepLines/>
      <w:spacing w:after="50" w:afterLines="50" w:before="150" w:beforeLines="150"/>
      <w:outlineLvl w:val="3"/>
    </w:pPr>
    <w:rPr>
      <w:rFonts w:asciiTheme="majorHAnsi" w:cstheme="majorBidi" w:eastAsia="游ゴシック Medium" w:hAnsiTheme="majorHAnsi"/>
      <w:bCs/>
      <w:sz w:val="28"/>
    </w:rPr>
  </w:style>
  <w:style w:styleId="5" w:type="paragraph">
    <w:name w:val="heading 5"/>
    <w:basedOn w:val="a1"/>
    <w:next w:val="a2"/>
    <w:uiPriority w:val="9"/>
    <w:unhideWhenUsed/>
    <w:qFormat/>
    <w:rsid w:val="004A61EF"/>
    <w:pPr>
      <w:keepNext/>
      <w:keepLines/>
      <w:spacing w:after="25" w:afterLines="25" w:before="100" w:beforeLines="100"/>
      <w:outlineLvl w:val="4"/>
    </w:pPr>
    <w:rPr>
      <w:rFonts w:asciiTheme="majorHAnsi" w:cstheme="majorBidi" w:eastAsia="游ゴシック Medium" w:hAnsiTheme="majorHAnsi"/>
      <w:iCs/>
      <w:sz w:val="24"/>
    </w:rPr>
  </w:style>
  <w:style w:styleId="6" w:type="paragraph">
    <w:name w:val="heading 6"/>
    <w:basedOn w:val="a1"/>
    <w:next w:val="a2"/>
    <w:uiPriority w:val="9"/>
    <w:unhideWhenUsed/>
    <w:qFormat/>
    <w:rsid w:val="000D7956"/>
    <w:pPr>
      <w:keepNext/>
      <w:keepLines/>
      <w:outlineLvl w:val="5"/>
    </w:pPr>
    <w:rPr>
      <w:rFonts w:asciiTheme="majorHAnsi" w:cstheme="majorBidi" w:eastAsia="游明朝" w:hAnsiTheme="majorHAnsi"/>
    </w:rPr>
  </w:style>
  <w:style w:styleId="7" w:type="paragraph">
    <w:name w:val="heading 7"/>
    <w:basedOn w:val="a1"/>
    <w:next w:val="a2"/>
    <w:uiPriority w:val="9"/>
    <w:unhideWhenUsed/>
    <w:qFormat/>
    <w:pPr>
      <w:keepNext/>
      <w:keepLines/>
      <w:spacing w:before="200"/>
      <w:outlineLvl w:val="6"/>
    </w:pPr>
    <w:rPr>
      <w:rFonts w:asciiTheme="majorHAnsi" w:cstheme="majorBidi" w:eastAsiaTheme="majorEastAsia" w:hAnsiTheme="majorHAnsi"/>
      <w:color w:themeColor="accent1" w:val="4F81BD"/>
      <w:sz w:val="24"/>
    </w:rPr>
  </w:style>
  <w:style w:styleId="8" w:type="paragraph">
    <w:name w:val="heading 8"/>
    <w:basedOn w:val="a1"/>
    <w:next w:val="a2"/>
    <w:uiPriority w:val="9"/>
    <w:unhideWhenUsed/>
    <w:qFormat/>
    <w:pPr>
      <w:keepNext/>
      <w:keepLines/>
      <w:spacing w:before="200"/>
      <w:outlineLvl w:val="7"/>
    </w:pPr>
    <w:rPr>
      <w:rFonts w:asciiTheme="majorHAnsi" w:cstheme="majorBidi" w:eastAsiaTheme="majorEastAsia" w:hAnsiTheme="majorHAnsi"/>
      <w:color w:themeColor="accent1" w:val="4F81BD"/>
      <w:sz w:val="24"/>
    </w:rPr>
  </w:style>
  <w:style w:styleId="9" w:type="paragraph">
    <w:name w:val="heading 9"/>
    <w:basedOn w:val="a1"/>
    <w:next w:val="a2"/>
    <w:uiPriority w:val="9"/>
    <w:unhideWhenUsed/>
    <w:qFormat/>
    <w:pPr>
      <w:keepNext/>
      <w:keepLines/>
      <w:spacing w:before="200"/>
      <w:outlineLvl w:val="8"/>
    </w:pPr>
    <w:rPr>
      <w:rFonts w:asciiTheme="majorHAnsi" w:cstheme="majorBidi" w:eastAsiaTheme="majorEastAsia" w:hAnsiTheme="majorHAnsi"/>
      <w:color w:themeColor="accent1" w:val="4F81BD"/>
      <w:sz w:val="24"/>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2C60EE"/>
    <w:pPr>
      <w:ind w:firstLine="100" w:firstLineChars="100"/>
    </w:pPr>
  </w:style>
  <w:style w:customStyle="1" w:styleId="FirstParagraph" w:type="paragraph">
    <w:name w:val="First Paragraph"/>
    <w:basedOn w:val="a2"/>
    <w:next w:val="a2"/>
    <w:qFormat/>
    <w:rsid w:val="00561BE5"/>
    <w:pPr>
      <w:ind w:firstLine="0" w:firstLineChars="0"/>
    </w:pPr>
  </w:style>
  <w:style w:customStyle="1" w:styleId="Compact" w:type="paragraph">
    <w:name w:val="Compact"/>
    <w:basedOn w:val="a2"/>
    <w:qFormat/>
    <w:rsid w:val="003E5A54"/>
    <w:pPr>
      <w:ind w:firstLine="0" w:firstLineChars="0"/>
    </w:pPr>
  </w:style>
  <w:style w:styleId="a7" w:type="paragraph">
    <w:name w:val="Title"/>
    <w:basedOn w:val="a1"/>
    <w:next w:val="a2"/>
    <w:qFormat/>
    <w:rsid w:val="00AA09BF"/>
    <w:pPr>
      <w:keepNext/>
      <w:keepLines/>
      <w:spacing w:before="100" w:beforeLines="100"/>
      <w:jc w:val="center"/>
    </w:pPr>
    <w:rPr>
      <w:rFonts w:asciiTheme="majorHAnsi" w:cstheme="majorBidi" w:eastAsia="游明朝 Demibold" w:hAnsiTheme="majorHAnsi"/>
      <w:bCs/>
      <w:sz w:val="28"/>
      <w:szCs w:val="36"/>
    </w:rPr>
  </w:style>
  <w:style w:styleId="a8" w:type="paragraph">
    <w:name w:val="Subtitle"/>
    <w:basedOn w:val="a7"/>
    <w:next w:val="a2"/>
    <w:qFormat/>
    <w:rsid w:val="002029D3"/>
    <w:rPr>
      <w:rFonts w:eastAsia="游明朝"/>
      <w:sz w:val="22"/>
      <w:szCs w:val="30"/>
    </w:rPr>
  </w:style>
  <w:style w:customStyle="1" w:styleId="Author" w:type="paragraph">
    <w:name w:val="Author"/>
    <w:next w:val="a2"/>
    <w:qFormat/>
    <w:rsid w:val="00033F66"/>
    <w:pPr>
      <w:keepNext/>
      <w:keepLines/>
      <w:spacing w:after="50" w:afterLines="50"/>
      <w:jc w:val="right"/>
    </w:pPr>
    <w:rPr>
      <w:sz w:val="22"/>
    </w:rPr>
  </w:style>
  <w:style w:styleId="a9" w:type="paragraph">
    <w:name w:val="Date"/>
    <w:next w:val="a2"/>
    <w:qFormat/>
    <w:rsid w:val="002839DF"/>
    <w:pPr>
      <w:keepNext/>
      <w:keepLines/>
      <w:snapToGrid w:val="0"/>
      <w:jc w:val="center"/>
    </w:pPr>
  </w:style>
  <w:style w:customStyle="1" w:styleId="Abstract" w:type="paragraph">
    <w:name w:val="Abstract"/>
    <w:basedOn w:val="a1"/>
    <w:next w:val="a2"/>
    <w:qFormat/>
    <w:pPr>
      <w:keepNext/>
      <w:keepLines/>
      <w:spacing w:after="300" w:before="300"/>
    </w:pPr>
    <w:rPr>
      <w:sz w:val="20"/>
      <w:szCs w:val="20"/>
    </w:rPr>
  </w:style>
  <w:style w:styleId="aa" w:type="paragraph">
    <w:name w:val="Bibliography"/>
    <w:basedOn w:val="a1"/>
    <w:qFormat/>
  </w:style>
  <w:style w:styleId="ab" w:type="paragraph">
    <w:name w:val="Block Text"/>
    <w:basedOn w:val="a2"/>
    <w:next w:val="a2"/>
    <w:uiPriority w:val="9"/>
    <w:unhideWhenUsed/>
    <w:qFormat/>
    <w:rsid w:val="009E6990"/>
    <w:pPr>
      <w:spacing w:after="100" w:afterLines="100" w:before="100" w:beforeLines="100"/>
      <w:ind w:firstLine="0" w:firstLineChars="0" w:left="200" w:leftChars="200"/>
    </w:pPr>
    <w:rPr>
      <w:rFonts w:cstheme="majorBidi"/>
      <w:bCs/>
      <w:szCs w:val="20"/>
    </w:rPr>
  </w:style>
  <w:style w:styleId="ac" w:type="paragraph">
    <w:name w:val="footnote text"/>
    <w:basedOn w:val="a1"/>
    <w:uiPriority w:val="9"/>
    <w:unhideWhenUsed/>
    <w:qFormat/>
    <w:rsid w:val="00030D78"/>
    <w:pPr>
      <w:spacing w:after="50" w:afterLines="50" w:line="340" w:lineRule="exact"/>
      <w:ind w:hanging="95" w:hangingChars="95" w:left="95"/>
    </w:pPr>
    <w:rPr>
      <w:sz w:val="20"/>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d" w:type="paragraph">
    <w:name w:val="caption"/>
    <w:basedOn w:val="a1"/>
    <w:link w:val="ae"/>
    <w:pPr>
      <w:spacing w:after="120"/>
    </w:pPr>
    <w:rPr>
      <w:i/>
    </w:rPr>
  </w:style>
  <w:style w:customStyle="1" w:styleId="TableCaption" w:type="paragraph">
    <w:name w:val="Table Caption"/>
    <w:basedOn w:val="ad"/>
    <w:pPr>
      <w:keepNext/>
    </w:pPr>
  </w:style>
  <w:style w:customStyle="1" w:styleId="ImageCaption" w:type="paragraph">
    <w:name w:val="Image Caption"/>
    <w:basedOn w:val="ad"/>
  </w:style>
  <w:style w:customStyle="1" w:styleId="Figure" w:type="paragraph">
    <w:name w:val="Figure"/>
    <w:basedOn w:val="a1"/>
  </w:style>
  <w:style w:customStyle="1" w:styleId="CaptionedFigure" w:type="paragraph">
    <w:name w:val="Captioned Figure"/>
    <w:basedOn w:val="Figure"/>
    <w:pPr>
      <w:keepNext/>
    </w:pPr>
  </w:style>
  <w:style w:customStyle="1" w:styleId="ae" w:type="character">
    <w:name w:val="図表番号 (文字)"/>
    <w:basedOn w:val="a3"/>
    <w:link w:val="ad"/>
  </w:style>
  <w:style w:customStyle="1" w:styleId="VerbatimChar" w:type="character">
    <w:name w:val="Verbatim Char"/>
    <w:basedOn w:val="ae"/>
    <w:link w:val="SourceCode"/>
    <w:rsid w:val="00497E97"/>
    <w:rPr>
      <w:rFonts w:ascii="Times New Roman" w:hAnsi="Times New Roman"/>
      <w:sz w:val="22"/>
    </w:rPr>
  </w:style>
  <w:style w:styleId="af" w:type="character">
    <w:name w:val="footnote reference"/>
    <w:basedOn w:val="ae"/>
    <w:rPr>
      <w:vertAlign w:val="superscript"/>
    </w:rPr>
  </w:style>
  <w:style w:styleId="af0" w:type="character">
    <w:name w:val="Hyperlink"/>
    <w:basedOn w:val="ae"/>
    <w:uiPriority w:val="99"/>
    <w:rPr>
      <w:color w:themeColor="accent1" w:val="4F81BD"/>
    </w:rPr>
  </w:style>
  <w:style w:styleId="af1" w:type="paragraph">
    <w:name w:val="TOC Heading"/>
    <w:basedOn w:val="1"/>
    <w:next w:val="a2"/>
    <w:uiPriority w:val="39"/>
    <w:unhideWhenUsed/>
    <w:qFormat/>
    <w:pPr>
      <w:spacing w:before="240" w:line="259" w:lineRule="auto"/>
      <w:outlineLvl w:val="9"/>
    </w:pPr>
    <w:rPr>
      <w:b/>
      <w:bCs w:val="0"/>
      <w:color w:themeColor="accent1" w:themeShade="BF" w:val="365F91"/>
    </w:rPr>
  </w:style>
  <w:style w:customStyle="1" w:styleId="SourceCode" w:type="paragraph">
    <w:name w:val="Source Code"/>
    <w:basedOn w:val="a1"/>
    <w:link w:val="VerbatimChar"/>
    <w:rsid w:val="00497E97"/>
    <w:pPr>
      <w:wordWrap w:val="0"/>
    </w:pPr>
    <w:rPr>
      <w:rFonts w:ascii="Times New Roman" w:hAnsi="Times New Roman"/>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2" w:type="paragraph">
    <w:name w:val="header"/>
    <w:basedOn w:val="a1"/>
    <w:link w:val="af3"/>
    <w:unhideWhenUsed/>
    <w:rsid w:val="00625373"/>
    <w:pPr>
      <w:tabs>
        <w:tab w:pos="4252" w:val="center"/>
        <w:tab w:pos="8504" w:val="right"/>
      </w:tabs>
    </w:pPr>
  </w:style>
  <w:style w:customStyle="1" w:styleId="af3" w:type="character">
    <w:name w:val="ヘッダー (文字)"/>
    <w:basedOn w:val="a3"/>
    <w:link w:val="af2"/>
    <w:rsid w:val="00625373"/>
    <w:rPr>
      <w:sz w:val="22"/>
    </w:rPr>
  </w:style>
  <w:style w:styleId="af4" w:type="paragraph">
    <w:name w:val="footer"/>
    <w:basedOn w:val="a1"/>
    <w:link w:val="af5"/>
    <w:uiPriority w:val="99"/>
    <w:unhideWhenUsed/>
    <w:rsid w:val="00625373"/>
    <w:pPr>
      <w:tabs>
        <w:tab w:pos="4252" w:val="center"/>
        <w:tab w:pos="8504" w:val="right"/>
      </w:tabs>
    </w:pPr>
  </w:style>
  <w:style w:customStyle="1" w:styleId="af5" w:type="character">
    <w:name w:val="フッター (文字)"/>
    <w:basedOn w:val="a3"/>
    <w:link w:val="af4"/>
    <w:uiPriority w:val="99"/>
    <w:rsid w:val="00625373"/>
    <w:rPr>
      <w:sz w:val="22"/>
    </w:rPr>
  </w:style>
  <w:style w:customStyle="1" w:styleId="a6" w:type="character">
    <w:name w:val="本文 (文字)"/>
    <w:basedOn w:val="a3"/>
    <w:link w:val="a2"/>
    <w:rsid w:val="002C60EE"/>
    <w:rPr>
      <w:sz w:val="22"/>
    </w:rPr>
  </w:style>
  <w:style w:styleId="af6" w:type="paragraph">
    <w:name w:val="List Paragraph"/>
    <w:basedOn w:val="a1"/>
    <w:rsid w:val="00685D1E"/>
    <w:pPr>
      <w:ind w:left="840" w:leftChars="400"/>
    </w:pPr>
  </w:style>
  <w:style w:customStyle="1" w:styleId="a0" w:type="numbering">
    <w:name w:val="箇条書き（ユーザー定義）"/>
    <w:uiPriority w:val="99"/>
    <w:rsid w:val="00306E5D"/>
    <w:pPr>
      <w:numPr>
        <w:numId w:val="16"/>
      </w:numPr>
    </w:pPr>
  </w:style>
  <w:style w:customStyle="1" w:styleId="a" w:type="numbering">
    <w:name w:val="段落番号（ユーザー定義）"/>
    <w:uiPriority w:val="99"/>
    <w:rsid w:val="0098432F"/>
    <w:pPr>
      <w:numPr>
        <w:numId w:val="27"/>
      </w:numPr>
    </w:pPr>
  </w:style>
  <w:style w:styleId="10" w:type="paragraph">
    <w:name w:val="toc 1"/>
    <w:basedOn w:val="a1"/>
    <w:next w:val="a1"/>
    <w:autoRedefine/>
    <w:uiPriority w:val="39"/>
    <w:unhideWhenUsed/>
    <w:rsid w:val="00A744FC"/>
  </w:style>
  <w:style w:styleId="20" w:type="paragraph">
    <w:name w:val="toc 2"/>
    <w:basedOn w:val="a1"/>
    <w:next w:val="a1"/>
    <w:autoRedefine/>
    <w:uiPriority w:val="39"/>
    <w:unhideWhenUsed/>
    <w:rsid w:val="00A744FC"/>
    <w:pPr>
      <w:ind w:left="220" w:leftChars="100"/>
    </w:pPr>
  </w:style>
  <w:style w:styleId="40" w:type="paragraph">
    <w:name w:val="toc 4"/>
    <w:basedOn w:val="a1"/>
    <w:next w:val="a1"/>
    <w:autoRedefine/>
    <w:uiPriority w:val="39"/>
    <w:unhideWhenUsed/>
    <w:rsid w:val="00A744FC"/>
    <w:pPr>
      <w:ind w:left="660" w:leftChars="300"/>
    </w:pPr>
  </w:style>
  <w:style w:styleId="30" w:type="paragraph">
    <w:name w:val="toc 3"/>
    <w:basedOn w:val="a1"/>
    <w:next w:val="a1"/>
    <w:autoRedefine/>
    <w:uiPriority w:val="39"/>
    <w:unhideWhenUsed/>
    <w:rsid w:val="00A744FC"/>
    <w:pPr>
      <w:ind w:left="440" w:left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1.xml" Type="http://schemas.openxmlformats.org/officeDocument/2006/relationships/footer" /><Relationship Id="rId11" Target="footer3.xml" Type="http://schemas.openxmlformats.org/officeDocument/2006/relationships/footer" /><Relationship Id="rId10" Target="header1.xml" Type="http://schemas.openxmlformats.org/officeDocument/2006/relationships/header" /><Relationship Id="rId9"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ユーザー定義">
      <a:majorFont>
        <a:latin typeface="Arial"/>
        <a:ea typeface="游ゴシック"/>
        <a:cs typeface=""/>
      </a:majorFont>
      <a:minorFont>
        <a:latin typeface="Times New Roman"/>
        <a:ea typeface="游明朝"/>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2025-12-23T05:40:18Z</dcterms:created>
  <dcterms:modified xsi:type="dcterms:W3CDTF">2025-12-23T05:40:18Z</dcterms:modified>
</cp:coreProperties>
</file>

<file path=docProps/custom.xml><?xml version="1.0" encoding="utf-8"?>
<Properties xmlns="http://schemas.openxmlformats.org/officeDocument/2006/custom-properties" xmlns:vt="http://schemas.openxmlformats.org/officeDocument/2006/docPropsVTypes"/>
</file>