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Stock Price Analysis Report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2014.09 ~ 2018.04</w:t>
      </w:r>
    </w:p>
    <w:p>
      <w:pPr>
        <w:spacing w:after="720" w:before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19 Stocks | 896 Trading Days</w:t>
      </w:r>
    </w:p>
    <w:p>
      <w:pPr>
        <w:pBdr>
          <w:bottom w:val="single" w:color="CCCCCC" w:sz="4" w:space="1"/>
        </w:pBdr>
        <w:spacing w:after="120" w:before="120"/>
      </w:pPr>
    </w:p>
    <w:p>
      <w:pPr>
        <w:spacing w:after="0" w:before="48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This report analyzes the stock price data of 19 companies over approximately 3 years and 7 months, from September 2014 to April 2018. The analysis covers price trends, total returns, volatility, and inter-stock correlations.</w:t>
      </w:r>
    </w:p>
    <w:p>
      <w:pPr>
        <w:spacing w:after="6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Dataset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6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Analysis Period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September 19, 2014 ~ April 11, 2018 (approx. 3 years 7 months)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Number of Stocks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 stocks (AAAA, FF, BBBB, ZZZZ, GG, DDD, WWW, CCC, GGMM, TTT, UUU, SSSS, XXX, RRR, YYY, MM, PPP, JJJ, SSXX)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Trading Days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896 days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stock_prices.csv</w:t>
            </w:r>
          </w:p>
        </w:tc>
      </w:tr>
    </w:tbl>
    <w:p>
      <w:pPr>
        <w:spacing w:after="0" w:before="24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Stock Price Trend Analysis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chart below shows the normalized price trends of all 19 stocks (base = 100 at start date), total return rankings, and a comparison of the top 5 vs. bottom 5 performers.</w:t>
      </w:r>
    </w:p>
    <w:p>
      <w:pPr>
        <w:spacing w:after="120" w:before="120"/>
      </w:pPr>
    </w:p>
    <w:p>
      <w:pPr>
        <w:jc w:val="center"/>
      </w:pPr>
      <w:r>
        <w:drawing>
          <wp:inline distT="0" distB="0" distL="0" distR="0">
            <wp:extent cx="5905500" cy="4000500"/>
            <wp:effectExtent t="0" r="0" b="0" l="0"/>
            <wp:docPr id="1" name="stock_analysis" descr="Normalized price trends and total return bar chart" title="Stock Price Tr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[Figure 1] Normalized Stock Price Trends &amp; Total Return Rankings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Top 5 Performers (by Total Return)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126"/>
      </w:tblGrid>
      <w:t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Rank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Ticker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Return</w:t>
            </w:r>
          </w:p>
        </w:tc>
        <w:tc>
          <w:tcPr>
            <w:tcW w:type="dxa" w:w="41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ZZZZ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+330.7%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 performer — over 4x return in 3.5 years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DDD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+157.7%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 volatility (64.4%) but strong returns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+129.2%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Steady upward trend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YYY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+125.0%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Consistent growth with moderate volatility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+113.5%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Doubled in value over the period</w:t>
            </w:r>
          </w:p>
        </w:tc>
      </w:tr>
    </w:tbl>
    <w:p>
      <w:pPr>
        <w:spacing w:after="0"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Bottom 5 Performers (by Total Return)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4126"/>
      </w:tblGrid>
      <w:t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7F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Rank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7F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Ticker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7F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Return</w:t>
            </w:r>
          </w:p>
        </w:tc>
        <w:tc>
          <w:tcPr>
            <w:tcW w:type="dxa" w:w="41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7F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XXX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-9.8%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Slight decline, relatively stable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-44.6%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Significant downtrend throughout the period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UUU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-51.1%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Lost more than half its value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RRR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-78.8%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Severe decline with high volatility (50.0%)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SSSS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-87.2%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Worst performer — highest volatility (70.0%) + worst return</w:t>
            </w:r>
          </w:p>
        </w:tc>
      </w:tr>
    </w:tbl>
    <w:p>
      <w:pPr>
        <w:spacing w:after="0"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Full Return Rankings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1600"/>
        <w:gridCol w:w="600"/>
        <w:gridCol w:w="1400"/>
        <w:gridCol w:w="1600"/>
        <w:gridCol w:w="600"/>
        <w:gridCol w:w="1400"/>
        <w:gridCol w:w="1426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Return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Return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Return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ZZZZ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+330.7%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CCC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+85.4%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XXX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-9.8%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DDD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+157.7%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AAAA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+82.0%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GG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-44.6%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+129.2%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SSXX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+66.4%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UUU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-51.1%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YYY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+125.0%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+33.6%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RRR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-78.8%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+113.5%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GGMM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+33.3%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SSSS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-87.2%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JJJ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+99.1%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WWW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+22.7%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BBBB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+86.8%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TTT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+20.7%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Volatility &amp; Correlation Analysis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chart below presents the annualized volatility of each stock and the return correlation heatmap between all 19 stocks.</w:t>
      </w:r>
    </w:p>
    <w:p>
      <w:pPr>
        <w:spacing w:after="120" w:before="120"/>
      </w:pPr>
    </w:p>
    <w:p>
      <w:pPr>
        <w:jc w:val="center"/>
      </w:pPr>
      <w:r>
        <w:drawing>
          <wp:inline distT="0" distB="0" distL="0" distR="0">
            <wp:extent cx="5905500" cy="2667000"/>
            <wp:effectExtent t="0" r="0" b="0" l="0"/>
            <wp:docPr id="1" name="stock_corr_vol" descr="Heatmap and volatility bar chart" title="Correlation &amp; Volat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[Figure 2] Correlation Heatmap &amp; Annualized Volatility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Annualized Volatility Rankings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1800"/>
        <w:gridCol w:w="600"/>
        <w:gridCol w:w="1600"/>
        <w:gridCol w:w="1800"/>
        <w:gridCol w:w="600"/>
        <w:gridCol w:w="1600"/>
        <w:gridCol w:w="826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Volatility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Volatility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Ticker</w:t>
            </w:r>
          </w:p>
        </w:tc>
        <w:tc>
          <w:tcPr>
            <w:tcW w:type="dxa" w:w="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Volatility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SSSS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70.0%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GGMM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24.8%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MM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20.2%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DDD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64.4%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25.5%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SSXX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19.9%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RRR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50.0%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AAAA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23.1%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XXX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19.0%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UUU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42.2%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JJJ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21.6%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PPP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17.5%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YYY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35.7%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21.2%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TTT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16.3%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BBBB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31.8%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WWW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20.3%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ZZZZ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28.9%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CCC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26.4%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Correlation Analysis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Key findings from the return correlation heatmap: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Most stocks show positive correlation, indicating they tend to move together with the broader market.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SSSS, DDD, and RRR exhibit lower correlations with other stocks, suggesting more independent price movements.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Stocks with similar business characteristics tend to cluster with higher mutual correlations.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Diversification benefits are limited when most stocks are positively correlated.</w:t>
      </w:r>
    </w:p>
    <w:p>
      <w:pPr>
        <w:spacing w:after="0" w:before="24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Key Insights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High Return Stocks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ZZZZ achieved the highest return of +330.7%, growing more than 4x in approximately 3.5 years.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DDD delivered +157.7% return despite high volatility (64.4%), demonstrating a high-risk, high-reward profile.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MM, YYY, and FF all more than doubled in value, showing consistent upward trends.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High Risk Stocks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SSSS recorded the worst performance: highest volatility (70.0%) combined with the worst return (-87.2%).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RRR and UUU also showed severe declines (-78.8%, -51.1%) with high volatility.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These stocks represent the classic high-risk, low-reward scenario.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Stable Low-Volatility Stocks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TTT (16.3%), PPP (17.5%), and XXX (19.0%) showed the lowest volatility.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While their returns were modest, they provided stability and capital preservation.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These stocks are suitable for risk-averse investors seeking steady, predictable performance.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Overall Market Trend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Most stocks showed an upward trend from 2016 onward, suggesting a broad market recovery.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period from late 2014 to early 2016 was relatively volatile with mixed performance.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divergence between winners and losers widened significantly after 2016.</w:t>
      </w:r>
    </w:p>
    <w:p>
      <w:pPr>
        <w:spacing w:after="0" w:before="24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Conclusion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This analysis of 19 stocks over approximately 3.5 years (September 2014 to April 2018) reveals significant performance divergence across the portfolio. The key takeaways are:</w:t>
      </w:r>
    </w:p>
    <w:p>
      <w:pPr>
        <w:spacing w:after="0" w:before="12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ZZZZ was the standout winner with +330.7% total return, while SSSS was the worst performer at -87.2%.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High volatility does not always translate to high returns — DDD succeeded while SSSS and RRR failed.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Low-volatility stocks (TTT, PPP) provided stability but limited upside.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Most stocks are positively correlated, limiting diversification benefits within this portfolio.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The post-2016 period saw broad market gains, benefiting most stocks except the structural underperformers.</w:t>
      </w:r>
    </w:p>
    <w:p>
      <w:pPr>
        <w:spacing w:after="0" w:before="240"/>
      </w:pPr>
    </w:p>
    <w:p>
      <w:pPr>
        <w:pBdr>
          <w:bottom w:val="single" w:color="CCCCCC" w:sz="4" w:space="1"/>
        </w:pBdr>
        <w:spacing w:after="120" w:before="120"/>
      </w:pPr>
    </w:p>
    <w:p>
      <w:pPr>
        <w:spacing w:after="0" w:before="120"/>
        <w:jc w:val="right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Generated by AI Analysis Agent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color w:val="2E75B6"/>
        <w:sz w:val="18"/>
        <w:szCs w:val="18"/>
      </w:rPr>
      <w:t xml:space="preserve">Stock Price Analysis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87cebb5c2e3cc04d669c63f05570b4650235750.png"/><Relationship Id="rId10" Type="http://schemas.openxmlformats.org/officeDocument/2006/relationships/image" Target="media/de1f6f2c96a39f15614d628dd92e5620227fa7e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2026-04-01T18:49:23.110Z</dcterms:created>
  <dcterms:modified xsi:type="dcterms:W3CDTF">2026-04-01T18:49:23.112Z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