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35" w:rsidRPr="00B66280" w:rsidRDefault="00B31399" w:rsidP="00B66280">
      <w:pPr>
        <w:jc w:val="center"/>
        <w:rPr>
          <w:rFonts w:ascii="標楷體" w:eastAsia="標楷體" w:hAnsi="標楷體" w:hint="eastAsia"/>
          <w:b/>
        </w:rPr>
      </w:pPr>
      <w:r w:rsidRPr="00B66280">
        <w:rPr>
          <w:rFonts w:ascii="標楷體" w:eastAsia="標楷體" w:hAnsi="標楷體" w:hint="eastAsia"/>
          <w:b/>
        </w:rPr>
        <w:t>Common Report Query Performance T</w:t>
      </w:r>
      <w:r w:rsidRPr="00B66280">
        <w:rPr>
          <w:rFonts w:ascii="標楷體" w:eastAsia="標楷體" w:hAnsi="標楷體"/>
          <w:b/>
        </w:rPr>
        <w:t>uning</w:t>
      </w:r>
    </w:p>
    <w:p w:rsidR="00B31399" w:rsidRPr="00B66280" w:rsidRDefault="00B31399">
      <w:pPr>
        <w:rPr>
          <w:rFonts w:ascii="標楷體" w:eastAsia="標楷體" w:hAnsi="標楷體" w:hint="eastAsia"/>
        </w:rPr>
      </w:pPr>
    </w:p>
    <w:p w:rsidR="00B31399" w:rsidRPr="004566D1" w:rsidRDefault="00B31399">
      <w:pPr>
        <w:rPr>
          <w:rFonts w:ascii="標楷體" w:eastAsia="標楷體" w:hAnsi="標楷體" w:hint="eastAsia"/>
          <w:b/>
        </w:rPr>
      </w:pPr>
      <w:r w:rsidRPr="004566D1">
        <w:rPr>
          <w:rFonts w:ascii="標楷體" w:eastAsia="標楷體" w:hAnsi="標楷體" w:hint="eastAsia"/>
          <w:b/>
        </w:rPr>
        <w:t>緣由:</w:t>
      </w:r>
      <w:r w:rsidR="00B66280" w:rsidRPr="004566D1">
        <w:rPr>
          <w:rFonts w:ascii="標楷體" w:eastAsia="標楷體" w:hAnsi="標楷體" w:hint="eastAsia"/>
          <w:b/>
        </w:rPr>
        <w:t xml:space="preserve"> </w:t>
      </w:r>
      <w:r w:rsidRPr="004566D1">
        <w:rPr>
          <w:rFonts w:ascii="標楷體" w:eastAsia="標楷體" w:hAnsi="標楷體" w:hint="eastAsia"/>
          <w:b/>
        </w:rPr>
        <w:t>報表數量激增</w:t>
      </w:r>
      <w:r w:rsidR="00B66280" w:rsidRPr="004566D1">
        <w:rPr>
          <w:rFonts w:ascii="標楷體" w:eastAsia="標楷體" w:hAnsi="標楷體" w:hint="eastAsia"/>
          <w:b/>
        </w:rPr>
        <w:t>，瀏覽報表速度變慢</w:t>
      </w:r>
    </w:p>
    <w:p w:rsidR="00B31399" w:rsidRPr="00B66280" w:rsidRDefault="00B31399">
      <w:pPr>
        <w:rPr>
          <w:rFonts w:ascii="標楷體" w:eastAsia="標楷體" w:hAnsi="標楷體" w:hint="eastAsia"/>
        </w:rPr>
      </w:pPr>
      <w:r w:rsidRPr="00B66280">
        <w:rPr>
          <w:rFonts w:ascii="標楷體" w:eastAsia="標楷體" w:hAnsi="標楷體"/>
          <w:noProof/>
        </w:rPr>
        <w:drawing>
          <wp:inline distT="0" distB="0" distL="0" distR="0" wp14:anchorId="3D6D001B" wp14:editId="19A9E7AC">
            <wp:extent cx="4629151" cy="2481263"/>
            <wp:effectExtent l="0" t="0" r="19050" b="1460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1399" w:rsidRPr="00B66280" w:rsidRDefault="00B31399">
      <w:pPr>
        <w:rPr>
          <w:rFonts w:ascii="標楷體" w:eastAsia="標楷體" w:hAnsi="標楷體" w:hint="eastAsia"/>
        </w:rPr>
      </w:pPr>
    </w:p>
    <w:p w:rsidR="00B31399" w:rsidRPr="004566D1" w:rsidRDefault="00263F0B">
      <w:pPr>
        <w:rPr>
          <w:rFonts w:ascii="標楷體" w:eastAsia="標楷體" w:hAnsi="標楷體" w:hint="eastAsia"/>
          <w:b/>
        </w:rPr>
      </w:pPr>
      <w:r w:rsidRPr="004566D1">
        <w:rPr>
          <w:rFonts w:ascii="標楷體" w:eastAsia="標楷體" w:hAnsi="標楷體" w:hint="eastAsia"/>
          <w:b/>
        </w:rPr>
        <w:t>觀察:</w:t>
      </w:r>
      <w:r w:rsidR="00B66280" w:rsidRPr="004566D1">
        <w:rPr>
          <w:rFonts w:ascii="標楷體" w:eastAsia="標楷體" w:hAnsi="標楷體" w:hint="eastAsia"/>
          <w:b/>
        </w:rPr>
        <w:t xml:space="preserve"> peter.pan 2015</w:t>
      </w:r>
      <w:r w:rsidR="003D4F48" w:rsidRPr="004566D1">
        <w:rPr>
          <w:rFonts w:ascii="標楷體" w:eastAsia="標楷體" w:hAnsi="標楷體" w:hint="eastAsia"/>
          <w:b/>
        </w:rPr>
        <w:t>年8月，共</w:t>
      </w:r>
      <w:r w:rsidR="00B66280" w:rsidRPr="004566D1">
        <w:rPr>
          <w:rFonts w:ascii="標楷體" w:eastAsia="標楷體" w:hAnsi="標楷體" w:hint="eastAsia"/>
          <w:b/>
        </w:rPr>
        <w:t>收到9659</w:t>
      </w:r>
      <w:r w:rsidR="00B66280" w:rsidRPr="004566D1">
        <w:rPr>
          <w:rFonts w:ascii="標楷體" w:eastAsia="標楷體" w:hAnsi="標楷體" w:cs="新細明體" w:hint="eastAsia"/>
          <w:b/>
        </w:rPr>
        <w:t>份</w:t>
      </w:r>
      <w:r w:rsidR="004566D1" w:rsidRPr="004566D1">
        <w:rPr>
          <w:rFonts w:ascii="標楷體" w:eastAsia="標楷體" w:hAnsi="標楷體" w:hint="eastAsia"/>
          <w:b/>
        </w:rPr>
        <w:t>報表</w:t>
      </w:r>
    </w:p>
    <w:p w:rsidR="00B66280" w:rsidRDefault="00B66280">
      <w:pPr>
        <w:rPr>
          <w:rFonts w:ascii="標楷體" w:eastAsia="標楷體" w:hAnsi="標楷體" w:hint="eastAsia"/>
          <w:noProof/>
        </w:rPr>
      </w:pPr>
      <w:r w:rsidRPr="00B66280">
        <w:rPr>
          <w:rFonts w:ascii="標楷體" w:eastAsia="標楷體" w:hAnsi="標楷體"/>
          <w:noProof/>
        </w:rPr>
        <w:drawing>
          <wp:inline distT="0" distB="0" distL="0" distR="0" wp14:anchorId="26297F7D" wp14:editId="210C9543">
            <wp:extent cx="5274310" cy="23874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8" w:rsidRPr="00B66280" w:rsidRDefault="003D4F48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 xml:space="preserve">查詢時間: </w:t>
      </w:r>
      <w:r w:rsidRPr="004566D1">
        <w:rPr>
          <w:rFonts w:ascii="標楷體" w:eastAsia="標楷體" w:hAnsi="標楷體" w:hint="eastAsia"/>
          <w:noProof/>
          <w:color w:val="FF0000"/>
        </w:rPr>
        <w:t>45秒</w:t>
      </w:r>
    </w:p>
    <w:p w:rsidR="00263F0B" w:rsidRDefault="00B66280">
      <w:pPr>
        <w:rPr>
          <w:rFonts w:ascii="標楷體" w:eastAsia="標楷體" w:hAnsi="標楷體" w:hint="eastAsia"/>
        </w:rPr>
      </w:pPr>
      <w:r w:rsidRPr="00B66280">
        <w:rPr>
          <w:rFonts w:ascii="標楷體" w:eastAsia="標楷體" w:hAnsi="標楷體"/>
          <w:noProof/>
        </w:rPr>
        <w:drawing>
          <wp:inline distT="0" distB="0" distL="0" distR="0" wp14:anchorId="7AC6DD50" wp14:editId="3A254C2F">
            <wp:extent cx="5274310" cy="82411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8" w:rsidRDefault="003D4F48">
      <w:pPr>
        <w:rPr>
          <w:rFonts w:ascii="標楷體" w:eastAsia="標楷體" w:hAnsi="標楷體" w:hint="eastAsia"/>
        </w:rPr>
      </w:pPr>
    </w:p>
    <w:p w:rsidR="003D4F48" w:rsidRPr="004566D1" w:rsidRDefault="003D4F48">
      <w:pPr>
        <w:rPr>
          <w:rFonts w:ascii="標楷體" w:eastAsia="標楷體" w:hAnsi="標楷體" w:hint="eastAsia"/>
          <w:b/>
        </w:rPr>
      </w:pPr>
      <w:r w:rsidRPr="004566D1">
        <w:rPr>
          <w:rFonts w:ascii="標楷體" w:eastAsia="標楷體" w:hAnsi="標楷體" w:hint="eastAsia"/>
          <w:b/>
        </w:rPr>
        <w:t>程式review:</w:t>
      </w:r>
    </w:p>
    <w:p w:rsidR="007C1E26" w:rsidRDefault="007C1E2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Entities: </w:t>
      </w:r>
      <w:r w:rsidRPr="007C1E26">
        <w:rPr>
          <w:rFonts w:ascii="標楷體" w:eastAsia="標楷體" w:hAnsi="標楷體"/>
        </w:rPr>
        <w:t>CommonReportType</w:t>
      </w:r>
      <w:r>
        <w:rPr>
          <w:rFonts w:ascii="標楷體" w:eastAsia="標楷體" w:hAnsi="標楷體" w:hint="eastAsia"/>
        </w:rPr>
        <w:t xml:space="preserve">(報表類型), CommonReportItem(報表), </w:t>
      </w:r>
      <w:r w:rsidRPr="007C1E26">
        <w:rPr>
          <w:rFonts w:ascii="標楷體" w:eastAsia="標楷體" w:hAnsi="標楷體"/>
        </w:rPr>
        <w:t>CommonReportRecipient</w:t>
      </w:r>
      <w:r>
        <w:rPr>
          <w:rFonts w:ascii="標楷體" w:eastAsia="標楷體" w:hAnsi="標楷體" w:hint="eastAsia"/>
        </w:rPr>
        <w:t>(收件人)</w:t>
      </w:r>
    </w:p>
    <w:p w:rsidR="006C13B7" w:rsidRDefault="004F65A7">
      <w:pPr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33A89A69" wp14:editId="66387D6B">
            <wp:extent cx="6062400" cy="3355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4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B7">
        <w:rPr>
          <w:noProof/>
        </w:rPr>
        <w:drawing>
          <wp:inline distT="0" distB="0" distL="0" distR="0" wp14:anchorId="339AC7FC" wp14:editId="53F6ED55">
            <wp:extent cx="4686300" cy="116205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4F48" w:rsidRDefault="003D4F48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540B2EA" wp14:editId="156C536B">
            <wp:extent cx="5608800" cy="1746000"/>
            <wp:effectExtent l="19050" t="19050" r="1143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174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4F48" w:rsidRDefault="003D4F48">
      <w:pPr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00C9592C" wp14:editId="1DF378C6">
            <wp:extent cx="6674400" cy="2523600"/>
            <wp:effectExtent l="19050" t="19050" r="1270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25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13B7" w:rsidRDefault="006C13B7">
      <w:pPr>
        <w:rPr>
          <w:rFonts w:ascii="標楷體" w:eastAsia="標楷體" w:hAnsi="標楷體" w:hint="eastAsia"/>
        </w:rPr>
      </w:pPr>
    </w:p>
    <w:p w:rsidR="006C13B7" w:rsidRPr="006621A0" w:rsidRDefault="004566D1">
      <w:pPr>
        <w:rPr>
          <w:rFonts w:ascii="標楷體" w:eastAsia="標楷體" w:hAnsi="標楷體" w:hint="eastAsia"/>
          <w:b/>
        </w:rPr>
      </w:pPr>
      <w:r w:rsidRPr="006621A0">
        <w:rPr>
          <w:rFonts w:ascii="標楷體" w:eastAsia="標楷體" w:hAnsi="標楷體" w:hint="eastAsia"/>
          <w:b/>
        </w:rPr>
        <w:t>Debug:</w:t>
      </w:r>
    </w:p>
    <w:p w:rsidR="006C13B7" w:rsidRDefault="00F6555F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A01C589" wp14:editId="62143E99">
            <wp:extent cx="9950400" cy="5252400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0400" cy="52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B" w:rsidRDefault="00ED512B">
      <w:pPr>
        <w:rPr>
          <w:rFonts w:ascii="標楷體" w:eastAsia="標楷體" w:hAnsi="標楷體" w:hint="eastAsia"/>
        </w:rPr>
      </w:pPr>
    </w:p>
    <w:p w:rsidR="00F6555F" w:rsidRDefault="00F6555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總共執行 1 + 9649 + 795</w:t>
      </w:r>
      <w:r w:rsidR="00ED512B">
        <w:rPr>
          <w:rFonts w:ascii="標楷體" w:eastAsia="標楷體" w:hAnsi="標楷體" w:hint="eastAsia"/>
        </w:rPr>
        <w:t>次 query</w:t>
      </w:r>
    </w:p>
    <w:p w:rsidR="00ED512B" w:rsidRDefault="00ED51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1: CommonReportRecipient (主體table)</w:t>
      </w:r>
    </w:p>
    <w:p w:rsidR="00ED512B" w:rsidRDefault="00ED51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9649: CommonReportItem (關聯table)</w:t>
      </w:r>
    </w:p>
    <w:p w:rsidR="00ED512B" w:rsidRDefault="00ED512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795: CommonReportType </w:t>
      </w:r>
      <w:r>
        <w:rPr>
          <w:rFonts w:ascii="標楷體" w:eastAsia="標楷體" w:hAnsi="標楷體" w:hint="eastAsia"/>
        </w:rPr>
        <w:t>(關聯table)</w:t>
      </w:r>
    </w:p>
    <w:p w:rsidR="00AA03E5" w:rsidRDefault="00AA03E5">
      <w:pPr>
        <w:rPr>
          <w:rFonts w:ascii="標楷體" w:eastAsia="標楷體" w:hAnsi="標楷體" w:hint="eastAsia"/>
        </w:rPr>
      </w:pPr>
    </w:p>
    <w:p w:rsidR="00AA03E5" w:rsidRPr="00C616AB" w:rsidRDefault="00C616AB">
      <w:pPr>
        <w:rPr>
          <w:rFonts w:ascii="標楷體" w:eastAsia="標楷體" w:hAnsi="標楷體" w:hint="eastAsia"/>
          <w:b/>
        </w:rPr>
      </w:pPr>
      <w:r w:rsidRPr="00C616AB">
        <w:rPr>
          <w:rFonts w:ascii="標楷體" w:eastAsia="標楷體" w:hAnsi="標楷體" w:hint="eastAsia"/>
          <w:b/>
        </w:rPr>
        <w:t xml:space="preserve">Performance Tuning: </w:t>
      </w:r>
      <w:r w:rsidR="001E1B40">
        <w:rPr>
          <w:rFonts w:ascii="標楷體" w:eastAsia="標楷體" w:hAnsi="標楷體" w:hint="eastAsia"/>
          <w:b/>
        </w:rPr>
        <w:t>增加Query Hint (</w:t>
      </w:r>
      <w:r w:rsidRPr="00C616AB">
        <w:rPr>
          <w:rFonts w:ascii="標楷體" w:eastAsia="標楷體" w:hAnsi="標楷體"/>
          <w:b/>
          <w:color w:val="FF0000"/>
        </w:rPr>
        <w:t>eclipselink.join-fetch</w:t>
      </w:r>
      <w:r w:rsidR="001E1B40">
        <w:rPr>
          <w:rFonts w:ascii="標楷體" w:eastAsia="標楷體" w:hAnsi="標楷體" w:hint="eastAsia"/>
          <w:b/>
          <w:color w:val="FF0000"/>
        </w:rPr>
        <w:t>)</w:t>
      </w:r>
    </w:p>
    <w:p w:rsidR="00B820F5" w:rsidRDefault="00F0355E" w:rsidP="00B820F5">
      <w:pPr>
        <w:rPr>
          <w:rFonts w:ascii="標楷體" w:eastAsia="標楷體" w:hAnsi="標楷體" w:hint="eastAsia"/>
          <w:noProof/>
        </w:rPr>
      </w:pPr>
      <w:r>
        <w:rPr>
          <w:noProof/>
        </w:rPr>
        <w:drawing>
          <wp:inline distT="0" distB="0" distL="0" distR="0" wp14:anchorId="56BDF63B" wp14:editId="6B6522B2">
            <wp:extent cx="5608800" cy="2509200"/>
            <wp:effectExtent l="19050" t="19050" r="11430" b="2476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250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0F5" w:rsidRPr="00B66280" w:rsidRDefault="00B820F5" w:rsidP="00B820F5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 xml:space="preserve">查詢時間: </w:t>
      </w:r>
      <w:r>
        <w:rPr>
          <w:rFonts w:ascii="標楷體" w:eastAsia="標楷體" w:hAnsi="標楷體" w:hint="eastAsia"/>
          <w:noProof/>
          <w:color w:val="FF0000"/>
        </w:rPr>
        <w:t>3.4</w:t>
      </w:r>
      <w:r w:rsidRPr="004566D1">
        <w:rPr>
          <w:rFonts w:ascii="標楷體" w:eastAsia="標楷體" w:hAnsi="標楷體" w:hint="eastAsia"/>
          <w:noProof/>
          <w:color w:val="FF0000"/>
        </w:rPr>
        <w:t>秒</w:t>
      </w:r>
    </w:p>
    <w:p w:rsidR="00C616AB" w:rsidRDefault="00B820F5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1AED23C" wp14:editId="21B876F9">
            <wp:extent cx="5274310" cy="8833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98" w:rsidRDefault="00513A98">
      <w:pPr>
        <w:rPr>
          <w:rFonts w:ascii="標楷體" w:eastAsia="標楷體" w:hAnsi="標楷體" w:hint="eastAsia"/>
        </w:rPr>
      </w:pPr>
    </w:p>
    <w:p w:rsidR="00513A98" w:rsidRDefault="00513A98">
      <w:pPr>
        <w:rPr>
          <w:rFonts w:ascii="標楷體" w:eastAsia="標楷體" w:hAnsi="標楷體" w:hint="eastAsia"/>
        </w:rPr>
      </w:pPr>
      <w:r>
        <w:rPr>
          <w:noProof/>
        </w:rPr>
        <w:lastRenderedPageBreak/>
        <w:drawing>
          <wp:inline distT="0" distB="0" distL="0" distR="0" wp14:anchorId="7B0530E8" wp14:editId="4BEF436B">
            <wp:extent cx="6760800" cy="3427200"/>
            <wp:effectExtent l="19050" t="19050" r="21590" b="209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342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3A98" w:rsidRDefault="00513A9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只有1次query</w:t>
      </w:r>
    </w:p>
    <w:p w:rsidR="00513A98" w:rsidRDefault="00513A98">
      <w:pPr>
        <w:rPr>
          <w:rFonts w:ascii="標楷體" w:eastAsia="標楷體" w:hAnsi="標楷體" w:hint="eastAsia"/>
        </w:rPr>
      </w:pPr>
    </w:p>
    <w:p w:rsidR="007D745F" w:rsidRPr="00265CEE" w:rsidRDefault="00265CEE">
      <w:pPr>
        <w:rPr>
          <w:rFonts w:ascii="標楷體" w:eastAsia="標楷體" w:hAnsi="標楷體" w:hint="eastAsia"/>
          <w:b/>
        </w:rPr>
      </w:pPr>
      <w:r w:rsidRPr="00265CEE">
        <w:rPr>
          <w:rFonts w:ascii="標楷體" w:eastAsia="標楷體" w:hAnsi="標楷體" w:hint="eastAsia"/>
          <w:b/>
        </w:rPr>
        <w:t>延伸討論:</w:t>
      </w:r>
    </w:p>
    <w:p w:rsidR="00265CEE" w:rsidRDefault="00265CE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所有query都補上query hint ?</w:t>
      </w:r>
    </w:p>
    <w:p w:rsidR="00265CEE" w:rsidRDefault="00265CEE">
      <w:pPr>
        <w:rPr>
          <w:rFonts w:ascii="標楷體" w:eastAsia="標楷體" w:hAnsi="標楷體" w:hint="eastAsia"/>
        </w:rPr>
      </w:pPr>
      <w:r w:rsidRPr="00265CEE">
        <w:rPr>
          <w:rFonts w:ascii="標楷體" w:eastAsia="標楷體" w:hAnsi="標楷體"/>
        </w:rPr>
        <w:t>CriteriaBuilder</w:t>
      </w:r>
      <w:r>
        <w:rPr>
          <w:rFonts w:ascii="標楷體" w:eastAsia="標楷體" w:hAnsi="標楷體"/>
        </w:rPr>
        <w:t>怎麼加</w:t>
      </w:r>
      <w:r>
        <w:rPr>
          <w:rFonts w:ascii="標楷體" w:eastAsia="標楷體" w:hAnsi="標楷體" w:hint="eastAsia"/>
        </w:rPr>
        <w:t>hint</w:t>
      </w:r>
      <w:r w:rsidR="00E83784">
        <w:rPr>
          <w:rFonts w:ascii="標楷體" w:eastAsia="標楷體" w:hAnsi="標楷體" w:hint="eastAsia"/>
        </w:rPr>
        <w:t xml:space="preserve"> </w:t>
      </w:r>
      <w:bookmarkStart w:id="0" w:name="_GoBack"/>
      <w:bookmarkEnd w:id="0"/>
      <w:r>
        <w:rPr>
          <w:rFonts w:ascii="標楷體" w:eastAsia="標楷體" w:hAnsi="標楷體" w:hint="eastAsia"/>
        </w:rPr>
        <w:t>?</w:t>
      </w:r>
    </w:p>
    <w:p w:rsidR="00265CEE" w:rsidRDefault="00265CEE">
      <w:pPr>
        <w:rPr>
          <w:rFonts w:ascii="標楷體" w:eastAsia="標楷體" w:hAnsi="標楷體" w:hint="eastAsia"/>
        </w:rPr>
      </w:pPr>
    </w:p>
    <w:sectPr w:rsidR="00265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99"/>
    <w:rsid w:val="001C1495"/>
    <w:rsid w:val="001E1B40"/>
    <w:rsid w:val="00263F0B"/>
    <w:rsid w:val="00265CEE"/>
    <w:rsid w:val="003078D7"/>
    <w:rsid w:val="003C2B35"/>
    <w:rsid w:val="003D4F48"/>
    <w:rsid w:val="00430C62"/>
    <w:rsid w:val="004566D1"/>
    <w:rsid w:val="004F65A7"/>
    <w:rsid w:val="00513A98"/>
    <w:rsid w:val="006621A0"/>
    <w:rsid w:val="006C13B7"/>
    <w:rsid w:val="007C1E26"/>
    <w:rsid w:val="007D745F"/>
    <w:rsid w:val="00AA03E5"/>
    <w:rsid w:val="00B31399"/>
    <w:rsid w:val="00B66280"/>
    <w:rsid w:val="00B820F5"/>
    <w:rsid w:val="00C616AB"/>
    <w:rsid w:val="00C854BD"/>
    <w:rsid w:val="00E83784"/>
    <w:rsid w:val="00ED512B"/>
    <w:rsid w:val="00F0355E"/>
    <w:rsid w:val="00F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0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13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65CE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0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3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3139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65C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每月報表數量</a:t>
            </a:r>
            <a:endParaRPr lang="en-US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每月報表數量</c:v>
          </c:tx>
          <c:marker>
            <c:symbol val="none"/>
          </c:marker>
          <c:cat>
            <c:numRef>
              <c:f>工作表1!$A$2:$A$48</c:f>
              <c:numCache>
                <c:formatCode>General</c:formatCode>
                <c:ptCount val="47"/>
                <c:pt idx="0">
                  <c:v>201201</c:v>
                </c:pt>
                <c:pt idx="1">
                  <c:v>201202</c:v>
                </c:pt>
                <c:pt idx="2">
                  <c:v>201203</c:v>
                </c:pt>
                <c:pt idx="3">
                  <c:v>201204</c:v>
                </c:pt>
                <c:pt idx="4">
                  <c:v>201205</c:v>
                </c:pt>
                <c:pt idx="5">
                  <c:v>201206</c:v>
                </c:pt>
                <c:pt idx="6">
                  <c:v>201207</c:v>
                </c:pt>
                <c:pt idx="7">
                  <c:v>201208</c:v>
                </c:pt>
                <c:pt idx="8">
                  <c:v>201209</c:v>
                </c:pt>
                <c:pt idx="9">
                  <c:v>201210</c:v>
                </c:pt>
                <c:pt idx="10">
                  <c:v>201211</c:v>
                </c:pt>
                <c:pt idx="11">
                  <c:v>201212</c:v>
                </c:pt>
                <c:pt idx="12">
                  <c:v>201301</c:v>
                </c:pt>
                <c:pt idx="13">
                  <c:v>201302</c:v>
                </c:pt>
                <c:pt idx="14">
                  <c:v>201303</c:v>
                </c:pt>
                <c:pt idx="15">
                  <c:v>201304</c:v>
                </c:pt>
                <c:pt idx="16">
                  <c:v>201305</c:v>
                </c:pt>
                <c:pt idx="17">
                  <c:v>201306</c:v>
                </c:pt>
                <c:pt idx="18">
                  <c:v>201307</c:v>
                </c:pt>
                <c:pt idx="19">
                  <c:v>201308</c:v>
                </c:pt>
                <c:pt idx="20">
                  <c:v>201309</c:v>
                </c:pt>
                <c:pt idx="21">
                  <c:v>201310</c:v>
                </c:pt>
                <c:pt idx="22">
                  <c:v>201311</c:v>
                </c:pt>
                <c:pt idx="23">
                  <c:v>201312</c:v>
                </c:pt>
                <c:pt idx="24">
                  <c:v>201401</c:v>
                </c:pt>
                <c:pt idx="25">
                  <c:v>201402</c:v>
                </c:pt>
                <c:pt idx="26">
                  <c:v>201403</c:v>
                </c:pt>
                <c:pt idx="27">
                  <c:v>201404</c:v>
                </c:pt>
                <c:pt idx="28">
                  <c:v>201405</c:v>
                </c:pt>
                <c:pt idx="29">
                  <c:v>201406</c:v>
                </c:pt>
                <c:pt idx="30">
                  <c:v>201407</c:v>
                </c:pt>
                <c:pt idx="31">
                  <c:v>201408</c:v>
                </c:pt>
                <c:pt idx="32">
                  <c:v>201409</c:v>
                </c:pt>
                <c:pt idx="33">
                  <c:v>201410</c:v>
                </c:pt>
                <c:pt idx="34">
                  <c:v>201411</c:v>
                </c:pt>
                <c:pt idx="35">
                  <c:v>201412</c:v>
                </c:pt>
                <c:pt idx="36">
                  <c:v>201501</c:v>
                </c:pt>
                <c:pt idx="37">
                  <c:v>201502</c:v>
                </c:pt>
                <c:pt idx="38">
                  <c:v>201503</c:v>
                </c:pt>
                <c:pt idx="39">
                  <c:v>201504</c:v>
                </c:pt>
                <c:pt idx="40">
                  <c:v>201505</c:v>
                </c:pt>
                <c:pt idx="41">
                  <c:v>201506</c:v>
                </c:pt>
                <c:pt idx="42">
                  <c:v>201507</c:v>
                </c:pt>
                <c:pt idx="43">
                  <c:v>201508</c:v>
                </c:pt>
                <c:pt idx="44">
                  <c:v>201509</c:v>
                </c:pt>
                <c:pt idx="45">
                  <c:v>201510</c:v>
                </c:pt>
                <c:pt idx="46">
                  <c:v>201511</c:v>
                </c:pt>
              </c:numCache>
            </c:numRef>
          </c:cat>
          <c:val>
            <c:numRef>
              <c:f>工作表1!$B$2:$B$48</c:f>
              <c:numCache>
                <c:formatCode>General</c:formatCode>
                <c:ptCount val="47"/>
                <c:pt idx="0">
                  <c:v>429</c:v>
                </c:pt>
                <c:pt idx="1">
                  <c:v>543</c:v>
                </c:pt>
                <c:pt idx="2">
                  <c:v>601</c:v>
                </c:pt>
                <c:pt idx="3">
                  <c:v>530</c:v>
                </c:pt>
                <c:pt idx="4">
                  <c:v>516</c:v>
                </c:pt>
                <c:pt idx="5">
                  <c:v>481</c:v>
                </c:pt>
                <c:pt idx="6">
                  <c:v>537</c:v>
                </c:pt>
                <c:pt idx="7">
                  <c:v>494</c:v>
                </c:pt>
                <c:pt idx="8">
                  <c:v>476</c:v>
                </c:pt>
                <c:pt idx="9">
                  <c:v>469</c:v>
                </c:pt>
                <c:pt idx="10">
                  <c:v>447</c:v>
                </c:pt>
                <c:pt idx="11">
                  <c:v>780</c:v>
                </c:pt>
                <c:pt idx="12">
                  <c:v>1184</c:v>
                </c:pt>
                <c:pt idx="13">
                  <c:v>824</c:v>
                </c:pt>
                <c:pt idx="14">
                  <c:v>1058</c:v>
                </c:pt>
                <c:pt idx="15">
                  <c:v>1017</c:v>
                </c:pt>
                <c:pt idx="16">
                  <c:v>940</c:v>
                </c:pt>
                <c:pt idx="17">
                  <c:v>823</c:v>
                </c:pt>
                <c:pt idx="18">
                  <c:v>968</c:v>
                </c:pt>
                <c:pt idx="19">
                  <c:v>847</c:v>
                </c:pt>
                <c:pt idx="20">
                  <c:v>796</c:v>
                </c:pt>
                <c:pt idx="21">
                  <c:v>809</c:v>
                </c:pt>
                <c:pt idx="22">
                  <c:v>885</c:v>
                </c:pt>
                <c:pt idx="23">
                  <c:v>900</c:v>
                </c:pt>
                <c:pt idx="24">
                  <c:v>788</c:v>
                </c:pt>
                <c:pt idx="25">
                  <c:v>643</c:v>
                </c:pt>
                <c:pt idx="26">
                  <c:v>866</c:v>
                </c:pt>
                <c:pt idx="27">
                  <c:v>930</c:v>
                </c:pt>
                <c:pt idx="28">
                  <c:v>1098</c:v>
                </c:pt>
                <c:pt idx="29">
                  <c:v>970</c:v>
                </c:pt>
                <c:pt idx="30">
                  <c:v>993</c:v>
                </c:pt>
                <c:pt idx="31">
                  <c:v>1764</c:v>
                </c:pt>
                <c:pt idx="32">
                  <c:v>3082</c:v>
                </c:pt>
                <c:pt idx="33">
                  <c:v>6870</c:v>
                </c:pt>
                <c:pt idx="34">
                  <c:v>10141</c:v>
                </c:pt>
                <c:pt idx="35">
                  <c:v>10369</c:v>
                </c:pt>
                <c:pt idx="36">
                  <c:v>11096</c:v>
                </c:pt>
                <c:pt idx="37">
                  <c:v>10659</c:v>
                </c:pt>
                <c:pt idx="38">
                  <c:v>14567</c:v>
                </c:pt>
                <c:pt idx="39">
                  <c:v>15427</c:v>
                </c:pt>
                <c:pt idx="40">
                  <c:v>15927</c:v>
                </c:pt>
                <c:pt idx="41">
                  <c:v>15715</c:v>
                </c:pt>
                <c:pt idx="42">
                  <c:v>16201</c:v>
                </c:pt>
                <c:pt idx="43">
                  <c:v>16207</c:v>
                </c:pt>
                <c:pt idx="44">
                  <c:v>15672</c:v>
                </c:pt>
                <c:pt idx="45">
                  <c:v>18643</c:v>
                </c:pt>
                <c:pt idx="46">
                  <c:v>17623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819968"/>
        <c:axId val="110850816"/>
      </c:lineChart>
      <c:catAx>
        <c:axId val="110819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850816"/>
        <c:crosses val="autoZero"/>
        <c:auto val="1"/>
        <c:lblAlgn val="ctr"/>
        <c:lblOffset val="100"/>
        <c:noMultiLvlLbl val="0"/>
      </c:catAx>
      <c:valAx>
        <c:axId val="110850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0819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15</cp:revision>
  <dcterms:created xsi:type="dcterms:W3CDTF">2015-11-25T05:25:00Z</dcterms:created>
  <dcterms:modified xsi:type="dcterms:W3CDTF">2015-11-25T09:05:00Z</dcterms:modified>
</cp:coreProperties>
</file>