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19일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대부분 수용 1건, 부분 수용 2건,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바꾸었고(1차본 해석 정정), 손실 함수 지적은 노트북 세계에서 MLP 점수를 약 두 배로 올리는 실험 결과로 대부분 맞았다. 수용한 항목은 코드·데이터·문서에 반영하고 다시 학습·검증했다(학습 QA 116건, 자동화 테스트 94건 중 기본 실행 93건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7806D"/>
                <w:sz w:val="15"/>
                <w:szCs w:val="15"/>
              </w:rPr>
              <w:t xml:space="preserve">대부분 수용(전제 일부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수치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과징금 10%는 특례(일반 3%), 조문은 미검증. 원시 준식별자 미보관과 공개 산출물 k≥5로 보완</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‘대부분 수용’ = 핵심 주장이 실험으로 대부분 확인되었고 전제 일부만 정정한다. ‘부분 수용’ = 요구는 반영했으나 지적의 전제나 결론 일부가 사실과 달라 정정한다. ‘불수용’ = 지적의 사실관계가 틀렸다(오해를 부른 표현과 관련 장치는 보완). ‘긍정 평가’ = 비판이 타당성을 인정한 항목.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세부(약관 조항 번호, 법 조문 번호)는 단정하지 않았다. 개발 환경에서 한국 기관 사이트 본문을 직접 열 수 없어 검색 요약에 의존한 한계가 있으므로, 원문 대조를 11월 일정에 넣었다.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116건 통과). 노트북 원본 세계(v1)는 새 기법군을 더해도 14개 수치가 소수점 5자리까지 일치한다. 자동화 테스트는 94건을 모으며 기본 실행에서 93건이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효용(주제 선호·관심 주제·수준 차이·인기·이미 본/통과한 단원) 순위로 고른다.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1차본부터 생성 규칙을 공개하고 효과를 끈 위약 세계(--effect 0)에서 없는 효과를 만들어 내지 않는지 확인한다.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스트림을 연결할 때 시도 단위로 모으는 규칙과 플래그 논리 검사는 2차본에 추가했다(아래).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116건(모두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7806D"/>
          <w:sz w:val="21"/>
          <w:szCs w:val="21"/>
        </w:rPr>
        <w:t xml:space="preserve">대부분 수용(전제 일부 정정)</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주장(‘모델 결함이 아니라 목표 불일치’)을 결론처럼 쓰고, 랭킹 손실(BPR) 비교를 다음 단계로 미뤘다.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나머지 요구(BPR 재학습)는 모두 수행했다.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아니며 기본 테스트가 v1 핵심 값을 확인한다).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Diversity@5는 Ziegler 등(2005)의 ILS를 뒤집은 ILD와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ILD와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단원이 2개 이상일 때 같다.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1.7%로 줄었다.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다만 ‘정확히 일치’는 단원 2개 이상일 때로 한정하고,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보정 없이 20,850명이다. 대조군 대비 두 비교를 다중성 보정하면(비교마다 α=2.5%) 군당 8,416명, 합계 25,248명으로 더 많다.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넘어간다(전체 1종 오류 5%). 2단계는 B·C에 신규 사용자를 새로 배정하고, 총 유입이 3군 동시 운영보다 많아진다는 대가를 명시했다.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유입(2%p 약 249명, 3%p 약 112명),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8월부터 사전교육 총 3시간과 신규 투자자 모의거래 5시간이 더해졌다(비판 이후 바뀐 부분 포함).</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안내(1,500만원·3,000만원 등)를 확인했다.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IRP 70% 한도를 생략해 주식형 100%를 유도하면 주문이 거부된다.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연 900만원·연금소득세 3.3~5.5%를 다뤘다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우리에게 유리한 쪽의 사실 오류다. 1차본에는 ‘한도 내 세액공제’, ‘연금소득세’라는 표현만 있고 숫자는 없었다.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연금·노후(핵심 2·심화 1), 장기 지수(핵심 1), 배당·인컴(핵심 1·심화 1), 분산·안정(심화 1)에 넣었다. 단기 매매 목적 템플릿에는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70% 한도를 생략하면 주식형 100%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IRP는 위험자산 총투자한도 70%(계좌 평가액 기준)이고, 한도를 넘으면 위험자산 추가 매수가 제한된다. 카드 문구와 학습 요점에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연금계좌 카드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요구는 모두 반영했다.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연금계좌 카드에 70% 한도·초과 시 매수 제한·연금저축펀드 무제한·세액공제·연금소득세 조건을, 국내주식형 카드에 ‘ISA 효과는 분배금에 한정’을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실제 매매차익과 과표기준가 상승분 중 작은 금액에 15.4%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4.3절은 비공식 화면용 JSON 엔드포인트(getJsonData.cmd, bld=MDC/STAT/…)를 직접 호출해 파싱한다고 당당히 기술한다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25건(tests/test_sources.py).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25건.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수치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전체 매출액의 최대 10% 징벌적 과징금(제64조의2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 상한은 전체 매출액의 3%(2023년 9월 시행)다. 10%는 2026년 3월 10일 공포·9월 11일 시행된 개정의 중대 위반 특례(고의·중과실 3년 안 반복, 1천만 명 이상 피해 등)다.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 비판이 든 요건(재식별 가능성 인지 후 안전조치 미흡 등)도 검색으로 확인한 10% 요건과 다르다.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두고, 번들·API에서 원시 준식별자를 없앴다.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‘10%가 기본 상한인 것처럼 쓴 서술’과 조문 번호는 정정·미인용했다.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쓰기 전에 원값을 구간 코드로 바꾸고 자유 입력의 연령·소득 표현(예: 45세, 연봉 5,000만원)을 구간 이름으로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21건(tests/test_privacy.py)과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위반 소지와 가명정보 대응 부족이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5.1·5.2절 참조(수용).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정규화 함수를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900만원·연금소득세 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숫자가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 최대 10% 과징금이 시행 중(제64조의2 제1항 제6호)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상한 3%. 10%는 2026-03-10 공포·09-11 시행 개정의 중대 위반 특례.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수집·개인정보·보고서 수치·화면과 문서·적대적 점검)다. 최종 검토에서 가장 큰 지적은 쌍별 MLP의 학습 사용자 범위 결함이었고, 고친 뒤 v2의 신경망 결론(2.2절)이 바뀌었다.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 판정을 ‘부분 수용’에서 ‘대부분 수용’으로 올렸다.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행의 모든 열을 섞고 더한 로그·이후 행을 지운 로그로 만든 특징 저장소가 모든 필드에서 같음)와 쌍별 모델의 학습 범위 검사를 넣고(QA 116건),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v1 핵심 값 회귀 검사를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25건이다.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 7.3절은 A/B 대조군 A를 ‘세그먼트 인기’로 정의해 놓고 1단계 대비 근거에는 전역 인기 값을 써서, 가드레일을 켠 운영 라우터(B)가 대조군보다 높은 것처럼 읽혔다. 실제 세그먼트 인기 설정은 테스트 주차에서 B보다 유의하게 높다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대조군 A(성별을 쓰지 않는 세그먼트 인기 설정 중 검증 1위)를 평가 전용 행으로 학습 결과에 넣고(서빙 기법 목록에는 넣지 않음, QA 116건) v1·v2를 다시 학습했다. 기존 결과는 모두 그대로다. 근거는 ‘오프라인 C &gt; A &gt; B, B − A −0.0091 [−0.0135, −0.0054]’로 고치고, 그래도 B를 먼저 시험하는 이유(선수 효과는 기록 재생으로 잴 수 없음)와 양측 검정을 주 비교로 두는 이유를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중간보고서가 1차본을 ‘손실 함수가 아니라 목표 불일치’라고 인용했지만 1차본 원문은 ‘모델 결함이 아니라 목표 불일치’다. 생성기의 단원 선택 효용에 없는 ‘선수 미이수’ 항을 적었다. 그 밖에 그림 2의 ‘16문항·단원 21개’(1차본 값), 그림 12의 ‘후보 5개 미만’ 라벨(실제는 목록 5개 미만 비율), 표 번호 참조(표 19 → 표 20), 콜드스타트의 사용자 CF 점수, 후보 정의에 섞인 목록 후처리 규칙, 로드맵 우선순위(다음 단계가 아니라 이후 단계 0.7), 모든 라우터에 단조 증가로 쓴 λ 곡선, 일정표의 원인 분석 범위와 점별 점수 혼합 비교 누락, 두 표의 퀴즈 확장 목표 불일치, 다양성의 꽉 찬 목록 값, 페르소나 표의 단원 목록 누락, 누수 검사 범위, 2차본 표지 날짜가 틀렸다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인용은 원문으로 바꾸고, 그림 문구·페르소나 단원 목록·퀴즈 확장 목표는 데이터에서 생성하며, 표 번호를 실제 표에 맞췄다. 2차본 표지는 제출일 2026년 10월 19일(1차본 10월 13일)로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[최종·화면과 문서] 샘플 종목 CSV가 .gitignore의 ‘data/’ 규칙(모든 깊이의 data 폴더)에 걸려 한 번도 커밋되지 않았다. 작업 폴더에만 파일이 있어 테스트가 통과했지만, 깨끗한 체크아웃에서는 서버가 뜨지 않고 테스트 28개가 실패했다. 화면은 학습자 조회 403과 시뮬레이션·비교 요청 실패를 표시하지 않고 ‘계산 중…’에 멈췄고, 6단계 안내문은 수준 가드레일까지 ‘+prereq’ 행으로 따로 쟀다고 적었다. API는 guardrail을 생략하면 화면 기본과 다른 가드레일을 썼고, 범위 밖 통과 가정 번호에 500을 냈다(음수는 마지막 단원을 통과로 처리). README·CLI 도움말의 카탈로그 단원 수(63), 로드맵 표, UI 점검 명령, 보고서 빌드 방법이 실제와 달랐고, 보고서 빌드 스크립트가 이 세션의 경로에 묶여 있었다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규칙을 저장소 루트의 data/로 좁히고 샘플을 커밋했으며, 파일이 git에 실제로 있는지 테스트한다(샘플이 없어도 서버는 빈 표와 이유를 보이며 뜬다). 화면은 오류 문구를 그 자리에 표시하고, guardrail 생략은 화면 기본과 같게, 통과 가정은 범위 밖이면 422로 했다. 문서를 실제 동작에 맞추고, 보고서 빌드는 저장소 기준 경로와 docs/report/build/build.sh 한 번으로 돌게 했다. 그림 크기는 이미지 헤더에서 읽는다(직전 빌드에서 그림 10이 세로로 약 4% 눌려 있던 것도 바로잡혔다).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[최종·적대적 점검] 학습자 조회를 끈 서버에서도 추천·비교·로드맵·유형 API가 learner_id를 받아 학습자 프로필과 통과 단원을 돌려줘, 번호를 바꿔 가며 학습자 표를 열거할 수 있었다. 저장 설계 가림이 키워드 없는 금액에서 ‘1억 2천만원’의 ‘1억’을 남기고 나머지를 다른 분위로 표기했다. 진단 퀴즈가 최소 응답 수 미달로 판정을 보류한 수준을, 같은 결과의 진단 통과 이벤트가 수준 갱신 규칙으로 다시 올렸다(수준 2 문항 하나만 맞혀도 추천 수준 2). 학습 로그의 understood 열이 0/1 정수면 학습이 멈췄다. 자연어 파서가 ‘통과하지 못했어’·‘미완료’를 통과·완료로 읽고, 다음 문장의 기간 표현을 경험으로 읽었다. 누수 검사가 일부 열만 섞고 일부 필드만 비교해 개수·시간대로 새는 누수를 놓쳤다. train --data의 폴더 경로(OS 사용자 이름 포함)가 번들과 API에 남았고, 선수가 하나뿐인 카탈로그 CSV를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고치고 각 경우를 테스트로 고정했다. learner_id는 학습자 조회와 같은 스위치로 막고(꺼져 있으면 403), 금액은 통째로 구간 이름으로 바꾸며, 진단 통과 행은 통과 단원에만 쓰고 수준 갱신에서는 뺀다. understood는 0/1·문자열을 불리언으로 맞추고, 파서는 부정·실패 표현과 문장 경계를 본다. 누수 검사는 미래 행의 모든 열을 섞고 행을 더한 로그와 미래 행을 지운 로그로 저장소를 만들어 모든 필드를 비교하며, 개수·시간대·정답 주 누수를 실제로 잡는지 시험한다. 데이터 출처는 ‘csv’로만 기록하고, 선수 열은 문자열로 읽는다. v1·v2를 다시 학습했고 결과는 그대로다(테스트 94건).</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116건, 테스트 94건(기본 실행 93건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진단(재학습 후 새로 드러난 점)</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 약 4%p(충족),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아니지만 재학습 결과를 그대로 보고하고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 개인정보보호위원회 가이드라인)을 직접 대조하고 전문가 검수를 받는다(11월 2주).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확장(진단 단원 18개 × 단원당 2문항 = 36문항)은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재학습 결과 집단 진단에서 새 과제가 드러났다. 심화·레버리지 노출 비율이 소득분위에 따라 최대 0.132 차이 나고, 투자 목적 가운데 배당·인컴 수취 집단의 정확도가 가장 낮다(전체 기준 0.112). 비판의 지적 사항은 아니지만 숨기지 않고 중간보고서 6.5·7.5절에 그대로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1차본 커밋(9322f6e) 이후 바뀐 파일 42개(git diff --name-only, etfrec·scripts·tests·docs/report/build 범위).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모델·평가·특징: </w:t>
      </w:r>
      <w:r>
        <w:rPr>
          <w:rFonts w:ascii="맑은 고딕" w:cs="맑은 고딕" w:eastAsia="맑은 고딕" w:hAnsi="맑은 고딕"/>
          <w:sz w:val="21"/>
          <w:szCs w:val="21"/>
        </w:rPr>
        <w:t xml:space="preserve">evaluation.py, features.py, neural.py, pipeline.py, router.py, signals.py, zoo.py — 쌍별·목표 정렬 신경망과 학습 범위, 활성 사용자 지표, A/B 대조군 평가 행, 이벤트 논리·항등식·누수·개인정보 QA, 경로 크기 구간, 진단 행을 뺀 수준 갱신</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데이터·카탈로그: </w:t>
      </w:r>
      <w:r>
        <w:rPr>
          <w:rFonts w:ascii="맑은 고딕" w:cs="맑은 고딕" w:eastAsia="맑은 고딕" w:hAnsi="맑은 고딕"/>
          <w:sz w:val="21"/>
          <w:szCs w:val="21"/>
        </w:rPr>
        <w:t xml:space="preserve">__init__.py, catalog.py, config.py, data.py — 이벤트 정규화, 스키마 밖 열 제거, 형 정규화, 출처 라벨, 절세 계좌 주제, 선수 관계 검사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설계: </w:t>
      </w:r>
      <w:r>
        <w:rPr>
          <w:rFonts w:ascii="맑은 고딕" w:cs="맑은 고딕" w:eastAsia="맑은 고딕" w:hAnsi="맑은 고딕"/>
          <w:sz w:val="21"/>
          <w:szCs w:val="21"/>
        </w:rPr>
        <w:t xml:space="preserve">lessons.py, quiz.py, roadmap.py, taxonomy.py — 공통 기초, 유형 목적, 세제·규제 문구, 진단 채점 규칙, 학습 요점</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개인정보: </w:t>
      </w:r>
      <w:r>
        <w:rPr>
          <w:rFonts w:ascii="맑은 고딕" w:cs="맑은 고딕" w:eastAsia="맑은 고딕" w:hAnsi="맑은 고딕"/>
          <w:sz w:val="21"/>
          <w:szCs w:val="21"/>
        </w:rPr>
        <w:t xml:space="preserve">privacy.py — 저장 최소화, 감사, k-익명 반출, 저장 설계 가림</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공개 데이터: </w:t>
      </w:r>
      <w:r>
        <w:rPr>
          <w:rFonts w:ascii="맑은 고딕" w:cs="맑은 고딕" w:eastAsia="맑은 고딕" w:hAnsi="맑은 고딕"/>
          <w:sz w:val="21"/>
          <w:szCs w:val="21"/>
        </w:rPr>
        <w:t xml:space="preserve">sources/__init__.py, sources/data/etf_list_sample.csv, sources/datagokr.py, sources/krx.py, sources/net.py, sources/registry.py, sources/sync.py — 공식 API·파일 정규화, 원자적 스냅샷, 키 처리, 샘플 종목 CSV</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서빙·화면: </w:t>
      </w:r>
      <w:r>
        <w:rPr>
          <w:rFonts w:ascii="맑은 고딕" w:cs="맑은 고딕" w:eastAsia="맑은 고딕" w:hAnsi="맑은 고딕"/>
          <w:sz w:val="21"/>
          <w:szCs w:val="21"/>
        </w:rPr>
        <w:t xml:space="preserve">api.py, cli.py, nlparse.py, service.py, ui/app.js, ui/index.html, ui/style.css — 학습자 조회 스위치, 기법 제한, 입력 검사, 오류 표시, 파서 규칙</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테스트·스크립트·보고서 빌드: </w:t>
      </w:r>
      <w:r>
        <w:rPr>
          <w:rFonts w:ascii="맑은 고딕" w:cs="맑은 고딕" w:eastAsia="맑은 고딕" w:hAnsi="맑은 고딕"/>
          <w:sz w:val="21"/>
          <w:szCs w:val="21"/>
        </w:rPr>
        <w:t xml:space="preserve">docs/report/build/build.sh, docs/report/build/build_critique_response.js, docs/report/build/build_report.js, docs/report/build/export_data.py, docs/report/build/make_figures.py, scripts/results_table.py, scripts/ui_walkthrough.mjs, tests/test_nlparse.py, tests/test_pipeline_service.py, tests/test_privacy.py, tests/test_roadmap_sources.py, tests/test_sources.py — 회귀·개인정보·수집·파서 테스트, 결과 표·화면 점검 스크립트, 보고서 생성</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2026-10-19T15:34:19.528Z</dcterms:created>
  <dcterms:modified xsi:type="dcterms:W3CDTF">2026-10-19T15:34:19.528Z</dcterms:modified>
</cp:coreProperties>
</file>

<file path=docProps/custom.xml><?xml version="1.0" encoding="utf-8"?>
<Properties xmlns="http://schemas.openxmlformats.org/officeDocument/2006/custom-properties" xmlns:vt="http://schemas.openxmlformats.org/officeDocument/2006/docPropsVTypes"/>
</file>