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Текстурирование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Жидких Дмитрий Сергеевич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Цель работы - реализовать загрузку изображений, текстуры и сэмплирование на GPU. В сцене используются два икосаэдра варианта 11, камера и освещение Блинн-Фонга из предыдущей работы. Приложение написано на C++20 с Vulkan, GLFW, ImGui и GLM.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Выполнены базовое задание и три дополнительных пункта: выбор материала для каждой модели, анимированное нетривиальное сэмплирование, карты блика и свечения. Свойства моделей хранятся в общем динамическом UBO, а геометрия - в памяти GPU.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Изображения PNG загружаются с диска библиотекой stb_image. Текстуры создаются как device-local VkImage. Пиксели сначала записываются в staging-буфер, затем копируются командой GPU. Барьеры переводят изображения из UNDEFINED в TRANSFER_DST_OPTIMAL и далее в SHADER_READ_ONLY_OPTIMAL.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Вершинные и индексные буферы создаются с DEVICE_LOCAL_BIT и заполняются через staging-копирование. Нормали граней получены векторным произведением. Для каждой грани процедурно назначены UV: (0, 0), (1, 0), (0.5, 1). Сэмплер использует линейную фильтрацию и повторение текстуры.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Свойства моделей и маркеров хранятся в одном динамическом uniform-буфере. Шаг записи округлён по minUniformBufferOffsetAlignment. Команда vkCmdBindDescriptorSets получает смещение текущей модели. Материалы имеют отдельные наборы с общим UBO и изображениями; набор сцены сохраняет параметры камеры и источников света.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Флаг эффекта и время передаются push-константами. При включении эффекта шейдер смешивает две выборки одной текстуры с разными UV, изменяет координаты и модулирует RGB во времени. Для каждой фигуры материал и состояние эффекта выбираются независимо в ImGui.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Карта specular умножает зеркальную составляющую Блинн-Фонга. Карта emissive суммируется с результатом освещения и остаётся видимой в темноте. Для отсутствующих карт используются общие чёрные текстуры размером 1 на 1 пиксель. Albedo и emissive загружаются в sRGB, specular - как линейные данные.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3086100"/>
            <wp:docPr id="1" name="Рисунок 1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1-1.png"/>
                    <pic:cNvPicPr/>
                  </pic:nvPicPr>
                  <pic:blipFill>
                    <a:blip r:embed="rIdLab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>Рисунок 1. Разные материалы и анимированное сэмплирование.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3086100"/>
            <wp:docPr id="2" name="Рисунок 2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1-2.png"/>
                    <pic:cNvPicPr/>
                  </pic:nvPicPr>
                  <pic:blipFill>
                    <a:blip r:embed="rIdLab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>Рисунок 2. Карта emissive видна при выключенном освещении.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Реализованы текстурирование, dynamic UBO и перенос геометрии на GPU. Проверены выбор материалов, анимация, свечение без освещения и увеличение UBO при добавлении источников. В проверенных запусках на Apple M4 Pro через MoltenVK ошибок валидации не было.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abImage1" Type="http://schemas.openxmlformats.org/officeDocument/2006/relationships/image" Target="media/lab1-1.png"/><Relationship Id="rIdLabImage2" Type="http://schemas.openxmlformats.org/officeDocument/2006/relationships/image" Target="media/lab1-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