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Default Extension="png" ContentType="image/pn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МОСКОВСКИЙ АВИАЦИОННЫЙ ИНСТИТУТ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(НАЦИОНАЛЬНЫЙ ИССЛЕДОВАТЕЛЬСКИЙ УНИВЕРСИТЕТ)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Институт №8 «Компьютерные науки и прикладная математика»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806 «Вычислительная математика и программирование»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Лабораторная работа №1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курсу “Компьютерная графика”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Основы 3D графики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Жидких Дмитрий Сергеевич</w:t>
      </w:r>
    </w:p>
    <w:p w:rsidR="00000000" w:rsidDel="00000000" w:rsidP="00000000" w:rsidRDefault="00000000" w:rsidRPr="00000000" w14:paraId="0000001B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Группа: М8О-301БВ-24</w:t>
      </w:r>
    </w:p>
    <w:p w:rsidR="00000000" w:rsidDel="00000000" w:rsidP="00000000" w:rsidRDefault="00000000" w:rsidRPr="00000000" w14:paraId="0000001C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Преподаватель: В. Д. Бахарев</w:t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Москва, 2026</w:t>
      </w:r>
    </w:p>
    <w:p w:rsidR="00000000" w:rsidDel="00000000" w:rsidP="00000000" w:rsidRDefault="00000000" w:rsidRPr="00000000" w14:paraId="00000065">
      <w:pPr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pageBreakBefore/>
        <w:keepNext/>
      </w:pPr>
      <w:r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Условие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Цель работы - освоить построение 3D-объекта, матрицы проекции и аффинные преобразования. Вариант 11 - правильный икосаэдр. Программа написана на C++20 с использованием Vulkan, GLFW и ImGui.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Выполнены все шесть дополнительных заданий: переключение проекции; изменение положения, поворота и растяжения; движение и вращение по пространственной траектории с паузой и настройкой параметров; изменение цвета; процедурные цвета вершин; два объекта с отдельными наборами дескрипторов.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/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keepNext/>
      </w:pPr>
      <w:r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Метод решения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Геометрия состоит из 12 вершин с координатами </w:t>
      </w:r>
      <m:oMath>
        <m:r>
          <w:rPr>
            <w:rFonts w:ascii="Cambria Math" w:hAnsi="Cambria Math" w:eastAsia="Cambria Math" w:cs="Cambria Math"/>
            <w:sz w:val="28"/>
          </w:rPr>
          <m:t>(±1, ±φ, 0), (0, ±1, ±φ), (±φ, 0, ±1)</m:t>
        </m:r>
      </m:oMath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Золотое сечение φ вычисляется как половина суммы единицы и квадратного корня из пяти. Вершины нормированы до единичного радиуса. Двадцать треугольных граней заданы 60 индексами; все 30 рёбер имеют одинаковую длину.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Библиотека GLM строит матрицу модели M из переноса, поворотов вокруг X, Y, Z и независимого растяжения по трём осям. Преобразование вершины имеет вид </w:t>
      </w:r>
      <m:oMath>
        <m:sSub>
          <m:e>
            <m:r>
              <w:rPr>
                <w:rFonts w:ascii="Cambria Math" w:hAnsi="Cambria Math" w:eastAsia="Cambria Math" w:cs="Cambria Math"/>
                <w:sz w:val="28"/>
              </w:rPr>
              <m:t>p</m:t>
            </m:r>
          </m:e>
          <m:sub>
            <m:r>
              <w:rPr>
                <w:rFonts w:ascii="Cambria Math" w:hAnsi="Cambria Math" w:eastAsia="Cambria Math" w:cs="Cambria Math"/>
                <w:sz w:val="28"/>
              </w:rPr>
              <m:t>clip</m:t>
            </m:r>
          </m:sub>
        </m:sSub>
        <m:r>
          <w:rPr>
            <w:rFonts w:ascii="Cambria Math" w:hAnsi="Cambria Math" w:eastAsia="Cambria Math" w:cs="Cambria Math"/>
            <w:sz w:val="28"/>
          </w:rPr>
          <m:t> = P V M p</m:t>
        </m:r>
      </m:oMath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где V - матрица вида, P - перспективная или ортографическая проекция. Для Vulkan используется диапазон глубины от 0 до 1 и инверсия Y в проекции.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Движение задаётся окружностью в плоскости XZ и синусоидальным колебанием по Y с удвоенной частотой. Одновременно изменяются углы поворота. Фаза увеличивается с учётом времени кадра и выбранной скорости. Пауза фиксирует фазу; радиус и высота траектории изменяются через ImGui.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Вершинный и индексный VkBuffer общие для двух фигур. VMA выделяет память буферов. Общий uniform-буфер содержит матрицы V и P; отдельный uniform-буфер каждой фигуры хранит M и цвет. Созданы три VkDescriptorSet: общий и два объектных. Перед каждым vkCmdDrawIndexed привязываются общий и соответствующий объектный наборы. Проверка глубины скрывает невидимые поверхности.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RGB-палитра вершин вычисляется циклически по остатку индекса от деления на три. Вершинный шейдер умножает её на выбранный цвет, фрагментный выводит интерполированный результат. Uniform-буферы обновляются после ожидания fence предыдущего кадра. При завершении приложения созданные объекты Vulkan уничтожаются.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pageBreakBefore/>
        <w:keepNext/>
      </w:pPr>
      <w:r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Результаты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8"/>
          <w:szCs w:val="28"/>
        </w:rPr>
        <w:jc w:val="center"/>
        <w:keepNext/>
      </w:pPr>
      <w:r>
        <w:drawing>
          <wp:inline distT="0" distB="0" distL="0" distR="0">
            <wp:extent cx="5486400" cy="2897312"/>
            <wp:docPr id="1" name="Рисунок 1" descr="Кадр приложения Vulka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lab1-1.png"/>
                    <pic:cNvPicPr/>
                  </pic:nvPicPr>
                  <pic:blipFill>
                    <a:blip r:embed="rIdLab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7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1. Перспективная проекция. Два икосаэдра с процедурными цветами вершин; анимация включена.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/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8"/>
          <w:szCs w:val="28"/>
        </w:rPr>
        <w:jc w:val="center"/>
        <w:keepNext/>
      </w:pPr>
      <w:r>
        <w:drawing>
          <wp:inline distT="0" distB="0" distL="0" distR="0">
            <wp:extent cx="5486400" cy="2897312"/>
            <wp:docPr id="2" name="Рисунок 2" descr="Кадр приложения Vulka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lab1-2.png"/>
                    <pic:cNvPicPr/>
                  </pic:nvPicPr>
                  <pic:blipFill>
                    <a:blip r:embed="rIdLabImage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7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2. Ортографическая проекция и пауза. У второй фигуры изменены поворот, растяжение по осям и цветовой множитель.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/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keepNext/>
      </w:pPr>
      <w:r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Выводы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Получена программа с икосаэдром и всеми шестью дополнительными заданиями. Сборка, отрисовка и завершение проверены на Apple M4 Pro с macOS 26.6.2, LunarG SDK 1.4.357.1 и MoltenVK. В проверенных запусках слои валидации не сообщили об ошибках.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LabImage1" Type="http://schemas.openxmlformats.org/officeDocument/2006/relationships/image" Target="media/lab1-1.png"/><Relationship Id="rIdLabImage2" Type="http://schemas.openxmlformats.org/officeDocument/2006/relationships/image" Target="media/lab1-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