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Healthcare Threat Intelligence Technical Analysis</w:t>
      </w:r>
    </w:p>
    <w:p>
      <w:pPr>
        <w:jc w:val="center"/>
      </w:pPr>
      <w:r>
        <w:t>Northstar Regional Health (fictional) | 2026 H1 CISA KEV assessment</w:t>
      </w:r>
    </w:p>
    <w:p>
      <w:pPr>
        <w:pStyle w:val="Heading1"/>
      </w:pPr>
      <w:r>
        <w:t>Executive summary</w:t>
      </w:r>
    </w:p>
    <w:p>
      <w:r>
        <w:t>This analysis reviewed 146 CISA KEV records from 69 vendors and selected three Critical vulnerabilities for deeper research. The selected cases affect remote access, enterprise email, and centralized firewall management.</w:t>
      </w:r>
    </w:p>
    <w:p>
      <w:pPr>
        <w:pStyle w:val="Heading1"/>
      </w:pPr>
      <w:r>
        <w:t>Methodology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Maximum points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Healthcare relevance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Internet-facing or remote-access relevance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Known ransomware association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Technical impact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Remediation urgency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Operational impact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3</w:t>
            </w:r>
          </w:p>
        </w:tc>
      </w:tr>
    </w:tbl>
    <w:p>
      <w:r>
        <w:t>Priority thresholds: Critical 13-16; High 9-12; Moderate 5-8; Low 0-4.</w:t>
      </w:r>
    </w:p>
    <w:p>
      <w:pPr>
        <w:pStyle w:val="Heading1"/>
      </w:pPr>
      <w:r>
        <w:t>Dataset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Records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146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Unique vendors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69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5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Moderate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98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38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7"/>
              </w:rPr>
              <w:t>Known ransomware association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7"/>
              </w:rPr>
              <w:t>19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3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v_additions_by_mon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8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vend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8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Priority profile 1</w:t>
      </w:r>
    </w:p>
    <w:p>
      <w:pPr>
        <w:pStyle w:val="Heading2"/>
      </w:pPr>
      <w:r>
        <w:t>CVE-2026-0257 - PAN-OS GlobalProtect Authentication Bypass</w:t>
      </w:r>
    </w:p>
    <w:p>
      <w:pPr>
        <w:pStyle w:val="Heading3"/>
      </w:pPr>
      <w:r>
        <w:t>Key judgment</w:t>
      </w:r>
    </w:p>
    <w:p>
      <w:r>
        <w:t>An unauthenticated attacker can establish an unauthorized VPN connection when vulnerable configuration conditions are present.</w:t>
      </w:r>
    </w:p>
    <w:p>
      <w:pPr>
        <w:pStyle w:val="Heading3"/>
      </w:pPr>
      <w:r>
        <w:t>Authoritative findings</w:t>
      </w:r>
    </w:p>
    <w:p>
      <w:pPr>
        <w:pStyle w:val="ListBullet"/>
      </w:pPr>
      <w:r>
        <w:t>Limited exploitation attempts were reported by Palo Alto Networks.</w:t>
      </w:r>
    </w:p>
    <w:p>
      <w:pPr>
        <w:pStyle w:val="ListBullet"/>
      </w:pPr>
      <w:r>
        <w:t>The attack is network-based and requires no privileges or user interaction.</w:t>
      </w:r>
    </w:p>
    <w:p>
      <w:pPr>
        <w:pStyle w:val="ListBullet"/>
      </w:pPr>
      <w:r>
        <w:t>The vendor provides fixed releases and configuration checks.</w:t>
      </w:r>
    </w:p>
    <w:p>
      <w:pPr>
        <w:pStyle w:val="Heading3"/>
      </w:pPr>
      <w:r>
        <w:t>Potential healthcare impact</w:t>
      </w:r>
    </w:p>
    <w:p>
      <w:r>
        <w:t>Possible bypass of a perimeter access control, unauthorized internal connectivity, remote-access disruption, and follow-on compromise.</w:t>
      </w:r>
    </w:p>
    <w:p>
      <w:pPr>
        <w:pStyle w:val="Heading3"/>
      </w:pPr>
      <w:r>
        <w:t>MITRE ATT&amp;CK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Tactic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Evidence status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7"/>
              </w:rPr>
              <w:t>Initial Access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T1190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Assessed - High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Externally reachable GlobalProtect service exploited for unauthorized access.</w:t>
            </w:r>
          </w:p>
        </w:tc>
      </w:tr>
    </w:tbl>
    <w:p>
      <w:pPr>
        <w:pStyle w:val="Heading3"/>
      </w:pPr>
      <w:r>
        <w:t>Recommended defensive actions</w:t>
      </w:r>
    </w:p>
    <w:p>
      <w:pPr>
        <w:pStyle w:val="ListBullet"/>
      </w:pPr>
      <w:r>
        <w:t>Confirm product, version, and configuration.</w:t>
      </w:r>
    </w:p>
    <w:p>
      <w:pPr>
        <w:pStyle w:val="ListBullet"/>
      </w:pPr>
      <w:r>
        <w:t>Upgrade to a fixed release.</w:t>
      </w:r>
    </w:p>
    <w:p>
      <w:pPr>
        <w:pStyle w:val="ListBullet"/>
      </w:pPr>
      <w:r>
        <w:t>Review authentication and VPN logs.</w:t>
      </w:r>
    </w:p>
    <w:p>
      <w:pPr>
        <w:pStyle w:val="ListBullet"/>
      </w:pPr>
      <w:r>
        <w:t>Investigate suspicious sessions.</w:t>
      </w:r>
    </w:p>
    <w:p>
      <w:pPr>
        <w:pStyle w:val="Heading3"/>
      </w:pPr>
      <w:r>
        <w:t>Confidence</w:t>
      </w:r>
    </w:p>
    <w:p>
      <w:r>
        <w:t>High technical confidence; moderate organization-specific confidence.</w:t>
      </w:r>
    </w:p>
    <w:p>
      <w:pPr>
        <w:pStyle w:val="Heading3"/>
      </w:pPr>
      <w:r>
        <w:t>Sources</w:t>
      </w:r>
    </w:p>
    <w:p>
      <w:pPr>
        <w:pStyle w:val="ListBullet"/>
      </w:pPr>
      <w:r>
        <w:t>https://security.paloaltonetworks.com/CVE-2026-0257</w:t>
      </w:r>
    </w:p>
    <w:p>
      <w:pPr>
        <w:pStyle w:val="ListBullet"/>
      </w:pPr>
      <w:r>
        <w:t>https://www.cisa.gov/news-events/alerts/2026/05/29/cisa-adds-one-known-exploited-vulnerability-catalog</w:t>
      </w:r>
    </w:p>
    <w:p>
      <w:pPr>
        <w:pStyle w:val="ListBullet"/>
      </w:pPr>
      <w:r>
        <w:t>https://attack.mitre.org/techniques/T1190/</w:t>
      </w:r>
    </w:p>
    <w:p>
      <w:r>
        <w:br w:type="page"/>
      </w:r>
    </w:p>
    <w:p>
      <w:pPr>
        <w:pStyle w:val="Heading1"/>
      </w:pPr>
      <w:r>
        <w:t>Priority profile 2</w:t>
      </w:r>
    </w:p>
    <w:p>
      <w:pPr>
        <w:pStyle w:val="Heading2"/>
      </w:pPr>
      <w:r>
        <w:t>CVE-2023-21529 - Exchange Server Deserialization Remote Code Execution</w:t>
      </w:r>
    </w:p>
    <w:p>
      <w:pPr>
        <w:pStyle w:val="Heading3"/>
      </w:pPr>
      <w:r>
        <w:t>Key judgment</w:t>
      </w:r>
    </w:p>
    <w:p>
      <w:r>
        <w:t>An authenticated attacker with network access can exploit unsafe deserialization to execute code on vulnerable Exchange Server systems.</w:t>
      </w:r>
    </w:p>
    <w:p>
      <w:pPr>
        <w:pStyle w:val="Heading3"/>
      </w:pPr>
      <w:r>
        <w:t>Authoritative findings</w:t>
      </w:r>
    </w:p>
    <w:p>
      <w:pPr>
        <w:pStyle w:val="ListBullet"/>
      </w:pPr>
      <w:r>
        <w:t>CISA added the vulnerability to KEV on April 13, 2026.</w:t>
      </w:r>
    </w:p>
    <w:p>
      <w:pPr>
        <w:pStyle w:val="ListBullet"/>
      </w:pPr>
      <w:r>
        <w:t>NVD records CVSS 8.8, low attack complexity, low privileges, and no user interaction.</w:t>
      </w:r>
    </w:p>
    <w:p>
      <w:pPr>
        <w:pStyle w:val="ListBullet"/>
      </w:pPr>
      <w:r>
        <w:t>Affected Exchange product families and fixed builds are documented.</w:t>
      </w:r>
    </w:p>
    <w:p>
      <w:pPr>
        <w:pStyle w:val="Heading3"/>
      </w:pPr>
      <w:r>
        <w:t>Potential healthcare impact</w:t>
      </w:r>
    </w:p>
    <w:p>
      <w:r>
        <w:t>Possible email disruption, exposure of communications, code execution on a trusted server, and lateral movement.</w:t>
      </w:r>
    </w:p>
    <w:p>
      <w:pPr>
        <w:pStyle w:val="Heading3"/>
      </w:pPr>
      <w:r>
        <w:t>MITRE ATT&amp;CK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Tactic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Evidence status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7"/>
              </w:rPr>
              <w:t>Lateral Movement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T1210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Assessed - Moderate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Authenticated network exploitation of a remote Exchange service.</w:t>
            </w:r>
          </w:p>
        </w:tc>
      </w:tr>
    </w:tbl>
    <w:p>
      <w:pPr>
        <w:pStyle w:val="Heading3"/>
      </w:pPr>
      <w:r>
        <w:t>Recommended defensive actions</w:t>
      </w:r>
    </w:p>
    <w:p>
      <w:pPr>
        <w:pStyle w:val="ListBullet"/>
      </w:pPr>
      <w:r>
        <w:t>Inventory Exchange systems.</w:t>
      </w:r>
    </w:p>
    <w:p>
      <w:pPr>
        <w:pStyle w:val="ListBullet"/>
      </w:pPr>
      <w:r>
        <w:t>Apply Microsoft updates.</w:t>
      </w:r>
    </w:p>
    <w:p>
      <w:pPr>
        <w:pStyle w:val="ListBullet"/>
      </w:pPr>
      <w:r>
        <w:t>Review Exchange, Windows, identity, and management logs.</w:t>
      </w:r>
    </w:p>
    <w:p>
      <w:pPr>
        <w:pStyle w:val="ListBullet"/>
      </w:pPr>
      <w:r>
        <w:t>Reset credentials and isolate systems if needed.</w:t>
      </w:r>
    </w:p>
    <w:p>
      <w:pPr>
        <w:pStyle w:val="Heading3"/>
      </w:pPr>
      <w:r>
        <w:t>Confidence</w:t>
      </w:r>
    </w:p>
    <w:p>
      <w:r>
        <w:t>High confidence in RCE and active exploitation; moderate deployment-specific confidence.</w:t>
      </w:r>
    </w:p>
    <w:p>
      <w:pPr>
        <w:pStyle w:val="Heading3"/>
      </w:pPr>
      <w:r>
        <w:t>Sources</w:t>
      </w:r>
    </w:p>
    <w:p>
      <w:pPr>
        <w:pStyle w:val="ListBullet"/>
      </w:pPr>
      <w:r>
        <w:t>https://msrc.microsoft.com/update-guide/en-US/vulnerability/CVE-2023-21529</w:t>
      </w:r>
    </w:p>
    <w:p>
      <w:pPr>
        <w:pStyle w:val="ListBullet"/>
      </w:pPr>
      <w:r>
        <w:t>https://nvd.nist.gov/vuln/detail/CVE-2023-21529</w:t>
      </w:r>
    </w:p>
    <w:p>
      <w:pPr>
        <w:pStyle w:val="ListBullet"/>
      </w:pPr>
      <w:r>
        <w:t>https://www.cisa.gov/news-events/alerts/2026/04/13/cisa-adds-seven-known-exploited-vulnerabilities-catalog</w:t>
      </w:r>
    </w:p>
    <w:p>
      <w:pPr>
        <w:pStyle w:val="ListBullet"/>
      </w:pPr>
      <w:r>
        <w:t>https://attack.mitre.org/techniques/T1210/</w:t>
      </w:r>
    </w:p>
    <w:p>
      <w:r>
        <w:br w:type="page"/>
      </w:r>
    </w:p>
    <w:p>
      <w:pPr>
        <w:pStyle w:val="Heading1"/>
      </w:pPr>
      <w:r>
        <w:t>Priority profile 3</w:t>
      </w:r>
    </w:p>
    <w:p>
      <w:pPr>
        <w:pStyle w:val="Heading2"/>
      </w:pPr>
      <w:r>
        <w:t>CVE-2026-20131 - Cisco Secure FMC Remote Code Execution</w:t>
      </w:r>
    </w:p>
    <w:p>
      <w:pPr>
        <w:pStyle w:val="Heading3"/>
      </w:pPr>
      <w:r>
        <w:t>Key judgment</w:t>
      </w:r>
    </w:p>
    <w:p>
      <w:r>
        <w:t>An unauthenticated remote attacker can execute arbitrary Java code as root through the web management interface.</w:t>
      </w:r>
    </w:p>
    <w:p>
      <w:pPr>
        <w:pStyle w:val="Heading3"/>
      </w:pPr>
      <w:r>
        <w:t>Authoritative findings</w:t>
      </w:r>
    </w:p>
    <w:p>
      <w:pPr>
        <w:pStyle w:val="ListBullet"/>
      </w:pPr>
      <w:r>
        <w:t>Cisco attributes the flaw to insecure deserialization.</w:t>
      </w:r>
    </w:p>
    <w:p>
      <w:pPr>
        <w:pStyle w:val="ListBullet"/>
      </w:pPr>
      <w:r>
        <w:t>Cisco PSIRT reported attempted exploitation in March 2026.</w:t>
      </w:r>
    </w:p>
    <w:p>
      <w:pPr>
        <w:pStyle w:val="ListBullet"/>
      </w:pPr>
      <w:r>
        <w:t>Cisco states that no workaround addresses the issue.</w:t>
      </w:r>
    </w:p>
    <w:p>
      <w:pPr>
        <w:pStyle w:val="Heading3"/>
      </w:pPr>
      <w:r>
        <w:t>Potential healthcare impact</w:t>
      </w:r>
    </w:p>
    <w:p>
      <w:r>
        <w:t>Possible root compromise of firewall management, policy manipulation, reduced visibility, weakened segmentation, and broad recovery work.</w:t>
      </w:r>
    </w:p>
    <w:p>
      <w:pPr>
        <w:pStyle w:val="Heading3"/>
      </w:pPr>
      <w:r>
        <w:t>MITRE ATT&amp;CK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Tactic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Evidence status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7"/>
              </w:rPr>
              <w:t>Initial Access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T1190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Conditional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Applies when the web management interface is internet-facing.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17"/>
              </w:rPr>
              <w:t>Lateral Movement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T1210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Assessed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7"/>
              </w:rPr>
              <w:t>Applies when the service is reachable only internally.</w:t>
            </w:r>
          </w:p>
        </w:tc>
      </w:tr>
    </w:tbl>
    <w:p>
      <w:pPr>
        <w:pStyle w:val="Heading3"/>
      </w:pPr>
      <w:r>
        <w:t>Recommended defensive actions</w:t>
      </w:r>
    </w:p>
    <w:p>
      <w:pPr>
        <w:pStyle w:val="ListBullet"/>
      </w:pPr>
      <w:r>
        <w:t>Identify installations and versions.</w:t>
      </w:r>
    </w:p>
    <w:p>
      <w:pPr>
        <w:pStyle w:val="ListBullet"/>
      </w:pPr>
      <w:r>
        <w:t>Upgrade using Cisco guidance.</w:t>
      </w:r>
    </w:p>
    <w:p>
      <w:pPr>
        <w:pStyle w:val="ListBullet"/>
      </w:pPr>
      <w:r>
        <w:t>Remove public management access.</w:t>
      </w:r>
    </w:p>
    <w:p>
      <w:pPr>
        <w:pStyle w:val="ListBullet"/>
      </w:pPr>
      <w:r>
        <w:t>Review logs and validate policies and accounts.</w:t>
      </w:r>
    </w:p>
    <w:p>
      <w:pPr>
        <w:pStyle w:val="Heading3"/>
      </w:pPr>
      <w:r>
        <w:t>Confidence</w:t>
      </w:r>
    </w:p>
    <w:p>
      <w:r>
        <w:t>High technical confidence; moderate organization-specific confidence.</w:t>
      </w:r>
    </w:p>
    <w:p>
      <w:pPr>
        <w:pStyle w:val="Heading3"/>
      </w:pPr>
      <w:r>
        <w:t>Sources</w:t>
      </w:r>
    </w:p>
    <w:p>
      <w:pPr>
        <w:pStyle w:val="ListBullet"/>
      </w:pPr>
      <w:r>
        <w:t>https://sec.cloudapps.cisco.com/security/center/content/CiscoSecurityAdvisory/cisco-sa-fmc-rce-NKhnULJh</w:t>
      </w:r>
    </w:p>
    <w:p>
      <w:pPr>
        <w:pStyle w:val="ListBullet"/>
      </w:pPr>
      <w:r>
        <w:t>https://attack.mitre.org/techniques/T1190/</w:t>
      </w:r>
    </w:p>
    <w:p>
      <w:pPr>
        <w:pStyle w:val="ListBullet"/>
      </w:pPr>
      <w:r>
        <w:t>https://attack.mitre.org/techniques/T1210/</w:t>
      </w:r>
    </w:p>
    <w:p>
      <w:r>
        <w:br w:type="page"/>
      </w:r>
    </w:p>
    <w:p>
      <w:pPr>
        <w:pStyle w:val="Heading1"/>
      </w:pPr>
      <w:r>
        <w:t>Limitations</w:t>
      </w:r>
    </w:p>
    <w:p>
      <w:pPr>
        <w:pStyle w:val="ListBullet"/>
      </w:pPr>
      <w:r>
        <w:t>The organization is fictional.</w:t>
      </w:r>
    </w:p>
    <w:p>
      <w:pPr>
        <w:pStyle w:val="ListBullet"/>
      </w:pPr>
      <w:r>
        <w:t>No real asset inventory, scanner output, logs, or architecture were used.</w:t>
      </w:r>
    </w:p>
    <w:p>
      <w:pPr>
        <w:pStyle w:val="ListBullet"/>
      </w:pPr>
      <w:r>
        <w:t>The scoring model is educational and not independently validated.</w:t>
      </w:r>
    </w:p>
    <w:p>
      <w:pPr>
        <w:pStyle w:val="ListBullet"/>
      </w:pPr>
      <w:r>
        <w:t>KEV addition dates do not necessarily represent exploitation start dates.</w:t>
      </w:r>
    </w:p>
    <w:p>
      <w:pPr>
        <w:pStyle w:val="ListBullet"/>
      </w:pPr>
      <w:r>
        <w:t>Unknown ransomware status was not treated as absence of ransomware use.</w:t>
      </w:r>
    </w:p>
    <w:sectPr w:rsidR="00FC693F" w:rsidRPr="0006063C" w:rsidSect="00034616">
      <w:footerReference w:type="default" r:id="rId11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Defensive portfolio analysis - fictional organization - public sources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