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CF0C" w14:textId="77777777" w:rsidR="00466F51" w:rsidRPr="00466F51" w:rsidRDefault="00466F51" w:rsidP="00466F51">
      <w:pPr>
        <w:spacing w:line="276" w:lineRule="auto"/>
        <w:jc w:val="both"/>
        <w:rPr>
          <w:rFonts w:ascii="Arial" w:hAnsi="Arial" w:cs="Arial"/>
          <w:sz w:val="22"/>
          <w:szCs w:val="22"/>
        </w:rPr>
      </w:pPr>
      <w:r w:rsidRPr="00466F51">
        <w:rPr>
          <w:rFonts w:ascii="Arial" w:hAnsi="Arial" w:cs="Arial"/>
          <w:b/>
          <w:bCs/>
          <w:sz w:val="22"/>
          <w:szCs w:val="22"/>
        </w:rPr>
        <w:t>READ ME file</w:t>
      </w:r>
      <w:r w:rsidRPr="00466F51">
        <w:rPr>
          <w:rFonts w:ascii="Arial" w:hAnsi="Arial" w:cs="Arial"/>
          <w:sz w:val="22"/>
          <w:szCs w:val="22"/>
        </w:rPr>
        <w:t xml:space="preserve"> </w:t>
      </w:r>
    </w:p>
    <w:p w14:paraId="5E0EBB29" w14:textId="0B68C215" w:rsidR="00466F51" w:rsidRPr="00466F51" w:rsidRDefault="00466F51" w:rsidP="00466F51">
      <w:pPr>
        <w:spacing w:line="276" w:lineRule="auto"/>
        <w:jc w:val="both"/>
        <w:rPr>
          <w:rFonts w:ascii="Arial" w:hAnsi="Arial" w:cs="Arial"/>
          <w:sz w:val="22"/>
          <w:szCs w:val="22"/>
        </w:rPr>
      </w:pPr>
    </w:p>
    <w:p w14:paraId="72CCA963" w14:textId="77777777" w:rsidR="00E94A54" w:rsidRPr="00466F51" w:rsidRDefault="00E94A54" w:rsidP="00E94A54">
      <w:pPr>
        <w:spacing w:line="276" w:lineRule="auto"/>
        <w:jc w:val="both"/>
        <w:rPr>
          <w:rFonts w:ascii="Arial" w:hAnsi="Arial" w:cs="Arial"/>
          <w:b/>
          <w:sz w:val="22"/>
          <w:szCs w:val="22"/>
        </w:rPr>
      </w:pPr>
      <w:r w:rsidRPr="00466F51">
        <w:rPr>
          <w:rFonts w:ascii="Arial" w:hAnsi="Arial" w:cs="Arial"/>
          <w:b/>
          <w:sz w:val="22"/>
          <w:szCs w:val="22"/>
        </w:rPr>
        <w:t>DESCRIPTION OF DATASET</w:t>
      </w:r>
    </w:p>
    <w:p w14:paraId="308B37A6"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i/>
          <w:iCs/>
          <w:sz w:val="22"/>
          <w:szCs w:val="22"/>
        </w:rPr>
        <w:t>from</w:t>
      </w:r>
      <w:r w:rsidRPr="00466F51">
        <w:rPr>
          <w:rFonts w:ascii="Arial" w:hAnsi="Arial" w:cs="Arial"/>
          <w:sz w:val="22"/>
          <w:szCs w:val="22"/>
        </w:rPr>
        <w:t xml:space="preserve"> Supplementary Information: Patterns and processes of pathogen exposure in gray wolves across North America</w:t>
      </w:r>
    </w:p>
    <w:p w14:paraId="67E2985E" w14:textId="77777777" w:rsidR="00E94A54" w:rsidRPr="00466F51" w:rsidRDefault="00E94A54" w:rsidP="00E94A54">
      <w:pPr>
        <w:spacing w:line="276" w:lineRule="auto"/>
        <w:jc w:val="both"/>
        <w:rPr>
          <w:rFonts w:ascii="Arial" w:hAnsi="Arial" w:cs="Arial"/>
          <w:sz w:val="22"/>
          <w:szCs w:val="22"/>
          <w:vertAlign w:val="superscript"/>
        </w:rPr>
      </w:pPr>
      <w:r w:rsidRPr="00466F51">
        <w:rPr>
          <w:rFonts w:ascii="Arial" w:hAnsi="Arial" w:cs="Arial"/>
          <w:sz w:val="22"/>
          <w:szCs w:val="22"/>
        </w:rPr>
        <w:t xml:space="preserve">Ellen E. Brandell et al. 2021 </w:t>
      </w:r>
      <w:r w:rsidRPr="00466F51">
        <w:rPr>
          <w:rFonts w:ascii="Arial" w:hAnsi="Arial" w:cs="Arial"/>
          <w:i/>
          <w:iCs/>
          <w:sz w:val="22"/>
          <w:szCs w:val="22"/>
        </w:rPr>
        <w:t>Scientific Reports</w:t>
      </w:r>
    </w:p>
    <w:p w14:paraId="7AFC4FC5" w14:textId="77777777" w:rsidR="00E94A54" w:rsidRPr="00466F51" w:rsidRDefault="00E94A54" w:rsidP="00E94A54">
      <w:pPr>
        <w:spacing w:line="276" w:lineRule="auto"/>
        <w:jc w:val="both"/>
        <w:rPr>
          <w:rFonts w:ascii="Arial" w:hAnsi="Arial" w:cs="Arial"/>
          <w:i/>
          <w:sz w:val="22"/>
          <w:szCs w:val="22"/>
        </w:rPr>
      </w:pPr>
    </w:p>
    <w:p w14:paraId="3C8D41E9"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pop</w:t>
      </w:r>
      <w:r w:rsidRPr="00466F51">
        <w:rPr>
          <w:rFonts w:ascii="Arial" w:hAnsi="Arial" w:cs="Arial"/>
          <w:sz w:val="22"/>
          <w:szCs w:val="22"/>
        </w:rPr>
        <w:t>: ‘population’ or study area ID = Alaska Peninsula (AK PEN), Denali National Park (DENALI), central-eastern Alaska (INT AK), Yukon-Charley National Preserve (YUCH), Ellesmere Island (ELLESMERE), North Slave Northwest Territories (N NWT), South Slave Northwest Territories (SS NWT), British Columbia (BC), southeastern Alaska (SE AK), Banff &amp; Jasper National Parks (BAN JAS), Montana (MT), Yellowstone National Park (YNP), Grand Teton National Park (GTNP), Mexican wolves (MEXICAN), Ontario (ONT), Superior National Forest (SNF), and the Upper Peninsula of Michigan (MI).</w:t>
      </w:r>
    </w:p>
    <w:p w14:paraId="12265F8A"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year:</w:t>
      </w:r>
      <w:r w:rsidRPr="00466F51">
        <w:rPr>
          <w:rFonts w:ascii="Arial" w:hAnsi="Arial" w:cs="Arial"/>
          <w:sz w:val="22"/>
          <w:szCs w:val="22"/>
        </w:rPr>
        <w:t xml:space="preserve"> biological year; year starts according to the birth month in each study area; April = British Columbia/Banff/Jasper National Parks and south, May = SE Alaska and north).</w:t>
      </w:r>
    </w:p>
    <w:p w14:paraId="652BE714"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age.cat</w:t>
      </w:r>
      <w:r w:rsidRPr="00466F51">
        <w:rPr>
          <w:rFonts w:ascii="Arial" w:hAnsi="Arial" w:cs="Arial"/>
          <w:sz w:val="22"/>
          <w:szCs w:val="22"/>
        </w:rPr>
        <w:t xml:space="preserve">: age category as pup [0,1), subadult [1,3), and adult [3+]. </w:t>
      </w:r>
    </w:p>
    <w:p w14:paraId="604CE213"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 xml:space="preserve">sex: </w:t>
      </w:r>
      <w:r w:rsidRPr="00466F51">
        <w:rPr>
          <w:rFonts w:ascii="Arial" w:hAnsi="Arial" w:cs="Arial"/>
          <w:sz w:val="22"/>
          <w:szCs w:val="22"/>
        </w:rPr>
        <w:t>F female, M male, or NA.</w:t>
      </w:r>
    </w:p>
    <w:p w14:paraId="0089DDC1"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 xml:space="preserve">color: </w:t>
      </w:r>
      <w:r w:rsidRPr="00466F51">
        <w:rPr>
          <w:rFonts w:ascii="Arial" w:hAnsi="Arial" w:cs="Arial"/>
          <w:sz w:val="22"/>
          <w:szCs w:val="22"/>
        </w:rPr>
        <w:t>B black, G gray, or NA.</w:t>
      </w:r>
    </w:p>
    <w:p w14:paraId="440CE957" w14:textId="77777777" w:rsidR="00E94A54" w:rsidRPr="00466F51" w:rsidRDefault="00E94A54" w:rsidP="00E94A54">
      <w:pPr>
        <w:spacing w:line="276" w:lineRule="auto"/>
        <w:ind w:left="360" w:hanging="360"/>
        <w:jc w:val="both"/>
        <w:rPr>
          <w:rFonts w:ascii="Arial" w:hAnsi="Arial" w:cs="Arial"/>
          <w:sz w:val="22"/>
          <w:szCs w:val="22"/>
        </w:rPr>
      </w:pPr>
      <w:proofErr w:type="spellStart"/>
      <w:r w:rsidRPr="00466F51">
        <w:rPr>
          <w:rFonts w:ascii="Arial" w:hAnsi="Arial" w:cs="Arial"/>
          <w:b/>
          <w:sz w:val="22"/>
          <w:szCs w:val="22"/>
        </w:rPr>
        <w:t>lat</w:t>
      </w:r>
      <w:proofErr w:type="spellEnd"/>
      <w:r w:rsidRPr="00466F51">
        <w:rPr>
          <w:rFonts w:ascii="Arial" w:hAnsi="Arial" w:cs="Arial"/>
          <w:b/>
          <w:sz w:val="22"/>
          <w:szCs w:val="22"/>
        </w:rPr>
        <w:t xml:space="preserve">: </w:t>
      </w:r>
      <w:r w:rsidRPr="00466F51">
        <w:rPr>
          <w:rFonts w:ascii="Arial" w:hAnsi="Arial" w:cs="Arial"/>
          <w:sz w:val="22"/>
          <w:szCs w:val="22"/>
        </w:rPr>
        <w:t>latitude at study area centroid.</w:t>
      </w:r>
    </w:p>
    <w:p w14:paraId="3E60793C"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 xml:space="preserve">long: </w:t>
      </w:r>
      <w:r w:rsidRPr="00466F51">
        <w:rPr>
          <w:rFonts w:ascii="Arial" w:hAnsi="Arial" w:cs="Arial"/>
          <w:sz w:val="22"/>
          <w:szCs w:val="22"/>
        </w:rPr>
        <w:t>longitude at study area centroid.</w:t>
      </w:r>
    </w:p>
    <w:p w14:paraId="1617D4CE" w14:textId="77777777" w:rsidR="00E94A54" w:rsidRPr="00466F51" w:rsidRDefault="00E94A54" w:rsidP="00E94A54">
      <w:pPr>
        <w:spacing w:line="276" w:lineRule="auto"/>
        <w:ind w:left="360" w:hanging="360"/>
        <w:jc w:val="both"/>
        <w:rPr>
          <w:rFonts w:ascii="Arial" w:hAnsi="Arial" w:cs="Arial"/>
          <w:b/>
          <w:sz w:val="22"/>
          <w:szCs w:val="22"/>
        </w:rPr>
      </w:pPr>
      <w:r w:rsidRPr="00466F51">
        <w:rPr>
          <w:rFonts w:ascii="Arial" w:hAnsi="Arial" w:cs="Arial"/>
          <w:b/>
          <w:sz w:val="22"/>
          <w:szCs w:val="22"/>
        </w:rPr>
        <w:t>habitat</w:t>
      </w:r>
      <w:r w:rsidRPr="00466F51">
        <w:rPr>
          <w:rFonts w:ascii="Arial" w:hAnsi="Arial" w:cs="Arial"/>
          <w:sz w:val="22"/>
          <w:szCs w:val="22"/>
        </w:rPr>
        <w:t>*</w:t>
      </w:r>
      <w:r w:rsidRPr="00466F51">
        <w:rPr>
          <w:rFonts w:ascii="Arial" w:hAnsi="Arial" w:cs="Arial"/>
          <w:b/>
          <w:sz w:val="22"/>
          <w:szCs w:val="22"/>
        </w:rPr>
        <w:t xml:space="preserve">: </w:t>
      </w:r>
      <w:r w:rsidRPr="00466F51">
        <w:rPr>
          <w:rFonts w:ascii="Arial" w:hAnsi="Arial" w:cs="Arial"/>
          <w:sz w:val="22"/>
          <w:szCs w:val="22"/>
        </w:rPr>
        <w:t>a proxy for the presence of carnivore hosts, and was a continuous variable calculated as the product of: percent forest cover</w:t>
      </w:r>
      <w:r w:rsidRPr="00466F51">
        <w:rPr>
          <w:rFonts w:ascii="Arial" w:hAnsi="Arial" w:cs="Arial"/>
          <w:sz w:val="22"/>
          <w:szCs w:val="22"/>
        </w:rPr>
        <w:fldChar w:fldCharType="begin" w:fldLock="1"/>
      </w:r>
      <w:r w:rsidRPr="00466F51">
        <w:rPr>
          <w:rFonts w:ascii="Arial" w:hAnsi="Arial" w:cs="Arial"/>
          <w:sz w:val="22"/>
          <w:szCs w:val="22"/>
        </w:rPr>
        <w:instrText>ADDIN CSL_CITATION {"citationItems":[{"id":"ITEM-1","itemData":{"URL":"http://www.cec.org/north-american-land-change-monitoring-system/","author":[{"dropping-particle":"","family":"System","given":"North American Land Change Monitoring","non-dropping-particle":"","parse-names":false,"suffix":""}],"container-title":"Commission of Environmental Cooperation","id":"ITEM-1","issued":{"date-parts":[["2015"]]},"title":"Land Cover Change 30m, 2010-2015 (Landsat)","type":"webpage"},"uris":["http://www.mendeley.com/documents/?uuid=270bf2c6-d980-424b-947e-9997aa801c17"]}],"mendeley":{"formattedCitation":"&lt;sup&gt;1&lt;/sup&gt;","plainTextFormattedCitation":"1","previouslyFormattedCitation":"&lt;sup&gt;1&lt;/sup&gt;"},"properties":{"noteIndex":0},"schema":"https://github.com/citation-style-language/schema/raw/master/csl-citation.json"}</w:instrText>
      </w:r>
      <w:r w:rsidRPr="00466F51">
        <w:rPr>
          <w:rFonts w:ascii="Arial" w:hAnsi="Arial" w:cs="Arial"/>
          <w:sz w:val="22"/>
          <w:szCs w:val="22"/>
        </w:rPr>
        <w:fldChar w:fldCharType="separate"/>
      </w:r>
      <w:r w:rsidRPr="00466F51">
        <w:rPr>
          <w:rFonts w:ascii="Arial" w:hAnsi="Arial" w:cs="Arial"/>
          <w:noProof/>
          <w:sz w:val="22"/>
          <w:szCs w:val="22"/>
          <w:vertAlign w:val="superscript"/>
        </w:rPr>
        <w:t>1</w:t>
      </w:r>
      <w:r w:rsidRPr="00466F51">
        <w:rPr>
          <w:rFonts w:ascii="Arial" w:hAnsi="Arial" w:cs="Arial"/>
          <w:sz w:val="22"/>
          <w:szCs w:val="22"/>
        </w:rPr>
        <w:fldChar w:fldCharType="end"/>
      </w:r>
      <w:r w:rsidRPr="00466F51">
        <w:rPr>
          <w:rFonts w:ascii="Arial" w:hAnsi="Arial" w:cs="Arial"/>
          <w:sz w:val="22"/>
          <w:szCs w:val="22"/>
        </w:rPr>
        <w:t xml:space="preserve">, percent area with slope ≤20º </w:t>
      </w:r>
      <w:r w:rsidRPr="00466F51">
        <w:rPr>
          <w:rFonts w:ascii="Arial" w:hAnsi="Arial" w:cs="Arial"/>
          <w:sz w:val="22"/>
          <w:szCs w:val="22"/>
        </w:rPr>
        <w:fldChar w:fldCharType="begin" w:fldLock="1"/>
      </w:r>
      <w:r w:rsidRPr="00466F51">
        <w:rPr>
          <w:rFonts w:ascii="Arial" w:hAnsi="Arial" w:cs="Arial"/>
          <w:sz w:val="22"/>
          <w:szCs w:val="22"/>
        </w:rPr>
        <w:instrText>ADDIN CSL_CITATION {"citationItems":[{"id":"ITEM-1","itemData":{"author":[{"dropping-particle":"","family":"USGS","given":"","non-dropping-particle":"","parse-names":false,"suffix":""}],"container-title":"Earth Resources Observation and Science (EROS) Center","id":"ITEM-1","issued":{"date-parts":[["1996"]]},"title":"USGS EROS Archive - Digital Elevation - Global 30 Arc-Second Elevation (GTOPO30)","type":"webpage"},"uris":["http://www.mendeley.com/documents/?uuid=a3c9056e-b06d-4a0c-8ad2-41bea39643da"]}],"mendeley":{"formattedCitation":"&lt;sup&gt;2&lt;/sup&gt;","plainTextFormattedCitation":"2","previouslyFormattedCitation":"&lt;sup&gt;2&lt;/sup&gt;"},"properties":{"noteIndex":0},"schema":"https://github.com/citation-style-language/schema/raw/master/csl-citation.json"}</w:instrText>
      </w:r>
      <w:r w:rsidRPr="00466F51">
        <w:rPr>
          <w:rFonts w:ascii="Arial" w:hAnsi="Arial" w:cs="Arial"/>
          <w:sz w:val="22"/>
          <w:szCs w:val="22"/>
        </w:rPr>
        <w:fldChar w:fldCharType="separate"/>
      </w:r>
      <w:r w:rsidRPr="00466F51">
        <w:rPr>
          <w:rFonts w:ascii="Arial" w:hAnsi="Arial" w:cs="Arial"/>
          <w:noProof/>
          <w:sz w:val="22"/>
          <w:szCs w:val="22"/>
          <w:vertAlign w:val="superscript"/>
        </w:rPr>
        <w:t>2</w:t>
      </w:r>
      <w:r w:rsidRPr="00466F51">
        <w:rPr>
          <w:rFonts w:ascii="Arial" w:hAnsi="Arial" w:cs="Arial"/>
          <w:sz w:val="22"/>
          <w:szCs w:val="22"/>
        </w:rPr>
        <w:fldChar w:fldCharType="end"/>
      </w:r>
      <w:r w:rsidRPr="00466F51">
        <w:rPr>
          <w:rFonts w:ascii="Arial" w:hAnsi="Arial" w:cs="Arial"/>
          <w:sz w:val="22"/>
          <w:szCs w:val="22"/>
        </w:rPr>
        <w:t xml:space="preserve">, and density of hard edges (e.g., </w:t>
      </w:r>
      <w:proofErr w:type="spellStart"/>
      <w:r w:rsidRPr="00466F51">
        <w:rPr>
          <w:rFonts w:ascii="Arial" w:hAnsi="Arial" w:cs="Arial"/>
          <w:sz w:val="22"/>
          <w:szCs w:val="22"/>
        </w:rPr>
        <w:t>cutblocks</w:t>
      </w:r>
      <w:proofErr w:type="spellEnd"/>
      <w:r w:rsidRPr="00466F51">
        <w:rPr>
          <w:rFonts w:ascii="Arial" w:hAnsi="Arial" w:cs="Arial"/>
          <w:sz w:val="22"/>
          <w:szCs w:val="22"/>
        </w:rPr>
        <w:t xml:space="preserve">, pipeline cuts, forest edges; R package </w:t>
      </w:r>
      <w:r w:rsidRPr="00466F51">
        <w:rPr>
          <w:rFonts w:ascii="Arial" w:hAnsi="Arial" w:cs="Arial"/>
          <w:i/>
          <w:sz w:val="22"/>
          <w:szCs w:val="22"/>
        </w:rPr>
        <w:t>landscapemetrics</w:t>
      </w:r>
      <w:r w:rsidRPr="00466F51">
        <w:rPr>
          <w:rFonts w:ascii="Arial" w:hAnsi="Arial" w:cs="Arial"/>
          <w:i/>
          <w:sz w:val="22"/>
          <w:szCs w:val="22"/>
        </w:rPr>
        <w:fldChar w:fldCharType="begin" w:fldLock="1"/>
      </w:r>
      <w:r w:rsidRPr="00466F51">
        <w:rPr>
          <w:rFonts w:ascii="Arial" w:hAnsi="Arial" w:cs="Arial"/>
          <w:i/>
          <w:sz w:val="22"/>
          <w:szCs w:val="22"/>
        </w:rPr>
        <w:instrText>ADDIN CSL_CITATION {"citationItems":[{"id":"ITEM-1","itemData":{"author":[{"dropping-particle":"","family":"Hesselbarth","given":"M.H.K.","non-dropping-particle":"","parse-names":false,"suffix":""},{"dropping-particle":"","family":"Sciaini","given":"M.","non-dropping-particle":"","parse-names":false,"suffix":""},{"dropping-particle":"","family":"With","given":"K.A.","non-dropping-particle":"","parse-names":false,"suffix":""},{"dropping-particle":"","family":"Wiegand","given":"K.","non-dropping-particle":"","parse-names":false,"suffix":""},{"dropping-particle":"","family":"Nowosad","given":"J.","non-dropping-particle":"","parse-names":false,"suffix":""}],"container-title":"Ecography","id":"ITEM-1","issued":{"date-parts":[["2019"]]},"page":"1648-1657","title":"landscapemetrics: an open</w:instrText>
      </w:r>
      <w:r w:rsidRPr="00466F51">
        <w:rPr>
          <w:rFonts w:ascii="Cambria Math" w:hAnsi="Cambria Math" w:cs="Cambria Math"/>
          <w:i/>
          <w:sz w:val="22"/>
          <w:szCs w:val="22"/>
        </w:rPr>
        <w:instrText>‐</w:instrText>
      </w:r>
      <w:r w:rsidRPr="00466F51">
        <w:rPr>
          <w:rFonts w:ascii="Arial" w:hAnsi="Arial" w:cs="Arial"/>
          <w:i/>
          <w:sz w:val="22"/>
          <w:szCs w:val="22"/>
        </w:rPr>
        <w:instrText>source R tool to calculate landscape metrics","type":"article-journal","volume":"42"},"uris":["http://www.mendeley.com/documents/?uuid=5fe25d44-78a5-4243-9751-e413cff5c8ea"]}],"mendeley":{"formattedCitation":"&lt;sup&gt;3&lt;/sup&gt;","plainTextFormattedCitation":"3","previouslyFormattedCitation":"&lt;sup&gt;3&lt;/sup&gt;"},"properties":{"noteIndex":0},"schema":"https://github.com/citation-style-language/schema/raw/master/csl-citation.json"}</w:instrText>
      </w:r>
      <w:r w:rsidRPr="00466F51">
        <w:rPr>
          <w:rFonts w:ascii="Arial" w:hAnsi="Arial" w:cs="Arial"/>
          <w:i/>
          <w:sz w:val="22"/>
          <w:szCs w:val="22"/>
        </w:rPr>
        <w:fldChar w:fldCharType="separate"/>
      </w:r>
      <w:r w:rsidRPr="00466F51">
        <w:rPr>
          <w:rFonts w:ascii="Arial" w:hAnsi="Arial" w:cs="Arial"/>
          <w:noProof/>
          <w:sz w:val="22"/>
          <w:szCs w:val="22"/>
          <w:vertAlign w:val="superscript"/>
        </w:rPr>
        <w:t>3</w:t>
      </w:r>
      <w:r w:rsidRPr="00466F51">
        <w:rPr>
          <w:rFonts w:ascii="Arial" w:hAnsi="Arial" w:cs="Arial"/>
          <w:i/>
          <w:sz w:val="22"/>
          <w:szCs w:val="22"/>
        </w:rPr>
        <w:fldChar w:fldCharType="end"/>
      </w:r>
      <w:r w:rsidRPr="00466F51">
        <w:rPr>
          <w:rFonts w:ascii="Arial" w:hAnsi="Arial" w:cs="Arial"/>
          <w:sz w:val="22"/>
          <w:szCs w:val="22"/>
        </w:rPr>
        <w:t xml:space="preserve">). These habitat characteristics were selected because they were considered positive predictors of carnivore presence, such as grizzly bears, lynx, bobcat, coyotes, with a focus on wolves </w:t>
      </w:r>
      <w:r w:rsidRPr="00466F51">
        <w:rPr>
          <w:rFonts w:ascii="Arial" w:hAnsi="Arial" w:cs="Arial"/>
          <w:sz w:val="22"/>
          <w:szCs w:val="22"/>
        </w:rPr>
        <w:fldChar w:fldCharType="begin" w:fldLock="1"/>
      </w:r>
      <w:r w:rsidRPr="00466F51">
        <w:rPr>
          <w:rFonts w:ascii="Arial" w:hAnsi="Arial" w:cs="Arial"/>
          <w:sz w:val="22"/>
          <w:szCs w:val="22"/>
        </w:rPr>
        <w:instrText>ADDIN CSL_CITATION {"citationItems":[{"id":"ITEM-1","itemData":{"DOI":"10.1139/z96-098","ISSN":"00084301","abstract":"An understanding of habitat selection by lynx (Lynx canadensis) in the northern boreal forest is needed to evaluate the potential impacts of habitat modification (wildfire and timber harvesting) on lynx populations. We quantified habitat selection by lynx in a 290-km2 study area in the western Northwest Territories from 1989 to 1993 by radio-collaring 27 adult lynx (12 females and 15 males). An 8-class habitat map, produced using Landsat thematic mapper data, was used to assess habitat selection. Lynx used habitats disproportionately to their availability (P &lt; 0.001), both at the landscape level and within home ranges. Dense coniferous and dense deciduous forests had higher selection indices than other habitat classes, and wetland - lake bed complexes and open Mack spruce (Picea mariana) forests had lower selection indices. Habitat selection did not differ between the sexes or among years (P ≥ 0.4). Habitat alteration by wildfire in the northern boreal forest could significantly affect populations of the lynx and its primary prey, the snowshoe bare (Lepus americanus), particularly by maintaining or increasing the availability of dense forest and other preferred habitats.","author":[{"dropping-particle":"","family":"Poole","given":"Kim G.","non-dropping-particle":"","parse-names":false,"suffix":""},{"dropping-particle":"","family":"Wakelyn","given":"Leslie A.","non-dropping-particle":"","parse-names":false,"suffix":""},{"dropping-particle":"","family":"Nicklen","given":"Paul N.","non-dropping-particle":"","parse-names":false,"suffix":""}],"container-title":"Canadian Journal of Zoology","id":"ITEM-1","issue":"5","issued":{"date-parts":[["1996"]]},"page":"845-850","title":"Habitat selection by lynx in the Northwest Territories","type":"article-journal","volume":"74"},"uris":["http://www.mendeley.com/documents/?uuid=79cbf9ff-7811-4a96-873d-dacbf69e60e6"]},{"id":"ITEM-2","itemData":{"DOI":"10.2307/3873186","ISSN":"15376176","abstract":"We used resource selection functions (RSF) to estimate relative probability of grizzly bear (Ursus arctos) use for habitats, landscape features, and areas of varying human access density across a 5,342-km2 study area in west-central Alberta, Canada. Models were developed based on 1999 data at both the population and individual levels for the spring and summer-autumn seasons. Individual-based RSF models revealed strong differences in selection among animals. Models developed for the summer-autumn season fit better than models of the spring season. High greenness values, derived from Landsat imagery, corresponded well with grizzly bear habitat use. Significance of parameters was frequently overestimated when using logistic regression models that were unadjusted for autocorrelation or pseudoreplication, both in individual-based models and in population-based models. Although not affecting predictability of bears at the individual-level, such biases may lead to inappropriate conclusions without adjustment. Population-based models further showed bias without correction for pseudo-replication within individuals (unit of replication). Consideration of variance inflation factors and nesting of telemetry points on the individual enhances the reliability of habitat modeling. We found problems predicting grizzly bear habitat use when local habitat index models were used. The RSF models presented here improve such models while also generating information on the contribution of particular environmental variables.","author":[{"dropping-particle":"","family":"Nielsen","given":"Scott E.","non-dropping-particle":"","parse-names":false,"suffix":""},{"dropping-particle":"","family":"Boyce","given":"Mark S.","non-dropping-particle":"","parse-names":false,"suffix":""},{"dropping-particle":"","family":"Stenhouse","given":"Gordon B.","non-dropping-particle":"","parse-names":false,"suffix":""},{"dropping-particle":"","family":"Munro","given":"Robin H.M.","non-dropping-particle":"","parse-names":false,"suffix":""}],"container-title":"Ursus","id":"ITEM-2","issued":{"date-parts":[["2001"]]},"page":"45-56","title":"Modeling grizzly bear habitats in the yellowhead ecosystem of Alberta: Taking autocorrelation seriously","type":"article-journal","volume":"13"},"uris":["http://www.mendeley.com/documents/?uuid=96e44465-c7da-45f4-aa9c-8f77b3aa8a8a"]},{"id":"ITEM-3","itemData":{"author":[{"dropping-particle":"","family":"Arjo","given":"Wendy M.","non-dropping-particle":"","parse-names":false,"suffix":""},{"dropping-particle":"","family":"Pletscher","given":"Daniel H.","non-dropping-particle":"","parse-names":false,"suffix":""}],"container-title":"Northwest Science","id":"ITEM-3","issued":{"date-parts":[["2004"]]},"page":"24-32","title":"Coyote and wolf habitat use in northwestern Montana","type":"article-journal","volume":"78"},"uris":["http://www.mendeley.com/documents/?uuid=f6b6a78a-ba39-4e8d-86aa-e385041b7a1a"]},{"id":"ITEM-4","itemData":{"DOI":"10.2193/0022-541x(2006)70[554:hsbrwi]2.0.co;2","ISSN":"0022-541X","abstract":"Gray wolf fCanis lupus) populations have persisted and expanded in northwest Montana sir^ce 1986. while reintroduction efforts in Idaho and Yellowstone have further bolstered the regional population-However, rigorous analysis of either the availability of wolf habitat in the entire region, or the specific habitat requirements of local wolves, has yet to be conducted. We examined wolf-habitat relationships in the northem Rocky fviountains of ttie U. S. by relating landscape/habitat features found within wolf pack home ranges (n = 56) to those found in adjacent non-occupied areas (n = 56). Logistic regression revealed that increased forest cover, lower human population density, higher elk density, and lower sheep density were the primary factors related to wolf occupation. Similar factors promoted wolf pack persistence. Further, our analysis lr)dicated that relatively large tracts of suitable habitat remain unoccupied in the Rocky IVlountains. suggesting that wolf populations likely will continue to increase in the region. Analysis of the habitat linkage between the 3 main wolf recovery areas indicates that populations in central Idaho and northwest Montana fiai/e higher connectivity than either of the 2 recovery areas to the Greater Yellowstone recovery area. Thus, for the northem Rocky Mountains to function as a metapopulatior) for wolves, it wiil be necessary that dispersal corridors to the Yellowstone ecosystem be established and conserved.","author":[{"dropping-particle":"","family":"Oakleaf","given":"John K.","non-dropping-particle":"","parse-names":false,"suffix":""},{"dropping-particle":"","family":"Murray","given":"Dennis L.","non-dropping-particle":"","parse-names":false,"suffix":""},{"dropping-particle":"","family":"Oakleaf","given":"James R.","non-dropping-particle":"","parse-names":false,"suffix":""},{"dropping-particle":"","family":"Bangs","given":"Edward E.","non-dropping-particle":"","parse-names":false,"suffix":""},{"dropping-particle":"","family":"Mack","given":"Curt M.","non-dropping-particle":"","parse-names":false,"suffix":""},{"dropping-particle":"","family":"Smith","given":"Douglas W.","non-dropping-particle":"","parse-names":false,"suffix":""},{"dropping-particle":"","family":"Fontaine","given":"Joseph A.","non-dropping-particle":"","parse-names":false,"suffix":""},{"dropping-particle":"","family":"Jimenez","given":"Michael D.","non-dropping-particle":"","parse-names":false,"suffix":""},{"dropping-particle":"","family":"Meier","given":"Thomas J.","non-dropping-particle":"","parse-names":false,"suffix":""},{"dropping-particle":"","family":"Niemeyer","given":"Carter C.","non-dropping-particle":"","parse-names":false,"suffix":""}],"container-title":"Journal of Wildlife Management","id":"ITEM-4","issue":"2","issued":{"date-parts":[["2006"]]},"page":"554-563","title":"Habitat selection by recolonizing wolves in the northern Rocky Mountains of the United States","type":"article-journal","volume":"70"},"uris":["http://www.mendeley.com/documents/?uuid=9138ff47-8935-4879-8509-7e1a2c8e553e"]},{"id":"ITEM-5","itemData":{"DOI":"10.1111/j.1365-2664.2008.01466.x","ISSN":"00218901","abstract":"1. Resource selection functions (RSF) have contributed to the conservation of species negatively affected by human activities. Despite these applications, two assumptions frequent many studies: the assumption of independence among groups in social species, and that selection is proportional to resource availability. This latter case is known as a functional response in resource selection, and may be especially important in human-wildlife relationships where there is a fitness cost of proximity to humans. 2. Recent advances in generalized linear mixed models offer new ways to account for resource selection in social species and functional responses by accommodating correlations within hierarchical groups with random intercepts, and functional responses with random coefficients. 3. We illustrate the application of mixed-effects RSF models using a case study of resource selection by individual wolves Canis lupus living in packs as a function of human activity. 4. In areas of low human activity, wolf resource selection was independent of proximity to humans. As human activity increased, wolves displayed a functional response selecting areas closer to human activity. With increasing human activity, however, wolves displayed spatio-temporal avoidance of human activity during daylight. This could lead to behaviourally induced trophic cascades mediated by wolf avoidance of human activity, and fits within the framework of attractive sink habitats. 5. Accounting for the hierarchical social structure of wolves clearly showed that the response of wolves to human disturbance was strongly correlated, but different, within packs, and that the correlation was strongest during winter and weakest during summer. 6. Syntheses and applications. Failure to consider the social structure of wolves and the functional response to human activity would result in mistaken conclusions about wolf-human relationships. Our approach provides a unifying framework to understand the contradictory results of previous studies of wolf-human relationships and a template for future studies to evaluate effects of increasing human activity on wildlife. © 2008 The Authors.","author":[{"dropping-particle":"","family":"Hebblewhite","given":"Mark","non-dropping-particle":"","parse-names":false,"suffix":""},{"dropping-particle":"","family":"Merrill","given":"Evelyn","non-dropping-particle":"","parse-names":false,"suffix":""}],"container-title":"Journal of Applied Ecology","id":"ITEM-5","issue":"3","issued":{"date-parts":[["2008"]]},"page":"834-844","title":"Modelling wildlife-human relationships for social species with mixed-effects resource selection models","type":"article-journal","volume":"45"},"uris":["http://www.mendeley.com/documents/?uuid=09f87963-d52b-4e03-aec9-b5fe3f039a86"]},{"id":"ITEM-6","itemData":{"DOI":"10.1016/j.foreco.2008.06.006","ISSN":"03781127","abstract":"Timber harvesting and oil and gas extraction create ecological change beyond just the footprint of the resource extraction. These activities also create a permanent network of roads that can have lasting effects on forest ecology. Grizzly bears (Ursus arctos) suffer higher mortality when in close proximity to roads, yet bears in the foothills of west-central Alberta, continue to use these high-risk areas. We examined the hypothesis that bears were not necessarily attracted to logging roads but that these roads were placed in habitats that bears preferred. Using a resource selection function, we examined patterns in road placement and identified areas that had characteristics similar to roaded habitats (henceforth road-like habitats). We then quantified grizzly bear response to roads and road-like habitats. Of the 30 bears sampled, we found that 17 selected areas closer to roads than random and 11 selected road-like habitats. Road-like habitats were selected by subadults and some adult females but were not a good predictor of adult male habitat selection. Seasonally, grizzly bears selected habitats closer to roads in spring and early summer but selected road-like habitats more in late summer and fall, indicating that bears may be attracted to disturbed habitats in spring and undisturbed habitats in fall. We conclude that roaded habitats were selected by some grizzly bears but road placement in low-elevation valleys alone does not account for the strong selection preference. Although road placement likely plays a role, other factors such as clearcut association with roads may compound the attractiveness of roaded habitats to grizzly bears. The tradeoff between mortality risk and high-quality forage near roads must be addressed to prevent these areas from acting as attractive sinks. © 2008 Elsevier B.V. All rights reserved.","author":[{"dropping-particle":"","family":"Roever","given":"C. L.","non-dropping-particle":"","parse-names":false,"suffix":""},{"dropping-particle":"","family":"Boyce","given":"M. S.","non-dropping-particle":"","parse-names":false,"suffix":""},{"dropping-particle":"","family":"Stenhouse","given":"G. B.","non-dropping-particle":"","parse-names":false,"suffix":""}],"container-title":"Forest Ecology and Management","id":"ITEM-6","issue":"6","issued":{"date-parts":[["2008"]]},"page":"1262-1269","title":"Grizzly bears and forestry II: Grizzly bear habitat selection and conflicts with road placement","type":"article-journal","volume":"256"},"uris":["http://www.mendeley.com/documents/?uuid=bb86229b-37d8-44b1-9985-fff636ed7db7"]},{"id":"ITEM-7","itemData":{"DOI":"10.1007/s10980-009-9420-2","ISBN":"1098000994","ISSN":"09212973","abstract":"Forest harvesting involves the creation of roads and cutblocks, both of which can influence animal habitat use. We evaluated the cumulative effects of forestry on habitat selection by six packs of gray wolf (Canis lupus) widely distributed in Quebec’s boreal forest. Resource selection functions were used to evaluate cumulative effects at two levels. First, we studied how the response of wolves to roads and cutblocks varied within their home range (HR level) as a function of the local abundance of these habitat features. Second, we assessed whether differences in the response to roads and cutblocks observed among packs (inter-HR level) could be explained by variations in their average abundance among individual home ranges. At the HR level, we found that cumulative effects shaped habitat selection of wolves, and the nature of the effects varied during the year. For example, we detected a decrease in the selection of roads following an increase in local road density during the rendez-vous and the nomadic periods, but not during the denning period. At the inter-HR level, we found a functional response to logging activity only during the denning period. Packs with home ranges characterized by a larger proportion of recent cutblocks selected these cutblocks more strongly. We conclude that cumulative effects of logging activities occur at multiple levels, and these effects can have profound effects on habitat use by wolves, thereby influencing spatial predator–prey dynamics. Wildlife conservation and management in boreal ecosystems should thus account for cumulative impacts of anthropogenic features on animal distribution.","author":[{"dropping-particle":"","family":"Houle","given":"Mélina","non-dropping-particle":"","parse-names":false,"suffix":""},{"dropping-particle":"","family":"Fortin","given":"Daniel","non-dropping-particle":"","parse-names":false,"suffix":""},{"dropping-particle":"","family":"Dussault","given":"Christian","non-dropping-particle":"","parse-names":false,"suffix":""},{"dropping-particle":"","family":"Courtois","given":"Réhaume","non-dropping-particle":"","parse-names":false,"suffix":""},{"dropping-particle":"","family":"Ouellet","given":"Jean Pierre","non-dropping-particle":"","parse-names":false,"suffix":""}],"container-title":"Landscape Ecology","id":"ITEM-7","issue":"3","issued":{"date-parts":[["2010"]]},"page":"419–433","title":"Cumulative effects of forestry on habitat use by gray wolf (Canis lupus) in the boreal forest","type":"article-journal","volume":"25"},"uris":["http://www.mendeley.com/documents/?uuid=d1351584-64e4-3699-8207-473f2f5d1a73"]},{"id":"ITEM-8","itemData":{"DOI":"10.2980/16-2-3238","ISSN":"11956860","abstract":"Habitat selection is the disproportionate use of available conditions and resources, and involves responses in space and time to perceived risks and rewards. It frequently depends on the scale of measurement, often in non-linear ways that preclude simple extrapolation across scales. More critically, animals often select different habitat components at different scales, and species vary in their scales of selection. Although multi-scaled research on habitat selection has proliferated, synthesis of this work has been impeded by imprecise terminology and arbitrarily defined analytical scales. Here, we review key concepts and findings and evaluate future prospects opened up in part by new technologies that enable novel and more efficient data collection. Innovative measurement, combined with novel analytical approaches, permits habitat selection to be investigated across a broad continuum of scales. By linking habitat selection to fitness as a function of scale, use-of-habitat assessments can be more effective. The fitness costs and benefits of habitat selection change with scale; the scales of habitat selection may inform us of limiting factors. We outline how reward/risk ratios can be used to assess the fitness implications of habitat selection across scales.","author":[{"dropping-particle":"","family":"Mayor","given":"Stephen J.","non-dropping-particle":"","parse-names":false,"suffix":""},{"dropping-particle":"","family":"Schneider","given":"David C.","non-dropping-particle":"","parse-names":false,"suffix":""},{"dropping-particle":"","family":"Schaefer","given":"James A.","non-dropping-particle":"","parse-names":false,"suffix":""},{"dropping-particle":"","family":"Mahoney","given":"Shane P.","non-dropping-particle":"","parse-names":false,"suffix":""}],"container-title":"Ecoscience","id":"ITEM-8","issue":"2","issued":{"date-parts":[["2009"]]},"page":"238-247","title":"Habitat selection at multiple scales","type":"article-journal","volume":"16"},"uris":["http://www.mendeley.com/documents/?uuid=00f653ff-f170-4b7e-8200-afbbe2855d6b"]},{"id":"ITEM-9","itemData":{"DOI":"10.1644/10-MAMM-A-040.1","abstract":"Large predators respond to land cover and physiography that maximize the likelihood of encountering prey. Using locations from global positioning system–collared wolves (Canis lupus), we examined whether land cover, vegetation productivity or change, or habitat-selection value for ungulate prey species themselves most influenced patterns of selection by wolves in a large, intact multiprey system of northern British Columbia. Selection models based on land cover, in combination with topographical features, consistently outperformed models based on indexes of vegetation quantity and quality (using normalized difference vegetation index) or on selection value to prey species (moose [Alces americanus], elk [Cervus elaphus], woodland caribou [Rangifer tarandus], and Stone's sheep [Ovis dalli stonei]). Wolves generally selected for shrub communities and high diversity of cover across seasons and avoided conifer stands and non-vegetated areas and west aspects year-round. Seasonal selection strategies were not always reflected in use patterns, which showed highest frequency of use in riparian, shrub, and conifer classes. Patterns of use and selection for individual wolf packs did not always conform to global models, and appeared related to the distribution of land cover and terrain within respective home ranges. Our findings corroborate the biological linkages between wolves and their habitat related to ease of movement and potential prey associations.","author":[{"dropping-particle":"","family":"Milakovic","given":"Brian","non-dropping-particle":"","parse-names":false,"suffix":""},{"dropping-particle":"","family":"Parker","given":"Katherine L","non-dropping-particle":"","parse-names":false,"suffix":""},{"dropping-particle":"","family":"Gustine","given":"David D","non-dropping-particle":"","parse-names":false,"suffix":""},{"dropping-particle":"","family":"Lay","given":"Roberta J","non-dropping-particle":"","parse-names":false,"suffix":""},{"dropping-particle":"","family":"Walker","given":"Andrew B D","non-dropping-particle":"","parse-names":false,"suffix":""},{"dropping-particle":"","family":"Gillingham","given":"Michael P","non-dropping-particle":"","parse-names":false,"suffix":""}],"container-title":"Journal of Mammalogy","id":"ITEM-9","issue":"3","issued":{"date-parts":[["2011"]]},"page":"568-582","title":"Habitat selection by a focal predator (Canis lupus) in a multiprey ecosystem of the northern Rockies","type":"article-journal","volume":"92"},"uris":["http://www.mendeley.com/documents/?uuid=c120e1cc-2b88-3c27-a25c-2bc05fe042f3"]},{"id":"ITEM-10","itemData":{"DOI":"10.1111/1365-2656.12366","ISSN":"13652656","abstract":"©2015 British Ecological Society. Although local variation in territorial predator density is often correlated with habitat quality, the causal mechanism underlying this frequently observed association is poorly understood and could stem from facultative adjustment in either group size or territory size. To test between these alternative hypotheses, we used a novel statistical framework to construct a winter population-level utilization distribution for wolves (Canis lupus) in northern Ontario, which we then linked to a suite of environmental variables to determine factors influencing wolf space use. Next, we compared habitat quality metrics emerging from this analysis as well as an independent measure of prey abundance, with pack size and territory size to investigate which hypothesis was most supported by the data. We show that wolf space use patterns were concentrated near deciduous, mixed deciduous/coniferous and disturbed forest stands favoured by moose (Alces alces), the predominant prey species in the diet of wolves in northern Ontario, and in proximity to linear corridors, including shorelines and road networks remaining from commercial forestry activities. We then demonstrate that landscape metrics of wolf habitat quality - projected wolf use, probability of moose occupancy and proportion of preferred land cover classes - were inversely related to territory size but unrelated to pack size. These results suggest that wolves in boreal ecosystems alter territory size, but not pack size, in response to local variation in habitat quality. This could be an adaptive strategy to balance trade-offs between territorial defence costs and energetic gains due to resource acquisition. That pack size was not responsive to habitat quality suggests that variation in group size is influenced by other factors such as intraspecific competition between wolf packs.","author":[{"dropping-particle":"","family":"Kittle","given":"Andrew M.","non-dropping-particle":"","parse-names":false,"suffix":""},{"dropping-particle":"","family":"Anderson","given":"Morgan","non-dropping-particle":"","parse-names":false,"suffix":""},{"dropping-particle":"","family":"Avgar","given":"Tal","non-dropping-particle":"","parse-names":false,"suffix":""},{"dropping-particle":"","family":"Baker","given":"James A.","non-dropping-particle":"","parse-names":false,"suffix":""},{"dropping-particle":"","family":"Brown","given":"Glen S.","non-dropping-particle":"","parse-names":false,"suffix":""},{"dropping-particle":"","family":"Hagens","given":"Jevon","non-dropping-particle":"","parse-names":false,"suffix":""},{"dropping-particle":"","family":"Iwachewski","given":"Ed","non-dropping-particle":"","parse-names":false,"suffix":""},{"dropping-particle":"","family":"Moffatt","given":"Scott","non-dropping-particle":"","parse-names":false,"suffix":""},{"dropping-particle":"","family":"Mosser","given":"Anna","non-dropping-particle":"","parse-names":false,"suffix":""},{"dropping-particle":"","family":"Patterson","given":"Brent R.","non-dropping-particle":"","parse-names":false,"suffix":""},{"dropping-particle":"","family":"Reid","given":"Douglas E.B.","non-dropping-particle":"","parse-names":false,"suffix":""},{"dropping-particle":"","family":"Rodgers","given":"Arthur R.","non-dropping-particle":"","parse-names":false,"suffix":""},{"dropping-particle":"","family":"Shuter","given":"Jen","non-dropping-particle":"","parse-names":false,"suffix":""},{"dropping-particle":"","family":"Street","given":"Garrett M.","non-dropping-particle":"","parse-names":false,"suffix":""},{"dropping-particle":"","family":"Thompson","given":"Ian D.","non-dropping-particle":"","parse-names":false,"suffix":""},{"dropping-particle":"","family":"Vennen","given":"Lucas M.","non-dropping-particle":"Vander","parse-names":false,"suffix":""},{"dropping-particle":"","family":"Fryxell","given":"John M.","non-dropping-particle":"","parse-names":false,"suffix":""}],"container-title":"Journal of Animal Ecology","id":"ITEM-10","issue":"5","issued":{"date-parts":[["2015"]]},"page":"1177-1186","title":"Wolves adapt territory size, not pack size to local habitat quality","type":"article-journal","volume":"84"},"uris":["http://www.mendeley.com/documents/?uuid=02962d33-3f44-456d-ac64-942923095b0d"]},{"id":"ITEM-11","itemData":{"DOI":"10.1002/ecs2.1783","ISSN":"21508925","abstract":"Predator space use influences ecosystem dynamics, and a fundamental goal assumed for a foraging predator is to maximize encounter rate with prey. This can be achieved by disproportionately utilizing areas of high prey density or, where prey are mobile and therefore spatially unpredictable, utilizing patches of their prey's preferred resources. A third, potentially complementary strategy is to increase mobility by using linear features like roads and/or frozen waterways. Here, we used novel population-level predator utilization distributions (termed \"localized density distributions\") in a single-predator (Wolf), two-prey (moose and caribou) system to evaluate these space-use hypotheses. The study was conducted in contrasting sections of a large boreal forest area in northern Ontario, Canada, with a spatial gradient of human disturbances and predator and prey densities. Our results indicated that wolves consistently used forest stands preferred by moose, their main prey species in this part of Ontario. Direct use of prey-rich areas was also significant but restricted to where there was a high local density of moose, whereas use of linear features was pronounced where local moose density was lower. These behaviors suggest that Wolf foraging decisions, while consistently influenced by spatially anchored patches of prey forage resources, were also determined by local ecological conditions, specifically prey density. Wolves appeared to utilize prey-rich areas when regional preferred prey density exceeded a threshold that made this profitable, whereas they disproportionately used linear features that promoted mobility when low prey density made directly tracking prey distribution unprofitable.","author":[{"dropping-particle":"","family":"Kittle","given":"Andrew M.","non-dropping-particle":"","parse-names":false,"suffix":""},{"dropping-particle":"","family":"Anderson","given":"Morgan","non-dropping-particle":"","parse-names":false,"suffix":""},{"dropping-particle":"","family":"Avgar","given":"Tal","non-dropping-particle":"","parse-names":false,"suffix":""},{"dropping-particle":"","family":"Baker","given":"James A.","non-dropping-particle":"","parse-names":false,"suffix":""},{"dropping-particle":"","family":"Brown","given":"Glen S.","non-dropping-particle":"","parse-names":false,"suffix":""},{"dropping-particle":"","family":"Hagens","given":"Jevon","non-dropping-particle":"","parse-names":false,"suffix":""},{"dropping-particle":"","family":"Iwachewski","given":"Ed","non-dropping-particle":"","parse-names":false,"suffix":""},{"dropping-particle":"","family":"Moffatt","given":"Scott","non-dropping-particle":"","parse-names":false,"suffix":""},{"dropping-particle":"","family":"Mosser","given":"Anna","non-dropping-particle":"","parse-names":false,"suffix":""},{"dropping-particle":"","family":"Patterson","given":"Brent R.","non-dropping-particle":"","parse-names":false,"suffix":""},{"dropping-particle":"","family":"Reid","given":"Douglas E.B.","non-dropping-particle":"","parse-names":false,"suffix":""},{"dropping-particle":"","family":"Rodgers","given":"Arthur R.","non-dropping-particle":"","parse-names":false,"suffix":""},{"dropping-particle":"","family":"Shuter","given":"Jen","non-dropping-particle":"","parse-names":false,"suffix":""},{"dropping-particle":"","family":"Street","given":"Garrett M.","non-dropping-particle":"","parse-names":false,"suffix":""},{"dropping-particle":"","family":"Thompson","given":"Ian D.","non-dropping-particle":"","parse-names":false,"suffix":""},{"dropping-particle":"","family":"Vennen","given":"Lucas M.Vander","non-dropping-particle":"","parse-names":false,"suffix":""},{"dropping-particle":"","family":"Fryxell","given":"John M.","non-dropping-particle":"","parse-names":false,"suffix":""}],"container-title":"Ecosphere","id":"ITEM-11","issue":"4","issued":{"date-parts":[["2017"]]},"title":"Landscape-level wolf space use is correlated with prey abundance, ease of mobility, and the distribution of prey habitat","type":"article-journal","volume":"8"},"uris":["http://www.mendeley.com/documents/?uuid=9c038f80-2b47-4878-9ecc-5f65b1798adc"]},{"id":"ITEM-12","itemData":{"DOI":"10.1002/ece3.6626","ISSN":"20457758","abstract":"The Canada lynx (Lynx canadensis) and the bobcat (Lynx rufus) are closely related species with overlap at their range peripheries, but the factors that limit each species and the interactions between them are not well understood. Habitat selection is a hierarchical process, in which selection at higher orders (geographic range, home range) may constrain selection at lower orders (within the home range). Habitat selection at a very fine scale within the home range has been less studied for both lynx and bobcat compared to selection at broader spatiotemporal scales. To compare this fourth-order habitat selection by the two species in an area of sympatry, we tracked lynx and bobcat during the winters of 2017 and 2018 on the north shore of Lake Huron, Ontario. We found that both lynx and bobcat selected shallower snow, higher snowshoe hare abundance, and higher amounts of coniferous forest at the fourth order. However, the two species were spatially segregated at the second order, and lynx were found in areas with deeper snow, more snowshoe hare, and more coniferous forest. Taken together, our findings demonstrate that the lynx and bobcat select different resources at the second order, assorting along an environmental gradient in the study area, and that competition is unlikely to be occurring between the two species at finer scales.","author":[{"dropping-particle":"","family":"Morin","given":"Samantha J.","non-dropping-particle":"","parse-names":false,"suffix":""},{"dropping-particle":"","family":"Bowman","given":"Jeff","non-dropping-particle":"","parse-names":false,"suffix":""},{"dropping-particle":"","family":"Marrotte","given":"Robby R.","non-dropping-particle":"","parse-names":false,"suffix":""},{"dropping-particle":"","family":"Fortin","given":"Marie Josée","non-dropping-particle":"","parse-names":false,"suffix":""}],"container-title":"Ecology and Evolution","id":"ITEM-12","issue":"17","issued":{"date-parts":[["2020"]]},"page":"9396-9409","title":"Fine-scale habitat selection by sympatric Canada lynx and bobcat","type":"article-journal","volume":"10"},"uris":["http://www.mendeley.com/documents/?uuid=f37e1174-46bf-493f-9d18-d932bc5d455b"]},{"id":"ITEM-13","itemData":{"DOI":"10.1111/1365-2656.13199","ISSN":"13652656","PMID":"32145068","abstract":"According to the ideal-free distribution (IFD), individuals within a population are free to select habitats that maximize their chances of success. Assuming knowledge of habitat quality, the IFD predicts that average fitness will be approximately equal among individuals and between habitats, while density varies, implying that habitat selection will be density dependent. Populations are often assumed to follow an IFD, although this assumption is rarely tested with empirical data, and may be incorrect when territoriality indicates habitat selection tactics that deviate from the IFD (e.g. ideal-despotic distribution or ideal-preemptive distribution). When territoriality influences habitat selection, species' density will not directly reflect components of fitness such as reproductive success or survival. In such cases, assuming an IFD can lead to false conclusions about habitat quality. We tested theoretical models of density-dependent habitat selection on a species known to exhibit territorial behaviour in order to determine whether commonly applied habitat models are appropriate under these circumstances. We combined long-term radiotelemetry and census data from grey wolves Canis lupus in the Upper Peninsula of Michigan, USA to relate spatiotemporal variability in wolf density to underlying classifications of habitat within a hierarchical state-space modelling framework. We then iteratively applied isodar analysis to evaluate which distribution of habitat selection best described this recolonizing wolf population. The wolf population in our study expanded by &gt;1,000% during our study (~50 to &gt;600 individuals), and density-dependent habitat selection was most consistent with the ideal-preemptive distribution, as opposed to the ideal-free or ideal-despotic alternatives. Population density of terrestrial carnivores may not be positively correlated with the fitness value of their habitats, and density-dependent habitat selection patterns may help to explain complex predator–prey dynamics and cascading indirect effects. Source–sink population dynamics appear likely when species exhibit rapid growth and occupy interspersed habitats of contrasting quality. These conditions are likely and have implications for large carnivores in many systems, such as areas in North America and Europe where large predator species are currently recolonizing their former ranges.","author":[{"dropping-particle":"","family":"O'Neil","given":"Shawn T.","non-dropping-particle":"","parse-names":false,"suffix":""},{"dropping-particle":"","family":"Vucetich","given":"John A.","non-dropping-particle":"","parse-names":false,"suffix":""},{"dropping-particle":"","family":"Beyer","given":"Dean E.","non-dropping-particle":"","parse-names":false,"suffix":""},{"dropping-particle":"","family":"Hoy","given":"Sarah R.","non-dropping-particle":"","parse-names":false,"suffix":""},{"dropping-particle":"","family":"Bump","given":"Joseph K.","non-dropping-particle":"","parse-names":false,"suffix":""}],"container-title":"Journal of Animal Ecology","id":"ITEM-13","issue":"6","issued":{"date-parts":[["2020"]]},"page":"1433-1447","title":"Territoriality drives preemptive habitat selection in recovering wolves: Implications for carnivore conservation","type":"article-journal","volume":"89"},"uris":["http://www.mendeley.com/documents/?uuid=33472568-b6a2-44a5-83e7-4b7dae102a92"]}],"mendeley":{"formattedCitation":"&lt;sup&gt;4,5,14–16,6–13&lt;/sup&gt;","plainTextFormattedCitation":"4,5,14–16,6–13","previouslyFormattedCitation":"&lt;sup&gt;4,5,14–16,6–13&lt;/sup&gt;"},"properties":{"noteIndex":0},"schema":"https://github.com/citation-style-language/schema/raw/master/csl-citation.json"}</w:instrText>
      </w:r>
      <w:r w:rsidRPr="00466F51">
        <w:rPr>
          <w:rFonts w:ascii="Arial" w:hAnsi="Arial" w:cs="Arial"/>
          <w:sz w:val="22"/>
          <w:szCs w:val="22"/>
        </w:rPr>
        <w:fldChar w:fldCharType="separate"/>
      </w:r>
      <w:r w:rsidRPr="00466F51">
        <w:rPr>
          <w:rFonts w:ascii="Arial" w:hAnsi="Arial" w:cs="Arial"/>
          <w:noProof/>
          <w:sz w:val="22"/>
          <w:szCs w:val="22"/>
          <w:vertAlign w:val="superscript"/>
        </w:rPr>
        <w:t>4,5,14–16,6–13</w:t>
      </w:r>
      <w:r w:rsidRPr="00466F51">
        <w:rPr>
          <w:rFonts w:ascii="Arial" w:hAnsi="Arial" w:cs="Arial"/>
          <w:sz w:val="22"/>
          <w:szCs w:val="22"/>
        </w:rPr>
        <w:fldChar w:fldCharType="end"/>
      </w:r>
      <w:r w:rsidRPr="00466F51">
        <w:rPr>
          <w:rFonts w:ascii="Arial" w:hAnsi="Arial" w:cs="Arial"/>
          <w:sz w:val="22"/>
          <w:szCs w:val="22"/>
        </w:rPr>
        <w:t>. While this proxy for carnivore presence is imperfect as carnivore distributions varied over our sampling distribution, and carnivores may select for different landscape features at different scales, it captures important features where wolves and other carnivores may interact, and therefore where cross-species pathogen transmission may occur.</w:t>
      </w:r>
    </w:p>
    <w:p w14:paraId="2B4BACCB" w14:textId="77777777" w:rsidR="00E94A54" w:rsidRPr="00466F51" w:rsidRDefault="00E94A54" w:rsidP="00E94A54">
      <w:pPr>
        <w:spacing w:line="276" w:lineRule="auto"/>
        <w:ind w:left="360" w:hanging="360"/>
        <w:jc w:val="both"/>
        <w:rPr>
          <w:rFonts w:ascii="Arial" w:hAnsi="Arial" w:cs="Arial"/>
          <w:b/>
          <w:sz w:val="22"/>
          <w:szCs w:val="22"/>
        </w:rPr>
      </w:pPr>
      <w:r w:rsidRPr="00466F51">
        <w:rPr>
          <w:rFonts w:ascii="Arial" w:hAnsi="Arial" w:cs="Arial"/>
          <w:b/>
          <w:sz w:val="22"/>
          <w:szCs w:val="22"/>
        </w:rPr>
        <w:t>human</w:t>
      </w:r>
      <w:r w:rsidRPr="00466F51">
        <w:rPr>
          <w:rFonts w:ascii="Arial" w:hAnsi="Arial" w:cs="Arial"/>
          <w:sz w:val="22"/>
          <w:szCs w:val="22"/>
        </w:rPr>
        <w:t>*</w:t>
      </w:r>
      <w:r w:rsidRPr="00466F51">
        <w:rPr>
          <w:rFonts w:ascii="Arial" w:hAnsi="Arial" w:cs="Arial"/>
          <w:b/>
          <w:sz w:val="22"/>
          <w:szCs w:val="22"/>
        </w:rPr>
        <w:t xml:space="preserve">: </w:t>
      </w:r>
      <w:r w:rsidRPr="00466F51">
        <w:rPr>
          <w:rFonts w:ascii="Arial" w:hAnsi="Arial" w:cs="Arial"/>
          <w:sz w:val="22"/>
          <w:szCs w:val="22"/>
        </w:rPr>
        <w:t>the number of people per 1000-km</w:t>
      </w:r>
      <w:r w:rsidRPr="00466F51">
        <w:rPr>
          <w:rFonts w:ascii="Arial" w:hAnsi="Arial" w:cs="Arial"/>
          <w:sz w:val="22"/>
          <w:szCs w:val="22"/>
          <w:vertAlign w:val="superscript"/>
        </w:rPr>
        <w:t xml:space="preserve">2 </w:t>
      </w:r>
      <w:r w:rsidRPr="00466F51">
        <w:rPr>
          <w:rFonts w:ascii="Arial" w:hAnsi="Arial" w:cs="Arial"/>
          <w:sz w:val="22"/>
          <w:szCs w:val="22"/>
          <w:vertAlign w:val="superscript"/>
        </w:rPr>
        <w:fldChar w:fldCharType="begin" w:fldLock="1"/>
      </w:r>
      <w:r w:rsidRPr="00466F51">
        <w:rPr>
          <w:rFonts w:ascii="Arial" w:hAnsi="Arial" w:cs="Arial"/>
          <w:sz w:val="22"/>
          <w:szCs w:val="22"/>
          <w:vertAlign w:val="superscript"/>
        </w:rPr>
        <w:instrText>ADDIN CSL_CITATION {"citationItems":[{"id":"ITEM-1","itemData":{"URL":"https://sedac.ciesin.columbia.edu/data/set/gpw-v4-population-count-rev11/data-download","author":[{"dropping-particle":"","family":"(SEDAC)","given":"NASA Socioeconomic Data and Applications Center","non-dropping-particle":"","parse-names":false,"suffix":""}],"container-title":"EarthData","id":"ITEM-1","issued":{"date-parts":[["2015"]]},"title":"Gridded Population of the World (GPW), v4","type":"webpage"},"uris":["http://www.mendeley.com/documents/?uuid=f1c38feb-d5d0-40b6-8447-d3c964cc0506"]}],"mendeley":{"formattedCitation":"&lt;sup&gt;17&lt;/sup&gt;","plainTextFormattedCitation":"17","previouslyFormattedCitation":"&lt;sup&gt;17&lt;/sup&gt;"},"properties":{"noteIndex":0},"schema":"https://github.com/citation-style-language/schema/raw/master/csl-citation.json"}</w:instrText>
      </w:r>
      <w:r w:rsidRPr="00466F51">
        <w:rPr>
          <w:rFonts w:ascii="Arial" w:hAnsi="Arial" w:cs="Arial"/>
          <w:sz w:val="22"/>
          <w:szCs w:val="22"/>
          <w:vertAlign w:val="superscript"/>
        </w:rPr>
        <w:fldChar w:fldCharType="separate"/>
      </w:r>
      <w:r w:rsidRPr="00466F51">
        <w:rPr>
          <w:rFonts w:ascii="Arial" w:hAnsi="Arial" w:cs="Arial"/>
          <w:noProof/>
          <w:sz w:val="22"/>
          <w:szCs w:val="22"/>
          <w:vertAlign w:val="superscript"/>
        </w:rPr>
        <w:t>17</w:t>
      </w:r>
      <w:r w:rsidRPr="00466F51">
        <w:rPr>
          <w:rFonts w:ascii="Arial" w:hAnsi="Arial" w:cs="Arial"/>
          <w:sz w:val="22"/>
          <w:szCs w:val="22"/>
          <w:vertAlign w:val="superscript"/>
        </w:rPr>
        <w:fldChar w:fldCharType="end"/>
      </w:r>
      <w:r w:rsidRPr="00466F51">
        <w:rPr>
          <w:rFonts w:ascii="Arial" w:hAnsi="Arial" w:cs="Arial"/>
          <w:sz w:val="22"/>
          <w:szCs w:val="22"/>
        </w:rPr>
        <w:t>, and was used as a proxy for the presence of unvaccinated dogs and synanthropic animals</w:t>
      </w:r>
      <w:r w:rsidRPr="00466F51">
        <w:rPr>
          <w:rFonts w:ascii="Arial" w:hAnsi="Arial" w:cs="Arial"/>
          <w:sz w:val="22"/>
          <w:szCs w:val="22"/>
        </w:rPr>
        <w:fldChar w:fldCharType="begin" w:fldLock="1"/>
      </w:r>
      <w:r w:rsidRPr="00466F51">
        <w:rPr>
          <w:rFonts w:ascii="Arial" w:hAnsi="Arial" w:cs="Arial"/>
          <w:sz w:val="22"/>
          <w:szCs w:val="22"/>
        </w:rPr>
        <w:instrText>ADDIN CSL_CITATION {"citationItems":[{"id":"ITEM-1","itemData":{"DOI":"10.1007/s10393-015-1074-8","ISSN":"16129210","PMID":"26589403","abstract":"Wildlife inhabiting human-dominated landscapes is at risk of pathogen spill-over from domestic species. With the aim of gaining knowledge in the dynamics of viral infections in Iberian wolves (Canis lupus) living in anthropized landscapes of northern Spain, we analysed between 2010 and 2013 the samples of 54 wolves by serology and polymerase chain reaction (PCR) for exposure to four pathogenic canine viruses: canine distemper virus (CDV), canine parvovirus-2 (CPV), canine adenovirus 1 and 2 (CAV-1 and CAV-2) and canine herpesvirus. Overall, 76% of the studied wolves presented evidence of exposure to CPV (96% by HI, 66% by PCR) and 75% to CAV (75% by virus neutralization (VN), 76% by PCR, of which 70% CAV-1 and 6% CAV-2). This represents the first detection of CAV-2 infection in a wild carnivore. CPV/CAV-1 co-infection occurred in 51% of the wolves. The probability of wolf exposure to CPV was positively and significantly correlated with farm density in a buffer zone around the place where the wolf was found, indicating that rural dogs might be the origin of CPV infecting wolves. CPV and CAV-1 appear to be enzootic in the Iberian wolf population, which is supported by the absence of seasonal and inter-annual variations in the proportion of positive samples detected. However, while CPV may depend on periodical introductions by dogs, CAV-1 may be maintained within the wolf population. All wolves were negative for exposure to CDV (by VN and PCR) and CHV (by PCR). The absence of acquired immunity against CDV in this population may predispose it to an elevated rate of mortality in the event of a distemper spill-over via dogs.","author":[{"dropping-particle":"","family":"Millán","given":"Javier","non-dropping-particle":"","parse-names":false,"suffix":""},{"dropping-particle":"","family":"López-Bao","given":"José Vicente","non-dropping-particle":"","parse-names":false,"suffix":""},{"dropping-particle":"","family":"Garcıá","given":"Emilio J.","non-dropping-particle":"","parse-names":false,"suffix":""},{"dropping-particle":"","family":"Oleaga","given":"Álvaro","non-dropping-particle":"","parse-names":false,"suffix":""},{"dropping-particle":"","family":"Llaneza","given":"Luis","non-dropping-particle":"","parse-names":false,"suffix":""},{"dropping-particle":"","family":"Palacios","given":"Vicente","non-dropping-particle":"","parse-names":false,"suffix":""},{"dropping-particle":"","family":"La Torre","given":"Ana","non-dropping-particle":"De","parse-names":false,"suffix":""},{"dropping-particle":"","family":"Rodríguez","given":"Alejandro","non-dropping-particle":"","parse-names":false,"suffix":""},{"dropping-particle":"","family":"Dubovi","given":"Edward J.","non-dropping-particle":"","parse-names":false,"suffix":""},{"dropping-particle":"","family":"Esperón","given":"Fernando","non-dropping-particle":"","parse-names":false,"suffix":""}],"container-title":"EcoHealth","id":"ITEM-1","issue":"1","issued":{"date-parts":[["2016"]]},"page":"123-134","title":"Patterns of exposure of Iberian wolves (Canis lupus) to canine viruses in human-dominated landscapes","type":"article-journal","volume":"13"},"uris":["http://www.mendeley.com/documents/?uuid=131f0ae9-e452-4f99-bc14-c8fa8681a491"]}],"mendeley":{"formattedCitation":"&lt;sup&gt;18&lt;/sup&gt;","plainTextFormattedCitation":"18","previouslyFormattedCitation":"&lt;sup&gt;18&lt;/sup&gt;"},"properties":{"noteIndex":0},"schema":"https://github.com/citation-style-language/schema/raw/master/csl-citation.json"}</w:instrText>
      </w:r>
      <w:r w:rsidRPr="00466F51">
        <w:rPr>
          <w:rFonts w:ascii="Arial" w:hAnsi="Arial" w:cs="Arial"/>
          <w:sz w:val="22"/>
          <w:szCs w:val="22"/>
        </w:rPr>
        <w:fldChar w:fldCharType="separate"/>
      </w:r>
      <w:r w:rsidRPr="00466F51">
        <w:rPr>
          <w:rFonts w:ascii="Arial" w:hAnsi="Arial" w:cs="Arial"/>
          <w:noProof/>
          <w:sz w:val="22"/>
          <w:szCs w:val="22"/>
          <w:vertAlign w:val="superscript"/>
        </w:rPr>
        <w:t>18</w:t>
      </w:r>
      <w:r w:rsidRPr="00466F51">
        <w:rPr>
          <w:rFonts w:ascii="Arial" w:hAnsi="Arial" w:cs="Arial"/>
          <w:sz w:val="22"/>
          <w:szCs w:val="22"/>
        </w:rPr>
        <w:fldChar w:fldCharType="end"/>
      </w:r>
      <w:r w:rsidRPr="00466F51">
        <w:rPr>
          <w:rFonts w:ascii="Arial" w:hAnsi="Arial" w:cs="Arial"/>
          <w:sz w:val="22"/>
          <w:szCs w:val="22"/>
        </w:rPr>
        <w:t>.</w:t>
      </w:r>
    </w:p>
    <w:p w14:paraId="1130A5F1" w14:textId="77777777" w:rsidR="00E94A54" w:rsidRPr="00466F51" w:rsidRDefault="00E94A54" w:rsidP="00E94A54">
      <w:pPr>
        <w:spacing w:line="276" w:lineRule="auto"/>
        <w:ind w:left="360" w:hanging="360"/>
        <w:jc w:val="both"/>
        <w:rPr>
          <w:rFonts w:ascii="Arial" w:hAnsi="Arial" w:cs="Arial"/>
          <w:b/>
          <w:sz w:val="22"/>
          <w:szCs w:val="22"/>
        </w:rPr>
      </w:pPr>
      <w:proofErr w:type="spellStart"/>
      <w:proofErr w:type="gramStart"/>
      <w:r w:rsidRPr="00466F51">
        <w:rPr>
          <w:rFonts w:ascii="Arial" w:hAnsi="Arial" w:cs="Arial"/>
          <w:b/>
          <w:sz w:val="22"/>
          <w:szCs w:val="22"/>
        </w:rPr>
        <w:t>pop.density</w:t>
      </w:r>
      <w:proofErr w:type="spellEnd"/>
      <w:proofErr w:type="gramEnd"/>
      <w:r w:rsidRPr="00466F51">
        <w:rPr>
          <w:rFonts w:ascii="Arial" w:hAnsi="Arial" w:cs="Arial"/>
          <w:b/>
          <w:sz w:val="22"/>
          <w:szCs w:val="22"/>
        </w:rPr>
        <w:t xml:space="preserve">: </w:t>
      </w:r>
      <w:r w:rsidRPr="00466F51">
        <w:rPr>
          <w:rFonts w:ascii="Arial" w:hAnsi="Arial" w:cs="Arial"/>
          <w:sz w:val="22"/>
          <w:szCs w:val="22"/>
        </w:rPr>
        <w:t>average population density (wolves/1000-km</w:t>
      </w:r>
      <w:r w:rsidRPr="00466F51">
        <w:rPr>
          <w:rFonts w:ascii="Arial" w:hAnsi="Arial" w:cs="Arial"/>
          <w:sz w:val="22"/>
          <w:szCs w:val="22"/>
          <w:vertAlign w:val="superscript"/>
        </w:rPr>
        <w:t>2</w:t>
      </w:r>
      <w:r w:rsidRPr="00466F51">
        <w:rPr>
          <w:rFonts w:ascii="Arial" w:hAnsi="Arial" w:cs="Arial"/>
          <w:sz w:val="22"/>
          <w:szCs w:val="22"/>
        </w:rPr>
        <w:t xml:space="preserve">/year). This was calculated as a basic average across years, but for populations with &gt;1 density </w:t>
      </w:r>
      <w:proofErr w:type="gramStart"/>
      <w:r w:rsidRPr="00466F51">
        <w:rPr>
          <w:rFonts w:ascii="Arial" w:hAnsi="Arial" w:cs="Arial"/>
          <w:sz w:val="22"/>
          <w:szCs w:val="22"/>
        </w:rPr>
        <w:t>estimate</w:t>
      </w:r>
      <w:proofErr w:type="gramEnd"/>
      <w:r w:rsidRPr="00466F51">
        <w:rPr>
          <w:rFonts w:ascii="Arial" w:hAnsi="Arial" w:cs="Arial"/>
          <w:sz w:val="22"/>
          <w:szCs w:val="22"/>
        </w:rPr>
        <w:t xml:space="preserve"> per year, density was first averaged by year, resulting in one density estimate per year.</w:t>
      </w:r>
    </w:p>
    <w:p w14:paraId="125AB8E3" w14:textId="77777777" w:rsidR="00E94A54" w:rsidRPr="00466F51" w:rsidRDefault="00E94A54" w:rsidP="00E94A54">
      <w:pPr>
        <w:spacing w:line="276" w:lineRule="auto"/>
        <w:ind w:left="360" w:hanging="360"/>
        <w:jc w:val="both"/>
        <w:rPr>
          <w:rFonts w:ascii="Arial" w:hAnsi="Arial" w:cs="Arial"/>
          <w:sz w:val="22"/>
          <w:szCs w:val="22"/>
        </w:rPr>
      </w:pPr>
      <w:proofErr w:type="spellStart"/>
      <w:proofErr w:type="gramStart"/>
      <w:r w:rsidRPr="00466F51">
        <w:rPr>
          <w:rFonts w:ascii="Arial" w:hAnsi="Arial" w:cs="Arial"/>
          <w:b/>
          <w:sz w:val="22"/>
          <w:szCs w:val="22"/>
        </w:rPr>
        <w:t>pack.size</w:t>
      </w:r>
      <w:proofErr w:type="spellEnd"/>
      <w:proofErr w:type="gramEnd"/>
      <w:r w:rsidRPr="00466F51">
        <w:rPr>
          <w:rFonts w:ascii="Arial" w:hAnsi="Arial" w:cs="Arial"/>
          <w:b/>
          <w:sz w:val="22"/>
          <w:szCs w:val="22"/>
        </w:rPr>
        <w:t>:</w:t>
      </w:r>
      <w:r w:rsidRPr="00466F51">
        <w:rPr>
          <w:rFonts w:ascii="Arial" w:hAnsi="Arial" w:cs="Arial"/>
          <w:sz w:val="22"/>
          <w:szCs w:val="22"/>
        </w:rPr>
        <w:t xml:space="preserve"> average annual pack size (mean number of wolves/pack/year); pack sizes were averaged within a year, then averaged across years to provide one average annual pack size estimate per study area.</w:t>
      </w:r>
    </w:p>
    <w:p w14:paraId="3D73A7FE" w14:textId="77777777" w:rsidR="00E94A54" w:rsidRPr="00466F51" w:rsidRDefault="00E94A54" w:rsidP="00E94A54">
      <w:pPr>
        <w:spacing w:line="276" w:lineRule="auto"/>
        <w:ind w:left="360" w:hanging="360"/>
        <w:jc w:val="both"/>
        <w:rPr>
          <w:rFonts w:ascii="Arial" w:hAnsi="Arial" w:cs="Arial"/>
          <w:sz w:val="22"/>
          <w:szCs w:val="22"/>
        </w:rPr>
      </w:pPr>
      <w:proofErr w:type="spellStart"/>
      <w:proofErr w:type="gramStart"/>
      <w:r w:rsidRPr="00466F51">
        <w:rPr>
          <w:rFonts w:ascii="Arial" w:hAnsi="Arial" w:cs="Arial"/>
          <w:b/>
          <w:sz w:val="22"/>
          <w:szCs w:val="22"/>
        </w:rPr>
        <w:t>standard.habitat</w:t>
      </w:r>
      <w:proofErr w:type="spellEnd"/>
      <w:proofErr w:type="gramEnd"/>
      <w:r w:rsidRPr="00466F51">
        <w:rPr>
          <w:rFonts w:ascii="Arial" w:hAnsi="Arial" w:cs="Arial"/>
          <w:b/>
          <w:sz w:val="22"/>
          <w:szCs w:val="22"/>
        </w:rPr>
        <w:t>:</w:t>
      </w:r>
      <w:r w:rsidRPr="00466F51">
        <w:rPr>
          <w:rFonts w:ascii="Arial" w:hAnsi="Arial" w:cs="Arial"/>
          <w:sz w:val="22"/>
          <w:szCs w:val="22"/>
        </w:rPr>
        <w:t xml:space="preserve"> standardized </w:t>
      </w:r>
      <w:r w:rsidRPr="00466F51">
        <w:rPr>
          <w:rFonts w:ascii="Arial" w:hAnsi="Arial" w:cs="Arial"/>
          <w:b/>
          <w:sz w:val="22"/>
          <w:szCs w:val="22"/>
        </w:rPr>
        <w:t>habitat</w:t>
      </w:r>
      <w:r w:rsidRPr="00466F51">
        <w:rPr>
          <w:rFonts w:ascii="Arial" w:hAnsi="Arial" w:cs="Arial"/>
          <w:sz w:val="22"/>
          <w:szCs w:val="22"/>
        </w:rPr>
        <w:t xml:space="preserve"> column.</w:t>
      </w:r>
    </w:p>
    <w:p w14:paraId="190098B6" w14:textId="77777777" w:rsidR="00E94A54" w:rsidRPr="00466F51" w:rsidRDefault="00E94A54" w:rsidP="00E94A54">
      <w:pPr>
        <w:spacing w:line="276" w:lineRule="auto"/>
        <w:ind w:left="360" w:hanging="360"/>
        <w:jc w:val="both"/>
        <w:rPr>
          <w:rFonts w:ascii="Arial" w:hAnsi="Arial" w:cs="Arial"/>
          <w:b/>
          <w:sz w:val="22"/>
          <w:szCs w:val="22"/>
        </w:rPr>
      </w:pPr>
      <w:proofErr w:type="spellStart"/>
      <w:proofErr w:type="gramStart"/>
      <w:r w:rsidRPr="00466F51">
        <w:rPr>
          <w:rFonts w:ascii="Arial" w:hAnsi="Arial" w:cs="Arial"/>
          <w:b/>
          <w:sz w:val="22"/>
          <w:szCs w:val="22"/>
        </w:rPr>
        <w:t>standard.human</w:t>
      </w:r>
      <w:proofErr w:type="spellEnd"/>
      <w:proofErr w:type="gramEnd"/>
      <w:r w:rsidRPr="00466F51">
        <w:rPr>
          <w:rFonts w:ascii="Arial" w:hAnsi="Arial" w:cs="Arial"/>
          <w:b/>
          <w:sz w:val="22"/>
          <w:szCs w:val="22"/>
        </w:rPr>
        <w:t xml:space="preserve">: </w:t>
      </w:r>
      <w:r w:rsidRPr="00466F51">
        <w:rPr>
          <w:rFonts w:ascii="Arial" w:hAnsi="Arial" w:cs="Arial"/>
          <w:sz w:val="22"/>
          <w:szCs w:val="22"/>
        </w:rPr>
        <w:t xml:space="preserve">standardized </w:t>
      </w:r>
      <w:r w:rsidRPr="00466F51">
        <w:rPr>
          <w:rFonts w:ascii="Arial" w:hAnsi="Arial" w:cs="Arial"/>
          <w:b/>
          <w:sz w:val="22"/>
          <w:szCs w:val="22"/>
        </w:rPr>
        <w:t>human</w:t>
      </w:r>
      <w:r w:rsidRPr="00466F51">
        <w:rPr>
          <w:rFonts w:ascii="Arial" w:hAnsi="Arial" w:cs="Arial"/>
          <w:sz w:val="22"/>
          <w:szCs w:val="22"/>
        </w:rPr>
        <w:t xml:space="preserve"> column.</w:t>
      </w:r>
    </w:p>
    <w:p w14:paraId="46EF4500" w14:textId="77777777" w:rsidR="00E94A54" w:rsidRPr="00466F51" w:rsidRDefault="00E94A54" w:rsidP="00E94A54">
      <w:pPr>
        <w:spacing w:line="276" w:lineRule="auto"/>
        <w:ind w:left="360" w:hanging="360"/>
        <w:jc w:val="both"/>
        <w:rPr>
          <w:rFonts w:ascii="Arial" w:hAnsi="Arial" w:cs="Arial"/>
          <w:b/>
          <w:sz w:val="22"/>
          <w:szCs w:val="22"/>
        </w:rPr>
      </w:pPr>
      <w:proofErr w:type="spellStart"/>
      <w:r w:rsidRPr="00466F51">
        <w:rPr>
          <w:rFonts w:ascii="Arial" w:hAnsi="Arial" w:cs="Arial"/>
          <w:b/>
          <w:sz w:val="22"/>
          <w:szCs w:val="22"/>
        </w:rPr>
        <w:t>standard.pop</w:t>
      </w:r>
      <w:proofErr w:type="spellEnd"/>
      <w:r w:rsidRPr="00466F51">
        <w:rPr>
          <w:rFonts w:ascii="Arial" w:hAnsi="Arial" w:cs="Arial"/>
          <w:b/>
          <w:sz w:val="22"/>
          <w:szCs w:val="22"/>
        </w:rPr>
        <w:t xml:space="preserve">: </w:t>
      </w:r>
      <w:r w:rsidRPr="00466F51">
        <w:rPr>
          <w:rFonts w:ascii="Arial" w:hAnsi="Arial" w:cs="Arial"/>
          <w:sz w:val="22"/>
          <w:szCs w:val="22"/>
        </w:rPr>
        <w:t xml:space="preserve">standardized </w:t>
      </w:r>
      <w:proofErr w:type="spellStart"/>
      <w:proofErr w:type="gramStart"/>
      <w:r w:rsidRPr="00466F51">
        <w:rPr>
          <w:rFonts w:ascii="Arial" w:hAnsi="Arial" w:cs="Arial"/>
          <w:b/>
          <w:sz w:val="22"/>
          <w:szCs w:val="22"/>
        </w:rPr>
        <w:t>pop.density</w:t>
      </w:r>
      <w:proofErr w:type="spellEnd"/>
      <w:proofErr w:type="gramEnd"/>
      <w:r w:rsidRPr="00466F51">
        <w:rPr>
          <w:rFonts w:ascii="Arial" w:hAnsi="Arial" w:cs="Arial"/>
          <w:sz w:val="22"/>
          <w:szCs w:val="22"/>
        </w:rPr>
        <w:t xml:space="preserve"> column.</w:t>
      </w:r>
    </w:p>
    <w:p w14:paraId="6436E465" w14:textId="77777777" w:rsidR="00E94A54" w:rsidRPr="00466F51" w:rsidRDefault="00E94A54" w:rsidP="00E94A54">
      <w:pPr>
        <w:spacing w:line="276" w:lineRule="auto"/>
        <w:ind w:left="360" w:hanging="360"/>
        <w:jc w:val="both"/>
        <w:rPr>
          <w:rFonts w:ascii="Arial" w:hAnsi="Arial" w:cs="Arial"/>
          <w:sz w:val="22"/>
          <w:szCs w:val="22"/>
        </w:rPr>
      </w:pPr>
      <w:proofErr w:type="spellStart"/>
      <w:proofErr w:type="gramStart"/>
      <w:r w:rsidRPr="00466F51">
        <w:rPr>
          <w:rFonts w:ascii="Arial" w:hAnsi="Arial" w:cs="Arial"/>
          <w:b/>
          <w:sz w:val="22"/>
          <w:szCs w:val="22"/>
        </w:rPr>
        <w:t>standard.packsize</w:t>
      </w:r>
      <w:proofErr w:type="spellEnd"/>
      <w:proofErr w:type="gramEnd"/>
      <w:r w:rsidRPr="00466F51">
        <w:rPr>
          <w:rFonts w:ascii="Arial" w:hAnsi="Arial" w:cs="Arial"/>
          <w:b/>
          <w:sz w:val="22"/>
          <w:szCs w:val="22"/>
        </w:rPr>
        <w:t xml:space="preserve">: </w:t>
      </w:r>
      <w:r w:rsidRPr="00466F51">
        <w:rPr>
          <w:rFonts w:ascii="Arial" w:hAnsi="Arial" w:cs="Arial"/>
          <w:sz w:val="22"/>
          <w:szCs w:val="22"/>
        </w:rPr>
        <w:t xml:space="preserve">standardized </w:t>
      </w:r>
      <w:proofErr w:type="spellStart"/>
      <w:r w:rsidRPr="00466F51">
        <w:rPr>
          <w:rFonts w:ascii="Arial" w:hAnsi="Arial" w:cs="Arial"/>
          <w:b/>
          <w:sz w:val="22"/>
          <w:szCs w:val="22"/>
        </w:rPr>
        <w:t>pack.size</w:t>
      </w:r>
      <w:proofErr w:type="spellEnd"/>
      <w:r w:rsidRPr="00466F51">
        <w:rPr>
          <w:rFonts w:ascii="Arial" w:hAnsi="Arial" w:cs="Arial"/>
          <w:sz w:val="22"/>
          <w:szCs w:val="22"/>
        </w:rPr>
        <w:t xml:space="preserve"> column.</w:t>
      </w:r>
    </w:p>
    <w:p w14:paraId="28E4D6E7" w14:textId="77777777" w:rsidR="00E94A54" w:rsidRPr="00466F51" w:rsidRDefault="00E94A54" w:rsidP="00E94A54">
      <w:pPr>
        <w:spacing w:line="276" w:lineRule="auto"/>
        <w:ind w:left="360" w:hanging="360"/>
        <w:jc w:val="both"/>
        <w:rPr>
          <w:rFonts w:ascii="Arial" w:hAnsi="Arial" w:cs="Arial"/>
          <w:sz w:val="22"/>
          <w:szCs w:val="22"/>
        </w:rPr>
      </w:pPr>
      <w:proofErr w:type="spellStart"/>
      <w:proofErr w:type="gramStart"/>
      <w:r w:rsidRPr="00466F51">
        <w:rPr>
          <w:rFonts w:ascii="Arial" w:hAnsi="Arial" w:cs="Arial"/>
          <w:b/>
          <w:sz w:val="22"/>
          <w:szCs w:val="22"/>
        </w:rPr>
        <w:t>standard.latitude</w:t>
      </w:r>
      <w:proofErr w:type="spellEnd"/>
      <w:proofErr w:type="gramEnd"/>
      <w:r w:rsidRPr="00466F51">
        <w:rPr>
          <w:rFonts w:ascii="Arial" w:hAnsi="Arial" w:cs="Arial"/>
          <w:b/>
          <w:sz w:val="22"/>
          <w:szCs w:val="22"/>
        </w:rPr>
        <w:t>:</w:t>
      </w:r>
      <w:r w:rsidRPr="00466F51">
        <w:rPr>
          <w:rFonts w:ascii="Arial" w:hAnsi="Arial" w:cs="Arial"/>
          <w:sz w:val="22"/>
          <w:szCs w:val="22"/>
        </w:rPr>
        <w:t xml:space="preserve"> standardized </w:t>
      </w:r>
      <w:proofErr w:type="spellStart"/>
      <w:r w:rsidRPr="00466F51">
        <w:rPr>
          <w:rFonts w:ascii="Arial" w:hAnsi="Arial" w:cs="Arial"/>
          <w:b/>
          <w:sz w:val="22"/>
          <w:szCs w:val="22"/>
        </w:rPr>
        <w:t>lat</w:t>
      </w:r>
      <w:proofErr w:type="spellEnd"/>
      <w:r w:rsidRPr="00466F51">
        <w:rPr>
          <w:rFonts w:ascii="Arial" w:hAnsi="Arial" w:cs="Arial"/>
          <w:sz w:val="22"/>
          <w:szCs w:val="22"/>
        </w:rPr>
        <w:t xml:space="preserve"> column.</w:t>
      </w:r>
    </w:p>
    <w:p w14:paraId="6E151815" w14:textId="77777777" w:rsidR="00E94A54" w:rsidRPr="00466F51" w:rsidRDefault="00E94A54" w:rsidP="00E94A54">
      <w:pPr>
        <w:spacing w:line="276" w:lineRule="auto"/>
        <w:ind w:left="360" w:hanging="360"/>
        <w:jc w:val="both"/>
        <w:rPr>
          <w:rFonts w:ascii="Arial" w:hAnsi="Arial" w:cs="Arial"/>
          <w:sz w:val="22"/>
          <w:szCs w:val="22"/>
        </w:rPr>
      </w:pPr>
      <w:r w:rsidRPr="00466F51">
        <w:rPr>
          <w:rFonts w:ascii="Arial" w:hAnsi="Arial" w:cs="Arial"/>
          <w:b/>
          <w:sz w:val="22"/>
          <w:szCs w:val="22"/>
        </w:rPr>
        <w:t xml:space="preserve">standard longitude: </w:t>
      </w:r>
      <w:r w:rsidRPr="00466F51">
        <w:rPr>
          <w:rFonts w:ascii="Arial" w:hAnsi="Arial" w:cs="Arial"/>
          <w:sz w:val="22"/>
          <w:szCs w:val="22"/>
        </w:rPr>
        <w:t xml:space="preserve">standardized </w:t>
      </w:r>
      <w:r w:rsidRPr="00466F51">
        <w:rPr>
          <w:rFonts w:ascii="Arial" w:hAnsi="Arial" w:cs="Arial"/>
          <w:b/>
          <w:sz w:val="22"/>
          <w:szCs w:val="22"/>
        </w:rPr>
        <w:t>long</w:t>
      </w:r>
      <w:r w:rsidRPr="00466F51">
        <w:rPr>
          <w:rFonts w:ascii="Arial" w:hAnsi="Arial" w:cs="Arial"/>
          <w:sz w:val="22"/>
          <w:szCs w:val="22"/>
        </w:rPr>
        <w:t xml:space="preserve"> column.</w:t>
      </w:r>
    </w:p>
    <w:p w14:paraId="3A49D85D" w14:textId="77777777" w:rsidR="00E94A54" w:rsidRPr="00466F51" w:rsidRDefault="00E94A54" w:rsidP="00E94A54">
      <w:pPr>
        <w:spacing w:line="276" w:lineRule="auto"/>
        <w:ind w:left="360" w:hanging="360"/>
        <w:jc w:val="both"/>
        <w:rPr>
          <w:rFonts w:ascii="Arial" w:hAnsi="Arial" w:cs="Arial"/>
          <w:sz w:val="22"/>
          <w:szCs w:val="22"/>
        </w:rPr>
      </w:pPr>
      <w:proofErr w:type="spellStart"/>
      <w:proofErr w:type="gramStart"/>
      <w:r w:rsidRPr="00466F51">
        <w:rPr>
          <w:rFonts w:ascii="Arial" w:hAnsi="Arial" w:cs="Arial"/>
          <w:b/>
          <w:i/>
          <w:sz w:val="22"/>
          <w:szCs w:val="22"/>
        </w:rPr>
        <w:lastRenderedPageBreak/>
        <w:t>pathogen</w:t>
      </w:r>
      <w:r w:rsidRPr="00466F51">
        <w:rPr>
          <w:rFonts w:ascii="Arial" w:hAnsi="Arial" w:cs="Arial"/>
          <w:b/>
          <w:sz w:val="22"/>
          <w:szCs w:val="22"/>
        </w:rPr>
        <w:t>.binary</w:t>
      </w:r>
      <w:proofErr w:type="spellEnd"/>
      <w:proofErr w:type="gramEnd"/>
      <w:r w:rsidRPr="00466F51">
        <w:rPr>
          <w:rFonts w:ascii="Arial" w:hAnsi="Arial" w:cs="Arial"/>
          <w:b/>
          <w:sz w:val="22"/>
          <w:szCs w:val="22"/>
        </w:rPr>
        <w:t xml:space="preserve">: </w:t>
      </w:r>
      <w:r w:rsidRPr="00466F51">
        <w:rPr>
          <w:rFonts w:ascii="Arial" w:hAnsi="Arial" w:cs="Arial"/>
          <w:sz w:val="22"/>
          <w:szCs w:val="22"/>
        </w:rPr>
        <w:t>0 negative, 1 positive using the titer cutoffs in Table S3.</w:t>
      </w:r>
    </w:p>
    <w:p w14:paraId="3DFE2FA4" w14:textId="77777777" w:rsidR="00E94A54" w:rsidRPr="00466F51" w:rsidRDefault="00E94A54" w:rsidP="00E94A54">
      <w:pPr>
        <w:spacing w:line="276" w:lineRule="auto"/>
        <w:ind w:left="360" w:hanging="360"/>
        <w:jc w:val="both"/>
        <w:rPr>
          <w:rFonts w:ascii="Arial" w:hAnsi="Arial" w:cs="Arial"/>
          <w:i/>
          <w:sz w:val="22"/>
          <w:szCs w:val="22"/>
        </w:rPr>
      </w:pPr>
      <w:r w:rsidRPr="00466F51">
        <w:rPr>
          <w:rFonts w:ascii="Arial" w:hAnsi="Arial" w:cs="Arial"/>
          <w:i/>
          <w:sz w:val="22"/>
          <w:szCs w:val="22"/>
        </w:rPr>
        <w:t xml:space="preserve">pathogen: </w:t>
      </w:r>
    </w:p>
    <w:p w14:paraId="5B7687D5" w14:textId="77777777" w:rsidR="00E94A54" w:rsidRPr="00466F51" w:rsidRDefault="00E94A54" w:rsidP="00E94A54">
      <w:pPr>
        <w:spacing w:line="276" w:lineRule="auto"/>
        <w:ind w:left="630" w:hanging="90"/>
        <w:jc w:val="both"/>
        <w:rPr>
          <w:rFonts w:ascii="Arial" w:hAnsi="Arial" w:cs="Arial"/>
          <w:sz w:val="22"/>
          <w:szCs w:val="22"/>
        </w:rPr>
      </w:pPr>
      <w:proofErr w:type="spellStart"/>
      <w:r w:rsidRPr="00466F51">
        <w:rPr>
          <w:rFonts w:ascii="Arial" w:hAnsi="Arial" w:cs="Arial"/>
          <w:sz w:val="22"/>
          <w:szCs w:val="22"/>
        </w:rPr>
        <w:t>cav</w:t>
      </w:r>
      <w:proofErr w:type="spellEnd"/>
      <w:r w:rsidRPr="00466F51">
        <w:rPr>
          <w:rFonts w:ascii="Arial" w:hAnsi="Arial" w:cs="Arial"/>
          <w:sz w:val="22"/>
          <w:szCs w:val="22"/>
        </w:rPr>
        <w:t xml:space="preserve"> = canine adenovirus</w:t>
      </w:r>
    </w:p>
    <w:p w14:paraId="6D45EDBD" w14:textId="77777777" w:rsidR="00E94A54" w:rsidRPr="00466F51" w:rsidRDefault="00E94A54" w:rsidP="00E94A54">
      <w:pPr>
        <w:spacing w:line="276" w:lineRule="auto"/>
        <w:ind w:left="630" w:hanging="90"/>
        <w:jc w:val="both"/>
        <w:rPr>
          <w:rFonts w:ascii="Arial" w:hAnsi="Arial" w:cs="Arial"/>
          <w:sz w:val="22"/>
          <w:szCs w:val="22"/>
        </w:rPr>
      </w:pPr>
      <w:proofErr w:type="spellStart"/>
      <w:r w:rsidRPr="00466F51">
        <w:rPr>
          <w:rFonts w:ascii="Arial" w:hAnsi="Arial" w:cs="Arial"/>
          <w:sz w:val="22"/>
          <w:szCs w:val="22"/>
        </w:rPr>
        <w:t>chv</w:t>
      </w:r>
      <w:proofErr w:type="spellEnd"/>
      <w:r w:rsidRPr="00466F51">
        <w:rPr>
          <w:rFonts w:ascii="Arial" w:hAnsi="Arial" w:cs="Arial"/>
          <w:sz w:val="22"/>
          <w:szCs w:val="22"/>
        </w:rPr>
        <w:t xml:space="preserve"> = canine herpesvirus</w:t>
      </w:r>
    </w:p>
    <w:p w14:paraId="2EBE5310" w14:textId="77777777" w:rsidR="00E94A54" w:rsidRPr="00466F51" w:rsidRDefault="00E94A54" w:rsidP="00E94A54">
      <w:pPr>
        <w:spacing w:line="276" w:lineRule="auto"/>
        <w:ind w:left="630" w:hanging="90"/>
        <w:jc w:val="both"/>
        <w:rPr>
          <w:rFonts w:ascii="Arial" w:hAnsi="Arial" w:cs="Arial"/>
          <w:sz w:val="22"/>
          <w:szCs w:val="22"/>
        </w:rPr>
      </w:pPr>
      <w:r w:rsidRPr="00466F51">
        <w:rPr>
          <w:rFonts w:ascii="Arial" w:hAnsi="Arial" w:cs="Arial"/>
          <w:sz w:val="22"/>
          <w:szCs w:val="22"/>
        </w:rPr>
        <w:t>cdv = canine distemper virus</w:t>
      </w:r>
    </w:p>
    <w:p w14:paraId="568559C3" w14:textId="77777777" w:rsidR="00E94A54" w:rsidRPr="00466F51" w:rsidRDefault="00E94A54" w:rsidP="00E94A54">
      <w:pPr>
        <w:spacing w:line="276" w:lineRule="auto"/>
        <w:ind w:left="630" w:hanging="90"/>
        <w:jc w:val="both"/>
        <w:rPr>
          <w:rFonts w:ascii="Arial" w:hAnsi="Arial" w:cs="Arial"/>
          <w:sz w:val="22"/>
          <w:szCs w:val="22"/>
        </w:rPr>
      </w:pPr>
      <w:proofErr w:type="spellStart"/>
      <w:r w:rsidRPr="00466F51">
        <w:rPr>
          <w:rFonts w:ascii="Arial" w:hAnsi="Arial" w:cs="Arial"/>
          <w:sz w:val="22"/>
          <w:szCs w:val="22"/>
        </w:rPr>
        <w:t>cpv</w:t>
      </w:r>
      <w:proofErr w:type="spellEnd"/>
      <w:r w:rsidRPr="00466F51">
        <w:rPr>
          <w:rFonts w:ascii="Arial" w:hAnsi="Arial" w:cs="Arial"/>
          <w:sz w:val="22"/>
          <w:szCs w:val="22"/>
        </w:rPr>
        <w:t xml:space="preserve"> = canine </w:t>
      </w:r>
      <w:proofErr w:type="gramStart"/>
      <w:r w:rsidRPr="00466F51">
        <w:rPr>
          <w:rFonts w:ascii="Arial" w:hAnsi="Arial" w:cs="Arial"/>
          <w:sz w:val="22"/>
          <w:szCs w:val="22"/>
        </w:rPr>
        <w:t>parvovirus-2</w:t>
      </w:r>
      <w:proofErr w:type="gramEnd"/>
    </w:p>
    <w:p w14:paraId="54D17C95" w14:textId="77777777" w:rsidR="00E94A54" w:rsidRPr="00466F51" w:rsidRDefault="00E94A54" w:rsidP="00E94A54">
      <w:pPr>
        <w:spacing w:line="276" w:lineRule="auto"/>
        <w:ind w:left="630" w:hanging="90"/>
        <w:jc w:val="both"/>
        <w:rPr>
          <w:rFonts w:ascii="Arial" w:hAnsi="Arial" w:cs="Arial"/>
          <w:i/>
          <w:sz w:val="22"/>
          <w:szCs w:val="22"/>
        </w:rPr>
      </w:pPr>
      <w:r w:rsidRPr="00466F51">
        <w:rPr>
          <w:rFonts w:ascii="Arial" w:hAnsi="Arial" w:cs="Arial"/>
          <w:sz w:val="22"/>
          <w:szCs w:val="22"/>
        </w:rPr>
        <w:t xml:space="preserve">neo = </w:t>
      </w:r>
      <w:r w:rsidRPr="00466F51">
        <w:rPr>
          <w:rFonts w:ascii="Arial" w:hAnsi="Arial" w:cs="Arial"/>
          <w:i/>
          <w:sz w:val="22"/>
          <w:szCs w:val="22"/>
        </w:rPr>
        <w:t>Neospora caninum</w:t>
      </w:r>
    </w:p>
    <w:p w14:paraId="03A54BCE" w14:textId="77777777" w:rsidR="00E94A54" w:rsidRPr="00466F51" w:rsidRDefault="00E94A54" w:rsidP="00E94A54">
      <w:pPr>
        <w:spacing w:line="276" w:lineRule="auto"/>
        <w:ind w:left="630" w:hanging="90"/>
        <w:jc w:val="both"/>
        <w:rPr>
          <w:rFonts w:ascii="Arial" w:hAnsi="Arial" w:cs="Arial"/>
          <w:sz w:val="22"/>
          <w:szCs w:val="22"/>
        </w:rPr>
      </w:pPr>
      <w:proofErr w:type="spellStart"/>
      <w:r w:rsidRPr="00466F51">
        <w:rPr>
          <w:rFonts w:ascii="Arial" w:hAnsi="Arial" w:cs="Arial"/>
          <w:sz w:val="22"/>
          <w:szCs w:val="22"/>
        </w:rPr>
        <w:t>toxo</w:t>
      </w:r>
      <w:proofErr w:type="spellEnd"/>
      <w:r w:rsidRPr="00466F51">
        <w:rPr>
          <w:rFonts w:ascii="Arial" w:hAnsi="Arial" w:cs="Arial"/>
          <w:sz w:val="22"/>
          <w:szCs w:val="22"/>
        </w:rPr>
        <w:t xml:space="preserve"> = </w:t>
      </w:r>
      <w:r w:rsidRPr="00466F51">
        <w:rPr>
          <w:rFonts w:ascii="Arial" w:hAnsi="Arial" w:cs="Arial"/>
          <w:i/>
          <w:sz w:val="22"/>
          <w:szCs w:val="22"/>
        </w:rPr>
        <w:t>Toxoplasma gondii</w:t>
      </w:r>
    </w:p>
    <w:p w14:paraId="7759D1FC"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*Study areas are assumed to be the same size: a circle with radius 200-km</w:t>
      </w:r>
      <w:r w:rsidRPr="00466F51">
        <w:rPr>
          <w:rFonts w:ascii="Arial" w:hAnsi="Arial" w:cs="Arial"/>
          <w:sz w:val="22"/>
          <w:szCs w:val="22"/>
          <w:vertAlign w:val="superscript"/>
        </w:rPr>
        <w:t>2</w:t>
      </w:r>
      <w:r w:rsidRPr="00466F51">
        <w:rPr>
          <w:rFonts w:ascii="Arial" w:hAnsi="Arial" w:cs="Arial"/>
          <w:sz w:val="22"/>
          <w:szCs w:val="22"/>
        </w:rPr>
        <w:t xml:space="preserve"> (total area = 125664-km</w:t>
      </w:r>
      <w:r w:rsidRPr="00466F51">
        <w:rPr>
          <w:rFonts w:ascii="Arial" w:hAnsi="Arial" w:cs="Arial"/>
          <w:sz w:val="22"/>
          <w:szCs w:val="22"/>
          <w:vertAlign w:val="superscript"/>
        </w:rPr>
        <w:t>2</w:t>
      </w:r>
      <w:r w:rsidRPr="00466F51">
        <w:rPr>
          <w:rFonts w:ascii="Arial" w:hAnsi="Arial" w:cs="Arial"/>
          <w:sz w:val="22"/>
          <w:szCs w:val="22"/>
        </w:rPr>
        <w:t>) based on typical wolf territory size and dispersal distance. Centroids were the approximate center of samples, verified by resident expert biologists.</w:t>
      </w:r>
    </w:p>
    <w:p w14:paraId="4BD99A92" w14:textId="77777777" w:rsidR="00E94A54" w:rsidRPr="00FB56B5" w:rsidRDefault="00E94A54" w:rsidP="00E94A54">
      <w:pPr>
        <w:rPr>
          <w:rFonts w:ascii="Arial" w:hAnsi="Arial" w:cs="Arial"/>
          <w:sz w:val="20"/>
          <w:szCs w:val="20"/>
        </w:rPr>
      </w:pPr>
    </w:p>
    <w:p w14:paraId="760BADC6" w14:textId="77777777" w:rsidR="00E94A54" w:rsidRPr="00FB56B5" w:rsidRDefault="00E94A54" w:rsidP="00E94A54">
      <w:pPr>
        <w:rPr>
          <w:rFonts w:ascii="Arial" w:hAnsi="Arial" w:cs="Arial"/>
          <w:b/>
          <w:bCs/>
          <w:sz w:val="20"/>
          <w:szCs w:val="20"/>
        </w:rPr>
      </w:pPr>
      <w:r w:rsidRPr="00FB56B5">
        <w:rPr>
          <w:rFonts w:ascii="Arial" w:hAnsi="Arial" w:cs="Arial"/>
          <w:b/>
          <w:bCs/>
          <w:sz w:val="20"/>
          <w:szCs w:val="20"/>
        </w:rPr>
        <w:t>Literature Cited</w:t>
      </w:r>
    </w:p>
    <w:p w14:paraId="391683DC"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sz w:val="20"/>
          <w:szCs w:val="20"/>
        </w:rPr>
        <w:fldChar w:fldCharType="begin" w:fldLock="1"/>
      </w:r>
      <w:r w:rsidRPr="00FB56B5">
        <w:rPr>
          <w:rFonts w:ascii="Arial" w:hAnsi="Arial" w:cs="Arial"/>
          <w:sz w:val="20"/>
          <w:szCs w:val="20"/>
        </w:rPr>
        <w:instrText xml:space="preserve">ADDIN Mendeley Bibliography CSL_BIBLIOGRAPHY </w:instrText>
      </w:r>
      <w:r w:rsidRPr="00FB56B5">
        <w:rPr>
          <w:rFonts w:ascii="Arial" w:hAnsi="Arial" w:cs="Arial"/>
          <w:sz w:val="20"/>
          <w:szCs w:val="20"/>
        </w:rPr>
        <w:fldChar w:fldCharType="separate"/>
      </w:r>
      <w:r w:rsidRPr="00FB56B5">
        <w:rPr>
          <w:rFonts w:ascii="Arial" w:hAnsi="Arial" w:cs="Arial"/>
          <w:noProof/>
          <w:sz w:val="20"/>
          <w:szCs w:val="20"/>
        </w:rPr>
        <w:t>1.</w:t>
      </w:r>
      <w:r w:rsidRPr="00FB56B5">
        <w:rPr>
          <w:rFonts w:ascii="Arial" w:hAnsi="Arial" w:cs="Arial"/>
          <w:noProof/>
          <w:sz w:val="20"/>
          <w:szCs w:val="20"/>
        </w:rPr>
        <w:tab/>
      </w:r>
      <w:r w:rsidRPr="00FB56B5">
        <w:rPr>
          <w:rFonts w:ascii="Arial" w:hAnsi="Arial" w:cs="Arial"/>
          <w:sz w:val="20"/>
          <w:szCs w:val="20"/>
        </w:rPr>
        <w:t>North American Land Change Monitoring System</w:t>
      </w:r>
      <w:r w:rsidRPr="00FB56B5">
        <w:rPr>
          <w:rFonts w:ascii="Arial" w:hAnsi="Arial" w:cs="Arial"/>
          <w:noProof/>
          <w:sz w:val="20"/>
          <w:szCs w:val="20"/>
        </w:rPr>
        <w:t xml:space="preserve"> 30m, 2010-2015 (Landsat). </w:t>
      </w:r>
      <w:r w:rsidRPr="00FB56B5">
        <w:rPr>
          <w:rFonts w:ascii="Arial" w:hAnsi="Arial" w:cs="Arial"/>
          <w:i/>
          <w:iCs/>
          <w:noProof/>
          <w:sz w:val="20"/>
          <w:szCs w:val="20"/>
        </w:rPr>
        <w:t>Commission of Environmental Cooperation</w:t>
      </w:r>
      <w:r w:rsidRPr="00FB56B5">
        <w:rPr>
          <w:rFonts w:ascii="Arial" w:hAnsi="Arial" w:cs="Arial"/>
          <w:noProof/>
          <w:sz w:val="20"/>
          <w:szCs w:val="20"/>
        </w:rPr>
        <w:t xml:space="preserve"> (2015). Available at: http://www.cec.org/north-american-land-change-monitoring-system/.  </w:t>
      </w:r>
    </w:p>
    <w:p w14:paraId="2FCD5D60"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2.</w:t>
      </w:r>
      <w:r w:rsidRPr="00FB56B5">
        <w:rPr>
          <w:rFonts w:ascii="Arial" w:hAnsi="Arial" w:cs="Arial"/>
          <w:noProof/>
          <w:sz w:val="20"/>
          <w:szCs w:val="20"/>
        </w:rPr>
        <w:tab/>
        <w:t xml:space="preserve">USGS EROS Archive - Digital Elevation - Global 30 Arc-Second Elevation (GTOPO30). </w:t>
      </w:r>
      <w:r w:rsidRPr="00FB56B5">
        <w:rPr>
          <w:rFonts w:ascii="Arial" w:hAnsi="Arial" w:cs="Arial"/>
          <w:i/>
          <w:iCs/>
          <w:noProof/>
          <w:sz w:val="20"/>
          <w:szCs w:val="20"/>
        </w:rPr>
        <w:t>Earth Resources Observation and Science (EROS) Center</w:t>
      </w:r>
      <w:r w:rsidRPr="00FB56B5">
        <w:rPr>
          <w:rFonts w:ascii="Arial" w:hAnsi="Arial" w:cs="Arial"/>
          <w:noProof/>
          <w:sz w:val="20"/>
          <w:szCs w:val="20"/>
        </w:rPr>
        <w:t xml:space="preserve"> (1996).</w:t>
      </w:r>
    </w:p>
    <w:p w14:paraId="7483E62B"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3.</w:t>
      </w:r>
      <w:r w:rsidRPr="00FB56B5">
        <w:rPr>
          <w:rFonts w:ascii="Arial" w:hAnsi="Arial" w:cs="Arial"/>
          <w:noProof/>
          <w:sz w:val="20"/>
          <w:szCs w:val="20"/>
        </w:rPr>
        <w:tab/>
        <w:t>Hesselbarth, M. H. K., Sciaini, M., With, K. A., Wiegand, K. &amp; Nowosad, J. landscapemetrics: an open</w:t>
      </w:r>
      <w:r w:rsidRPr="00FB56B5">
        <w:rPr>
          <w:rFonts w:ascii="Cambria Math" w:hAnsi="Cambria Math" w:cs="Cambria Math"/>
          <w:noProof/>
          <w:sz w:val="20"/>
          <w:szCs w:val="20"/>
        </w:rPr>
        <w:t>‐</w:t>
      </w:r>
      <w:r w:rsidRPr="00FB56B5">
        <w:rPr>
          <w:rFonts w:ascii="Arial" w:hAnsi="Arial" w:cs="Arial"/>
          <w:noProof/>
          <w:sz w:val="20"/>
          <w:szCs w:val="20"/>
        </w:rPr>
        <w:t xml:space="preserve">source R tool to calculate landscape metrics. </w:t>
      </w:r>
      <w:r w:rsidRPr="00FB56B5">
        <w:rPr>
          <w:rFonts w:ascii="Arial" w:hAnsi="Arial" w:cs="Arial"/>
          <w:i/>
          <w:iCs/>
          <w:noProof/>
          <w:sz w:val="20"/>
          <w:szCs w:val="20"/>
        </w:rPr>
        <w:t>Ecography.</w:t>
      </w:r>
      <w:r w:rsidRPr="00FB56B5">
        <w:rPr>
          <w:rFonts w:ascii="Arial" w:hAnsi="Arial" w:cs="Arial"/>
          <w:noProof/>
          <w:sz w:val="20"/>
          <w:szCs w:val="20"/>
        </w:rPr>
        <w:t xml:space="preserve"> </w:t>
      </w:r>
      <w:r w:rsidRPr="00FB56B5">
        <w:rPr>
          <w:rFonts w:ascii="Arial" w:hAnsi="Arial" w:cs="Arial"/>
          <w:b/>
          <w:bCs/>
          <w:noProof/>
          <w:sz w:val="20"/>
          <w:szCs w:val="20"/>
        </w:rPr>
        <w:t>42</w:t>
      </w:r>
      <w:r w:rsidRPr="00FB56B5">
        <w:rPr>
          <w:rFonts w:ascii="Arial" w:hAnsi="Arial" w:cs="Arial"/>
          <w:noProof/>
          <w:sz w:val="20"/>
          <w:szCs w:val="20"/>
        </w:rPr>
        <w:t>, 1648–1657 (2019).</w:t>
      </w:r>
    </w:p>
    <w:p w14:paraId="0321E59A"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4.</w:t>
      </w:r>
      <w:r w:rsidRPr="00FB56B5">
        <w:rPr>
          <w:rFonts w:ascii="Arial" w:hAnsi="Arial" w:cs="Arial"/>
          <w:noProof/>
          <w:sz w:val="20"/>
          <w:szCs w:val="20"/>
        </w:rPr>
        <w:tab/>
        <w:t xml:space="preserve">Poole, K. G., Wakelyn, L. A. &amp; Nicklen, P. N. Habitat selection by lynx in the Northwest Territories. </w:t>
      </w:r>
      <w:r w:rsidRPr="00FB56B5">
        <w:rPr>
          <w:rFonts w:ascii="Arial" w:hAnsi="Arial" w:cs="Arial"/>
          <w:i/>
          <w:iCs/>
          <w:noProof/>
          <w:sz w:val="20"/>
          <w:szCs w:val="20"/>
        </w:rPr>
        <w:t>Can. J. Zool.</w:t>
      </w:r>
      <w:r w:rsidRPr="00FB56B5">
        <w:rPr>
          <w:rFonts w:ascii="Arial" w:hAnsi="Arial" w:cs="Arial"/>
          <w:noProof/>
          <w:sz w:val="20"/>
          <w:szCs w:val="20"/>
        </w:rPr>
        <w:t xml:space="preserve"> </w:t>
      </w:r>
      <w:r w:rsidRPr="00FB56B5">
        <w:rPr>
          <w:rFonts w:ascii="Arial" w:hAnsi="Arial" w:cs="Arial"/>
          <w:b/>
          <w:bCs/>
          <w:noProof/>
          <w:sz w:val="20"/>
          <w:szCs w:val="20"/>
        </w:rPr>
        <w:t>74</w:t>
      </w:r>
      <w:r w:rsidRPr="00FB56B5">
        <w:rPr>
          <w:rFonts w:ascii="Arial" w:hAnsi="Arial" w:cs="Arial"/>
          <w:noProof/>
          <w:sz w:val="20"/>
          <w:szCs w:val="20"/>
        </w:rPr>
        <w:t>, 845–850 (1996).</w:t>
      </w:r>
    </w:p>
    <w:p w14:paraId="467200AA"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5.</w:t>
      </w:r>
      <w:r w:rsidRPr="00FB56B5">
        <w:rPr>
          <w:rFonts w:ascii="Arial" w:hAnsi="Arial" w:cs="Arial"/>
          <w:noProof/>
          <w:sz w:val="20"/>
          <w:szCs w:val="20"/>
        </w:rPr>
        <w:tab/>
        <w:t xml:space="preserve">Nielsen, S. E., Boyce, M. S., Stenhouse, G. B. &amp; Munro, R. H. M. Modeling grizzly bear habitats in the yellowhead ecosystem of Alberta: Taking autocorrelation seriously. </w:t>
      </w:r>
      <w:r w:rsidRPr="00FB56B5">
        <w:rPr>
          <w:rFonts w:ascii="Arial" w:hAnsi="Arial" w:cs="Arial"/>
          <w:i/>
          <w:iCs/>
          <w:noProof/>
          <w:sz w:val="20"/>
          <w:szCs w:val="20"/>
        </w:rPr>
        <w:t>Ursus</w:t>
      </w:r>
      <w:r w:rsidRPr="00FB56B5">
        <w:rPr>
          <w:rFonts w:ascii="Arial" w:hAnsi="Arial" w:cs="Arial"/>
          <w:noProof/>
          <w:sz w:val="20"/>
          <w:szCs w:val="20"/>
        </w:rPr>
        <w:t xml:space="preserve"> </w:t>
      </w:r>
      <w:r w:rsidRPr="00FB56B5">
        <w:rPr>
          <w:rFonts w:ascii="Arial" w:hAnsi="Arial" w:cs="Arial"/>
          <w:b/>
          <w:bCs/>
          <w:noProof/>
          <w:sz w:val="20"/>
          <w:szCs w:val="20"/>
        </w:rPr>
        <w:t>13</w:t>
      </w:r>
      <w:r w:rsidRPr="00FB56B5">
        <w:rPr>
          <w:rFonts w:ascii="Arial" w:hAnsi="Arial" w:cs="Arial"/>
          <w:noProof/>
          <w:sz w:val="20"/>
          <w:szCs w:val="20"/>
        </w:rPr>
        <w:t>, 45–56 (2001).</w:t>
      </w:r>
    </w:p>
    <w:p w14:paraId="1E904AAF"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6.</w:t>
      </w:r>
      <w:r w:rsidRPr="00FB56B5">
        <w:rPr>
          <w:rFonts w:ascii="Arial" w:hAnsi="Arial" w:cs="Arial"/>
          <w:noProof/>
          <w:sz w:val="20"/>
          <w:szCs w:val="20"/>
        </w:rPr>
        <w:tab/>
        <w:t xml:space="preserve">Kittle, A. M. </w:t>
      </w:r>
      <w:r w:rsidRPr="00FB56B5">
        <w:rPr>
          <w:rFonts w:ascii="Arial" w:hAnsi="Arial" w:cs="Arial"/>
          <w:i/>
          <w:iCs/>
          <w:noProof/>
          <w:sz w:val="20"/>
          <w:szCs w:val="20"/>
        </w:rPr>
        <w:t>et al.</w:t>
      </w:r>
      <w:r w:rsidRPr="00FB56B5">
        <w:rPr>
          <w:rFonts w:ascii="Arial" w:hAnsi="Arial" w:cs="Arial"/>
          <w:noProof/>
          <w:sz w:val="20"/>
          <w:szCs w:val="20"/>
        </w:rPr>
        <w:t xml:space="preserve"> Landscape-level Wolf space use is correlated with prey abundance, ease of mobility, and the distribution of prey habitat. </w:t>
      </w:r>
      <w:r w:rsidRPr="00FB56B5">
        <w:rPr>
          <w:rFonts w:ascii="Arial" w:hAnsi="Arial" w:cs="Arial"/>
          <w:i/>
          <w:iCs/>
          <w:noProof/>
          <w:sz w:val="20"/>
          <w:szCs w:val="20"/>
        </w:rPr>
        <w:t>Ecosphere</w:t>
      </w:r>
      <w:r w:rsidRPr="00FB56B5">
        <w:rPr>
          <w:rFonts w:ascii="Arial" w:hAnsi="Arial" w:cs="Arial"/>
          <w:noProof/>
          <w:sz w:val="20"/>
          <w:szCs w:val="20"/>
        </w:rPr>
        <w:t xml:space="preserve"> </w:t>
      </w:r>
      <w:r w:rsidRPr="00FB56B5">
        <w:rPr>
          <w:rFonts w:ascii="Arial" w:hAnsi="Arial" w:cs="Arial"/>
          <w:b/>
          <w:bCs/>
          <w:noProof/>
          <w:sz w:val="20"/>
          <w:szCs w:val="20"/>
        </w:rPr>
        <w:t>8</w:t>
      </w:r>
      <w:r w:rsidRPr="00FB56B5">
        <w:rPr>
          <w:rFonts w:ascii="Arial" w:hAnsi="Arial" w:cs="Arial"/>
          <w:noProof/>
          <w:sz w:val="20"/>
          <w:szCs w:val="20"/>
        </w:rPr>
        <w:t>, (2017).</w:t>
      </w:r>
    </w:p>
    <w:p w14:paraId="208DECA6"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7.</w:t>
      </w:r>
      <w:r w:rsidRPr="00FB56B5">
        <w:rPr>
          <w:rFonts w:ascii="Arial" w:hAnsi="Arial" w:cs="Arial"/>
          <w:noProof/>
          <w:sz w:val="20"/>
          <w:szCs w:val="20"/>
        </w:rPr>
        <w:tab/>
        <w:t xml:space="preserve">Morin, S. J., Bowman, J., Marrotte, R. R. &amp; Fortin, M. J. Fine-scale habitat selection by sympatric Canada lynx and bobcat. </w:t>
      </w:r>
      <w:r w:rsidRPr="00FB56B5">
        <w:rPr>
          <w:rFonts w:ascii="Arial" w:hAnsi="Arial" w:cs="Arial"/>
          <w:i/>
          <w:iCs/>
          <w:noProof/>
          <w:sz w:val="20"/>
          <w:szCs w:val="20"/>
        </w:rPr>
        <w:t>Ecol. Evol.</w:t>
      </w:r>
      <w:r w:rsidRPr="00FB56B5">
        <w:rPr>
          <w:rFonts w:ascii="Arial" w:hAnsi="Arial" w:cs="Arial"/>
          <w:noProof/>
          <w:sz w:val="20"/>
          <w:szCs w:val="20"/>
        </w:rPr>
        <w:t xml:space="preserve"> </w:t>
      </w:r>
      <w:r w:rsidRPr="00FB56B5">
        <w:rPr>
          <w:rFonts w:ascii="Arial" w:hAnsi="Arial" w:cs="Arial"/>
          <w:b/>
          <w:bCs/>
          <w:noProof/>
          <w:sz w:val="20"/>
          <w:szCs w:val="20"/>
        </w:rPr>
        <w:t>10</w:t>
      </w:r>
      <w:r w:rsidRPr="00FB56B5">
        <w:rPr>
          <w:rFonts w:ascii="Arial" w:hAnsi="Arial" w:cs="Arial"/>
          <w:noProof/>
          <w:sz w:val="20"/>
          <w:szCs w:val="20"/>
        </w:rPr>
        <w:t>, 9396–9409 (2020).</w:t>
      </w:r>
    </w:p>
    <w:p w14:paraId="7FBC644F"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8.</w:t>
      </w:r>
      <w:r w:rsidRPr="00FB56B5">
        <w:rPr>
          <w:rFonts w:ascii="Arial" w:hAnsi="Arial" w:cs="Arial"/>
          <w:noProof/>
          <w:sz w:val="20"/>
          <w:szCs w:val="20"/>
        </w:rPr>
        <w:tab/>
        <w:t xml:space="preserve">O’Neil, S. T., Vucetich, J. A., Beyer, D. E., Hoy, S. R. &amp; Bump, J. K. Territoriality drives preemptive habitat selection in recovering wolves: Implications for carnivore conservation. </w:t>
      </w:r>
      <w:r w:rsidRPr="00FB56B5">
        <w:rPr>
          <w:rFonts w:ascii="Arial" w:hAnsi="Arial" w:cs="Arial"/>
          <w:i/>
          <w:iCs/>
          <w:noProof/>
          <w:sz w:val="20"/>
          <w:szCs w:val="20"/>
        </w:rPr>
        <w:t>J. Anim. Ecol.</w:t>
      </w:r>
      <w:r w:rsidRPr="00FB56B5">
        <w:rPr>
          <w:rFonts w:ascii="Arial" w:hAnsi="Arial" w:cs="Arial"/>
          <w:noProof/>
          <w:sz w:val="20"/>
          <w:szCs w:val="20"/>
        </w:rPr>
        <w:t xml:space="preserve"> </w:t>
      </w:r>
      <w:r w:rsidRPr="00FB56B5">
        <w:rPr>
          <w:rFonts w:ascii="Arial" w:hAnsi="Arial" w:cs="Arial"/>
          <w:b/>
          <w:bCs/>
          <w:noProof/>
          <w:sz w:val="20"/>
          <w:szCs w:val="20"/>
        </w:rPr>
        <w:t>89</w:t>
      </w:r>
      <w:r w:rsidRPr="00FB56B5">
        <w:rPr>
          <w:rFonts w:ascii="Arial" w:hAnsi="Arial" w:cs="Arial"/>
          <w:noProof/>
          <w:sz w:val="20"/>
          <w:szCs w:val="20"/>
        </w:rPr>
        <w:t>, 1433–1447 (2020).</w:t>
      </w:r>
    </w:p>
    <w:p w14:paraId="796119E4"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9.</w:t>
      </w:r>
      <w:r w:rsidRPr="00FB56B5">
        <w:rPr>
          <w:rFonts w:ascii="Arial" w:hAnsi="Arial" w:cs="Arial"/>
          <w:noProof/>
          <w:sz w:val="20"/>
          <w:szCs w:val="20"/>
        </w:rPr>
        <w:tab/>
        <w:t xml:space="preserve">Arjo, W. M. &amp; Pletscher, D. H. Coyote and wolf habitat use in northwestern Montana. </w:t>
      </w:r>
      <w:r w:rsidRPr="00FB56B5">
        <w:rPr>
          <w:rFonts w:ascii="Arial" w:hAnsi="Arial" w:cs="Arial"/>
          <w:i/>
          <w:iCs/>
          <w:noProof/>
          <w:sz w:val="20"/>
          <w:szCs w:val="20"/>
        </w:rPr>
        <w:t>Northwest Sci.</w:t>
      </w:r>
      <w:r w:rsidRPr="00FB56B5">
        <w:rPr>
          <w:rFonts w:ascii="Arial" w:hAnsi="Arial" w:cs="Arial"/>
          <w:noProof/>
          <w:sz w:val="20"/>
          <w:szCs w:val="20"/>
        </w:rPr>
        <w:t xml:space="preserve"> </w:t>
      </w:r>
      <w:r w:rsidRPr="00FB56B5">
        <w:rPr>
          <w:rFonts w:ascii="Arial" w:hAnsi="Arial" w:cs="Arial"/>
          <w:b/>
          <w:bCs/>
          <w:noProof/>
          <w:sz w:val="20"/>
          <w:szCs w:val="20"/>
        </w:rPr>
        <w:t>78</w:t>
      </w:r>
      <w:r w:rsidRPr="00FB56B5">
        <w:rPr>
          <w:rFonts w:ascii="Arial" w:hAnsi="Arial" w:cs="Arial"/>
          <w:noProof/>
          <w:sz w:val="20"/>
          <w:szCs w:val="20"/>
        </w:rPr>
        <w:t>, 24–32 (2004).</w:t>
      </w:r>
    </w:p>
    <w:p w14:paraId="1D2B2EF3"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10.</w:t>
      </w:r>
      <w:r w:rsidRPr="00FB56B5">
        <w:rPr>
          <w:rFonts w:ascii="Arial" w:hAnsi="Arial" w:cs="Arial"/>
          <w:noProof/>
          <w:sz w:val="20"/>
          <w:szCs w:val="20"/>
        </w:rPr>
        <w:tab/>
        <w:t xml:space="preserve">Oakleaf, J. K. </w:t>
      </w:r>
      <w:r w:rsidRPr="00FB56B5">
        <w:rPr>
          <w:rFonts w:ascii="Arial" w:hAnsi="Arial" w:cs="Arial"/>
          <w:i/>
          <w:iCs/>
          <w:noProof/>
          <w:sz w:val="20"/>
          <w:szCs w:val="20"/>
        </w:rPr>
        <w:t>et al.</w:t>
      </w:r>
      <w:r w:rsidRPr="00FB56B5">
        <w:rPr>
          <w:rFonts w:ascii="Arial" w:hAnsi="Arial" w:cs="Arial"/>
          <w:noProof/>
          <w:sz w:val="20"/>
          <w:szCs w:val="20"/>
        </w:rPr>
        <w:t xml:space="preserve"> Habitat selection by recolonizing wolves in the northern Rocky Mountains of the United States. </w:t>
      </w:r>
      <w:r w:rsidRPr="00FB56B5">
        <w:rPr>
          <w:rFonts w:ascii="Arial" w:hAnsi="Arial" w:cs="Arial"/>
          <w:i/>
          <w:iCs/>
          <w:noProof/>
          <w:sz w:val="20"/>
          <w:szCs w:val="20"/>
        </w:rPr>
        <w:t>J. Wildl. Manage.</w:t>
      </w:r>
      <w:r w:rsidRPr="00FB56B5">
        <w:rPr>
          <w:rFonts w:ascii="Arial" w:hAnsi="Arial" w:cs="Arial"/>
          <w:noProof/>
          <w:sz w:val="20"/>
          <w:szCs w:val="20"/>
        </w:rPr>
        <w:t xml:space="preserve"> </w:t>
      </w:r>
      <w:r w:rsidRPr="00FB56B5">
        <w:rPr>
          <w:rFonts w:ascii="Arial" w:hAnsi="Arial" w:cs="Arial"/>
          <w:b/>
          <w:bCs/>
          <w:noProof/>
          <w:sz w:val="20"/>
          <w:szCs w:val="20"/>
        </w:rPr>
        <w:t>70</w:t>
      </w:r>
      <w:r w:rsidRPr="00FB56B5">
        <w:rPr>
          <w:rFonts w:ascii="Arial" w:hAnsi="Arial" w:cs="Arial"/>
          <w:noProof/>
          <w:sz w:val="20"/>
          <w:szCs w:val="20"/>
        </w:rPr>
        <w:t>, 554–563 (2006).</w:t>
      </w:r>
    </w:p>
    <w:p w14:paraId="1CB4E224"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11.</w:t>
      </w:r>
      <w:r w:rsidRPr="00FB56B5">
        <w:rPr>
          <w:rFonts w:ascii="Arial" w:hAnsi="Arial" w:cs="Arial"/>
          <w:noProof/>
          <w:sz w:val="20"/>
          <w:szCs w:val="20"/>
        </w:rPr>
        <w:tab/>
        <w:t xml:space="preserve">Hebblewhite, M. &amp; Merrill, E. Modelling wildlife-human relationships for social species with mixed-effects resource selection models. </w:t>
      </w:r>
      <w:r w:rsidRPr="00FB56B5">
        <w:rPr>
          <w:rFonts w:ascii="Arial" w:hAnsi="Arial" w:cs="Arial"/>
          <w:i/>
          <w:iCs/>
          <w:noProof/>
          <w:sz w:val="20"/>
          <w:szCs w:val="20"/>
        </w:rPr>
        <w:t>J. Appl. Ecol.</w:t>
      </w:r>
      <w:r w:rsidRPr="00FB56B5">
        <w:rPr>
          <w:rFonts w:ascii="Arial" w:hAnsi="Arial" w:cs="Arial"/>
          <w:noProof/>
          <w:sz w:val="20"/>
          <w:szCs w:val="20"/>
        </w:rPr>
        <w:t xml:space="preserve"> </w:t>
      </w:r>
      <w:r w:rsidRPr="00FB56B5">
        <w:rPr>
          <w:rFonts w:ascii="Arial" w:hAnsi="Arial" w:cs="Arial"/>
          <w:b/>
          <w:bCs/>
          <w:noProof/>
          <w:sz w:val="20"/>
          <w:szCs w:val="20"/>
        </w:rPr>
        <w:t>45</w:t>
      </w:r>
      <w:r w:rsidRPr="00FB56B5">
        <w:rPr>
          <w:rFonts w:ascii="Arial" w:hAnsi="Arial" w:cs="Arial"/>
          <w:noProof/>
          <w:sz w:val="20"/>
          <w:szCs w:val="20"/>
        </w:rPr>
        <w:t>, 834–844 (2008).</w:t>
      </w:r>
    </w:p>
    <w:p w14:paraId="62544BF4"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12.</w:t>
      </w:r>
      <w:r w:rsidRPr="00FB56B5">
        <w:rPr>
          <w:rFonts w:ascii="Arial" w:hAnsi="Arial" w:cs="Arial"/>
          <w:noProof/>
          <w:sz w:val="20"/>
          <w:szCs w:val="20"/>
        </w:rPr>
        <w:tab/>
        <w:t xml:space="preserve">Roever, C. L., Boyce, M. S. &amp; Stenhouse, G. B. Grizzly bears and forestry II: Grizzly bear habitat selection and conflicts with road placement. </w:t>
      </w:r>
      <w:r w:rsidRPr="00FB56B5">
        <w:rPr>
          <w:rFonts w:ascii="Arial" w:hAnsi="Arial" w:cs="Arial"/>
          <w:i/>
          <w:iCs/>
          <w:noProof/>
          <w:sz w:val="20"/>
          <w:szCs w:val="20"/>
        </w:rPr>
        <w:t>For. Ecol. Manage.</w:t>
      </w:r>
      <w:r w:rsidRPr="00FB56B5">
        <w:rPr>
          <w:rFonts w:ascii="Arial" w:hAnsi="Arial" w:cs="Arial"/>
          <w:noProof/>
          <w:sz w:val="20"/>
          <w:szCs w:val="20"/>
        </w:rPr>
        <w:t xml:space="preserve"> </w:t>
      </w:r>
      <w:r w:rsidRPr="00FB56B5">
        <w:rPr>
          <w:rFonts w:ascii="Arial" w:hAnsi="Arial" w:cs="Arial"/>
          <w:b/>
          <w:bCs/>
          <w:noProof/>
          <w:sz w:val="20"/>
          <w:szCs w:val="20"/>
        </w:rPr>
        <w:t>256</w:t>
      </w:r>
      <w:r w:rsidRPr="00FB56B5">
        <w:rPr>
          <w:rFonts w:ascii="Arial" w:hAnsi="Arial" w:cs="Arial"/>
          <w:noProof/>
          <w:sz w:val="20"/>
          <w:szCs w:val="20"/>
        </w:rPr>
        <w:t>, 1262–1269 (2008).</w:t>
      </w:r>
    </w:p>
    <w:p w14:paraId="56F2B76A"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13.</w:t>
      </w:r>
      <w:r w:rsidRPr="00FB56B5">
        <w:rPr>
          <w:rFonts w:ascii="Arial" w:hAnsi="Arial" w:cs="Arial"/>
          <w:noProof/>
          <w:sz w:val="20"/>
          <w:szCs w:val="20"/>
        </w:rPr>
        <w:tab/>
        <w:t>Houle, M., Fortin, D., Dussault, C., Courtois, R. &amp; Ouellet, J. P. Cumulative effects of forestry on habitat use by gray wolf (</w:t>
      </w:r>
      <w:r w:rsidRPr="00FB56B5">
        <w:rPr>
          <w:rFonts w:ascii="Arial" w:hAnsi="Arial" w:cs="Arial"/>
          <w:i/>
          <w:iCs/>
          <w:noProof/>
          <w:sz w:val="20"/>
          <w:szCs w:val="20"/>
        </w:rPr>
        <w:t>Canis lupus</w:t>
      </w:r>
      <w:r w:rsidRPr="00FB56B5">
        <w:rPr>
          <w:rFonts w:ascii="Arial" w:hAnsi="Arial" w:cs="Arial"/>
          <w:noProof/>
          <w:sz w:val="20"/>
          <w:szCs w:val="20"/>
        </w:rPr>
        <w:t xml:space="preserve">) in the boreal forest. </w:t>
      </w:r>
      <w:r w:rsidRPr="00FB56B5">
        <w:rPr>
          <w:rFonts w:ascii="Arial" w:hAnsi="Arial" w:cs="Arial"/>
          <w:i/>
          <w:iCs/>
          <w:noProof/>
          <w:sz w:val="20"/>
          <w:szCs w:val="20"/>
        </w:rPr>
        <w:t>Landsc. Ecol.</w:t>
      </w:r>
      <w:r w:rsidRPr="00FB56B5">
        <w:rPr>
          <w:rFonts w:ascii="Arial" w:hAnsi="Arial" w:cs="Arial"/>
          <w:noProof/>
          <w:sz w:val="20"/>
          <w:szCs w:val="20"/>
        </w:rPr>
        <w:t xml:space="preserve"> </w:t>
      </w:r>
      <w:r w:rsidRPr="00FB56B5">
        <w:rPr>
          <w:rFonts w:ascii="Arial" w:hAnsi="Arial" w:cs="Arial"/>
          <w:b/>
          <w:bCs/>
          <w:noProof/>
          <w:sz w:val="20"/>
          <w:szCs w:val="20"/>
        </w:rPr>
        <w:t>25</w:t>
      </w:r>
      <w:r w:rsidRPr="00FB56B5">
        <w:rPr>
          <w:rFonts w:ascii="Arial" w:hAnsi="Arial" w:cs="Arial"/>
          <w:noProof/>
          <w:sz w:val="20"/>
          <w:szCs w:val="20"/>
        </w:rPr>
        <w:t>, 419–433 (2010).</w:t>
      </w:r>
    </w:p>
    <w:p w14:paraId="38734D4D"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14.</w:t>
      </w:r>
      <w:r w:rsidRPr="00FB56B5">
        <w:rPr>
          <w:rFonts w:ascii="Arial" w:hAnsi="Arial" w:cs="Arial"/>
          <w:noProof/>
          <w:sz w:val="20"/>
          <w:szCs w:val="20"/>
        </w:rPr>
        <w:tab/>
        <w:t xml:space="preserve">Mayor, S. J., Schneider, D. C., Schaefer, J. A. &amp; Mahoney, S. P. Habitat selection at multiple scales. </w:t>
      </w:r>
      <w:r w:rsidRPr="00FB56B5">
        <w:rPr>
          <w:rFonts w:ascii="Arial" w:hAnsi="Arial" w:cs="Arial"/>
          <w:i/>
          <w:iCs/>
          <w:noProof/>
          <w:sz w:val="20"/>
          <w:szCs w:val="20"/>
        </w:rPr>
        <w:t>Ecoscience</w:t>
      </w:r>
      <w:r w:rsidRPr="00FB56B5">
        <w:rPr>
          <w:rFonts w:ascii="Arial" w:hAnsi="Arial" w:cs="Arial"/>
          <w:noProof/>
          <w:sz w:val="20"/>
          <w:szCs w:val="20"/>
        </w:rPr>
        <w:t xml:space="preserve"> </w:t>
      </w:r>
      <w:r w:rsidRPr="00FB56B5">
        <w:rPr>
          <w:rFonts w:ascii="Arial" w:hAnsi="Arial" w:cs="Arial"/>
          <w:b/>
          <w:bCs/>
          <w:noProof/>
          <w:sz w:val="20"/>
          <w:szCs w:val="20"/>
        </w:rPr>
        <w:t>16</w:t>
      </w:r>
      <w:r w:rsidRPr="00FB56B5">
        <w:rPr>
          <w:rFonts w:ascii="Arial" w:hAnsi="Arial" w:cs="Arial"/>
          <w:noProof/>
          <w:sz w:val="20"/>
          <w:szCs w:val="20"/>
        </w:rPr>
        <w:t>, 238–247 (2009).</w:t>
      </w:r>
    </w:p>
    <w:p w14:paraId="3A695D1D"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15.</w:t>
      </w:r>
      <w:r w:rsidRPr="00FB56B5">
        <w:rPr>
          <w:rFonts w:ascii="Arial" w:hAnsi="Arial" w:cs="Arial"/>
          <w:noProof/>
          <w:sz w:val="20"/>
          <w:szCs w:val="20"/>
        </w:rPr>
        <w:tab/>
        <w:t xml:space="preserve">Milakovic, B. </w:t>
      </w:r>
      <w:r w:rsidRPr="00FB56B5">
        <w:rPr>
          <w:rFonts w:ascii="Arial" w:hAnsi="Arial" w:cs="Arial"/>
          <w:i/>
          <w:iCs/>
          <w:noProof/>
          <w:sz w:val="20"/>
          <w:szCs w:val="20"/>
        </w:rPr>
        <w:t>et al.</w:t>
      </w:r>
      <w:r w:rsidRPr="00FB56B5">
        <w:rPr>
          <w:rFonts w:ascii="Arial" w:hAnsi="Arial" w:cs="Arial"/>
          <w:noProof/>
          <w:sz w:val="20"/>
          <w:szCs w:val="20"/>
        </w:rPr>
        <w:t xml:space="preserve"> Habitat selection by a focal predator (</w:t>
      </w:r>
      <w:r w:rsidRPr="00FB56B5">
        <w:rPr>
          <w:rFonts w:ascii="Arial" w:hAnsi="Arial" w:cs="Arial"/>
          <w:i/>
          <w:iCs/>
          <w:noProof/>
          <w:sz w:val="20"/>
          <w:szCs w:val="20"/>
        </w:rPr>
        <w:t>Canis lupus</w:t>
      </w:r>
      <w:r w:rsidRPr="00FB56B5">
        <w:rPr>
          <w:rFonts w:ascii="Arial" w:hAnsi="Arial" w:cs="Arial"/>
          <w:noProof/>
          <w:sz w:val="20"/>
          <w:szCs w:val="20"/>
        </w:rPr>
        <w:t xml:space="preserve">) in a multiprey ecosystem of the northern Rockies. </w:t>
      </w:r>
      <w:r w:rsidRPr="00FB56B5">
        <w:rPr>
          <w:rFonts w:ascii="Arial" w:hAnsi="Arial" w:cs="Arial"/>
          <w:i/>
          <w:iCs/>
          <w:noProof/>
          <w:sz w:val="20"/>
          <w:szCs w:val="20"/>
        </w:rPr>
        <w:t>J. Mammal.</w:t>
      </w:r>
      <w:r w:rsidRPr="00FB56B5">
        <w:rPr>
          <w:rFonts w:ascii="Arial" w:hAnsi="Arial" w:cs="Arial"/>
          <w:noProof/>
          <w:sz w:val="20"/>
          <w:szCs w:val="20"/>
        </w:rPr>
        <w:t xml:space="preserve"> </w:t>
      </w:r>
      <w:r w:rsidRPr="00FB56B5">
        <w:rPr>
          <w:rFonts w:ascii="Arial" w:hAnsi="Arial" w:cs="Arial"/>
          <w:b/>
          <w:bCs/>
          <w:noProof/>
          <w:sz w:val="20"/>
          <w:szCs w:val="20"/>
        </w:rPr>
        <w:t>92</w:t>
      </w:r>
      <w:r w:rsidRPr="00FB56B5">
        <w:rPr>
          <w:rFonts w:ascii="Arial" w:hAnsi="Arial" w:cs="Arial"/>
          <w:noProof/>
          <w:sz w:val="20"/>
          <w:szCs w:val="20"/>
        </w:rPr>
        <w:t>, 568–582 (2011).</w:t>
      </w:r>
    </w:p>
    <w:p w14:paraId="7725E8B7"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16.</w:t>
      </w:r>
      <w:r w:rsidRPr="00FB56B5">
        <w:rPr>
          <w:rFonts w:ascii="Arial" w:hAnsi="Arial" w:cs="Arial"/>
          <w:noProof/>
          <w:sz w:val="20"/>
          <w:szCs w:val="20"/>
        </w:rPr>
        <w:tab/>
        <w:t xml:space="preserve">Kittle, A. M. </w:t>
      </w:r>
      <w:r w:rsidRPr="00FB56B5">
        <w:rPr>
          <w:rFonts w:ascii="Arial" w:hAnsi="Arial" w:cs="Arial"/>
          <w:i/>
          <w:iCs/>
          <w:noProof/>
          <w:sz w:val="20"/>
          <w:szCs w:val="20"/>
        </w:rPr>
        <w:t>et al.</w:t>
      </w:r>
      <w:r w:rsidRPr="00FB56B5">
        <w:rPr>
          <w:rFonts w:ascii="Arial" w:hAnsi="Arial" w:cs="Arial"/>
          <w:noProof/>
          <w:sz w:val="20"/>
          <w:szCs w:val="20"/>
        </w:rPr>
        <w:t xml:space="preserve"> Wolves adapt territory size, not pack size to local habitat quality. </w:t>
      </w:r>
      <w:r w:rsidRPr="00FB56B5">
        <w:rPr>
          <w:rFonts w:ascii="Arial" w:hAnsi="Arial" w:cs="Arial"/>
          <w:i/>
          <w:iCs/>
          <w:noProof/>
          <w:sz w:val="20"/>
          <w:szCs w:val="20"/>
        </w:rPr>
        <w:t>J. Anim. Ecol.</w:t>
      </w:r>
      <w:r w:rsidRPr="00FB56B5">
        <w:rPr>
          <w:rFonts w:ascii="Arial" w:hAnsi="Arial" w:cs="Arial"/>
          <w:noProof/>
          <w:sz w:val="20"/>
          <w:szCs w:val="20"/>
        </w:rPr>
        <w:t xml:space="preserve"> </w:t>
      </w:r>
      <w:r w:rsidRPr="00FB56B5">
        <w:rPr>
          <w:rFonts w:ascii="Arial" w:hAnsi="Arial" w:cs="Arial"/>
          <w:b/>
          <w:bCs/>
          <w:noProof/>
          <w:sz w:val="20"/>
          <w:szCs w:val="20"/>
        </w:rPr>
        <w:t>84</w:t>
      </w:r>
      <w:r w:rsidRPr="00FB56B5">
        <w:rPr>
          <w:rFonts w:ascii="Arial" w:hAnsi="Arial" w:cs="Arial"/>
          <w:noProof/>
          <w:sz w:val="20"/>
          <w:szCs w:val="20"/>
        </w:rPr>
        <w:t>, 1177–1186 (2015).</w:t>
      </w:r>
    </w:p>
    <w:p w14:paraId="045DA3C1"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17.</w:t>
      </w:r>
      <w:r w:rsidRPr="00FB56B5">
        <w:rPr>
          <w:rFonts w:ascii="Arial" w:hAnsi="Arial" w:cs="Arial"/>
          <w:noProof/>
          <w:sz w:val="20"/>
          <w:szCs w:val="20"/>
        </w:rPr>
        <w:tab/>
      </w:r>
      <w:r w:rsidRPr="00FB56B5">
        <w:rPr>
          <w:rFonts w:ascii="Arial" w:hAnsi="Arial" w:cs="Arial"/>
          <w:sz w:val="20"/>
          <w:szCs w:val="20"/>
        </w:rPr>
        <w:t>NASA Socioeconomic Data and Applications Center</w:t>
      </w:r>
      <w:r w:rsidRPr="00FB56B5">
        <w:rPr>
          <w:rFonts w:ascii="Arial" w:hAnsi="Arial" w:cs="Arial"/>
          <w:noProof/>
          <w:sz w:val="20"/>
          <w:szCs w:val="20"/>
        </w:rPr>
        <w:t xml:space="preserve">. Gridded Population of the World (GPW), v4. </w:t>
      </w:r>
      <w:r w:rsidRPr="00FB56B5">
        <w:rPr>
          <w:rFonts w:ascii="Arial" w:hAnsi="Arial" w:cs="Arial"/>
          <w:i/>
          <w:iCs/>
          <w:noProof/>
          <w:sz w:val="20"/>
          <w:szCs w:val="20"/>
        </w:rPr>
        <w:t>EarthData</w:t>
      </w:r>
      <w:r w:rsidRPr="00FB56B5">
        <w:rPr>
          <w:rFonts w:ascii="Arial" w:hAnsi="Arial" w:cs="Arial"/>
          <w:noProof/>
          <w:sz w:val="20"/>
          <w:szCs w:val="20"/>
        </w:rPr>
        <w:t xml:space="preserve"> (2015). Available at: https://sedac.ciesin.columbia.edu/data/set/gpw-v4-population-count-rev11/data-download.</w:t>
      </w:r>
    </w:p>
    <w:p w14:paraId="175FCC8D" w14:textId="77777777" w:rsidR="00E94A54" w:rsidRPr="00FB56B5" w:rsidRDefault="00E94A54" w:rsidP="00E94A54">
      <w:pPr>
        <w:widowControl w:val="0"/>
        <w:autoSpaceDE w:val="0"/>
        <w:autoSpaceDN w:val="0"/>
        <w:adjustRightInd w:val="0"/>
        <w:ind w:left="640" w:hanging="640"/>
        <w:rPr>
          <w:rFonts w:ascii="Arial" w:hAnsi="Arial" w:cs="Arial"/>
          <w:noProof/>
          <w:sz w:val="20"/>
          <w:szCs w:val="20"/>
        </w:rPr>
      </w:pPr>
      <w:r w:rsidRPr="00FB56B5">
        <w:rPr>
          <w:rFonts w:ascii="Arial" w:hAnsi="Arial" w:cs="Arial"/>
          <w:noProof/>
          <w:sz w:val="20"/>
          <w:szCs w:val="20"/>
        </w:rPr>
        <w:t>18.</w:t>
      </w:r>
      <w:r w:rsidRPr="00FB56B5">
        <w:rPr>
          <w:rFonts w:ascii="Arial" w:hAnsi="Arial" w:cs="Arial"/>
          <w:noProof/>
          <w:sz w:val="20"/>
          <w:szCs w:val="20"/>
        </w:rPr>
        <w:tab/>
        <w:t xml:space="preserve">Millán, J. </w:t>
      </w:r>
      <w:r w:rsidRPr="00FB56B5">
        <w:rPr>
          <w:rFonts w:ascii="Arial" w:hAnsi="Arial" w:cs="Arial"/>
          <w:i/>
          <w:iCs/>
          <w:noProof/>
          <w:sz w:val="20"/>
          <w:szCs w:val="20"/>
        </w:rPr>
        <w:t>et al.</w:t>
      </w:r>
      <w:r w:rsidRPr="00FB56B5">
        <w:rPr>
          <w:rFonts w:ascii="Arial" w:hAnsi="Arial" w:cs="Arial"/>
          <w:noProof/>
          <w:sz w:val="20"/>
          <w:szCs w:val="20"/>
        </w:rPr>
        <w:t xml:space="preserve"> Patterns of exposure of Iberian wolves (</w:t>
      </w:r>
      <w:r w:rsidRPr="00FB56B5">
        <w:rPr>
          <w:rFonts w:ascii="Arial" w:hAnsi="Arial" w:cs="Arial"/>
          <w:i/>
          <w:iCs/>
          <w:noProof/>
          <w:sz w:val="20"/>
          <w:szCs w:val="20"/>
        </w:rPr>
        <w:t>Canis lupus</w:t>
      </w:r>
      <w:r w:rsidRPr="00FB56B5">
        <w:rPr>
          <w:rFonts w:ascii="Arial" w:hAnsi="Arial" w:cs="Arial"/>
          <w:noProof/>
          <w:sz w:val="20"/>
          <w:szCs w:val="20"/>
        </w:rPr>
        <w:t xml:space="preserve">) to canine viruses in human-dominated landscapes. </w:t>
      </w:r>
      <w:r w:rsidRPr="00FB56B5">
        <w:rPr>
          <w:rFonts w:ascii="Arial" w:hAnsi="Arial" w:cs="Arial"/>
          <w:i/>
          <w:iCs/>
          <w:noProof/>
          <w:sz w:val="20"/>
          <w:szCs w:val="20"/>
        </w:rPr>
        <w:t>Ecohealth</w:t>
      </w:r>
      <w:r w:rsidRPr="00FB56B5">
        <w:rPr>
          <w:rFonts w:ascii="Arial" w:hAnsi="Arial" w:cs="Arial"/>
          <w:noProof/>
          <w:sz w:val="20"/>
          <w:szCs w:val="20"/>
        </w:rPr>
        <w:t xml:space="preserve"> </w:t>
      </w:r>
      <w:r w:rsidRPr="00FB56B5">
        <w:rPr>
          <w:rFonts w:ascii="Arial" w:hAnsi="Arial" w:cs="Arial"/>
          <w:b/>
          <w:bCs/>
          <w:noProof/>
          <w:sz w:val="20"/>
          <w:szCs w:val="20"/>
        </w:rPr>
        <w:t>13</w:t>
      </w:r>
      <w:r w:rsidRPr="00FB56B5">
        <w:rPr>
          <w:rFonts w:ascii="Arial" w:hAnsi="Arial" w:cs="Arial"/>
          <w:noProof/>
          <w:sz w:val="20"/>
          <w:szCs w:val="20"/>
        </w:rPr>
        <w:t>, 123–134 (2016).</w:t>
      </w:r>
    </w:p>
    <w:p w14:paraId="3649D5A6" w14:textId="464F1715" w:rsidR="00466F51" w:rsidRPr="00466F51" w:rsidRDefault="00E94A54" w:rsidP="00466F51">
      <w:pPr>
        <w:spacing w:line="276" w:lineRule="auto"/>
        <w:jc w:val="both"/>
        <w:rPr>
          <w:rFonts w:ascii="Arial" w:hAnsi="Arial" w:cs="Arial"/>
          <w:sz w:val="22"/>
          <w:szCs w:val="22"/>
        </w:rPr>
      </w:pPr>
      <w:r w:rsidRPr="00FB56B5">
        <w:rPr>
          <w:rFonts w:ascii="Arial" w:hAnsi="Arial" w:cs="Arial"/>
          <w:sz w:val="20"/>
          <w:szCs w:val="20"/>
        </w:rPr>
        <w:fldChar w:fldCharType="end"/>
      </w:r>
    </w:p>
    <w:p w14:paraId="6E67554C" w14:textId="77777777" w:rsidR="00E94A54" w:rsidRPr="00466F51" w:rsidRDefault="00E94A54" w:rsidP="00E94A54">
      <w:pPr>
        <w:spacing w:line="276" w:lineRule="auto"/>
        <w:jc w:val="both"/>
        <w:rPr>
          <w:rFonts w:ascii="Arial" w:hAnsi="Arial" w:cs="Arial"/>
          <w:b/>
          <w:sz w:val="22"/>
          <w:szCs w:val="22"/>
        </w:rPr>
      </w:pPr>
      <w:r w:rsidRPr="00466F51">
        <w:rPr>
          <w:rFonts w:ascii="Arial" w:hAnsi="Arial" w:cs="Arial"/>
          <w:b/>
          <w:sz w:val="22"/>
          <w:szCs w:val="22"/>
        </w:rPr>
        <w:lastRenderedPageBreak/>
        <w:t>DESCRIPTION OF STATISTICAL MODELS</w:t>
      </w:r>
    </w:p>
    <w:p w14:paraId="0D40306F"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i/>
          <w:iCs/>
          <w:sz w:val="22"/>
          <w:szCs w:val="22"/>
        </w:rPr>
        <w:t>from</w:t>
      </w:r>
      <w:r w:rsidRPr="00466F51">
        <w:rPr>
          <w:rFonts w:ascii="Arial" w:hAnsi="Arial" w:cs="Arial"/>
          <w:sz w:val="22"/>
          <w:szCs w:val="22"/>
        </w:rPr>
        <w:t xml:space="preserve"> Patterns and processes of pathogen exposure in gray wolves across North America</w:t>
      </w:r>
    </w:p>
    <w:p w14:paraId="728ED47C" w14:textId="77777777" w:rsidR="00E94A54" w:rsidRPr="00466F51" w:rsidRDefault="00E94A54" w:rsidP="00E94A54">
      <w:pPr>
        <w:spacing w:line="276" w:lineRule="auto"/>
        <w:jc w:val="both"/>
        <w:rPr>
          <w:rFonts w:ascii="Arial" w:hAnsi="Arial" w:cs="Arial"/>
          <w:sz w:val="22"/>
          <w:szCs w:val="22"/>
          <w:vertAlign w:val="superscript"/>
        </w:rPr>
      </w:pPr>
      <w:r w:rsidRPr="00466F51">
        <w:rPr>
          <w:rFonts w:ascii="Arial" w:hAnsi="Arial" w:cs="Arial"/>
          <w:sz w:val="22"/>
          <w:szCs w:val="22"/>
        </w:rPr>
        <w:t xml:space="preserve">Ellen E. Brandell et al. 2021 </w:t>
      </w:r>
      <w:r w:rsidRPr="00466F51">
        <w:rPr>
          <w:rFonts w:ascii="Arial" w:hAnsi="Arial" w:cs="Arial"/>
          <w:i/>
          <w:iCs/>
          <w:sz w:val="22"/>
          <w:szCs w:val="22"/>
        </w:rPr>
        <w:t>Scientific Reports</w:t>
      </w:r>
    </w:p>
    <w:p w14:paraId="6C7A81CB" w14:textId="77777777" w:rsidR="00E94A54" w:rsidRDefault="00E94A54" w:rsidP="00E94A54">
      <w:pPr>
        <w:spacing w:line="276" w:lineRule="auto"/>
        <w:jc w:val="both"/>
        <w:rPr>
          <w:rFonts w:ascii="Arial" w:hAnsi="Arial" w:cs="Arial"/>
          <w:sz w:val="22"/>
          <w:szCs w:val="22"/>
        </w:rPr>
      </w:pPr>
    </w:p>
    <w:p w14:paraId="32D2468D" w14:textId="77777777" w:rsidR="00E94A54" w:rsidRPr="00466F51" w:rsidRDefault="00E94A54" w:rsidP="00E94A54">
      <w:pPr>
        <w:spacing w:line="276" w:lineRule="auto"/>
        <w:jc w:val="both"/>
        <w:rPr>
          <w:rFonts w:ascii="Arial" w:hAnsi="Arial" w:cs="Arial"/>
          <w:i/>
          <w:sz w:val="22"/>
          <w:szCs w:val="22"/>
        </w:rPr>
      </w:pPr>
      <w:r w:rsidRPr="00466F51">
        <w:rPr>
          <w:rFonts w:ascii="Arial" w:hAnsi="Arial" w:cs="Arial"/>
          <w:sz w:val="22"/>
          <w:szCs w:val="22"/>
        </w:rPr>
        <w:t xml:space="preserve">Table 2. A list of variables considered for inclusion in generalized linear mixed models predicting pathogen and parasite exposure. Variable descriptions and rationales or predictions are provided; a * indicates the variable was included in the final </w:t>
      </w:r>
      <w:r w:rsidRPr="00466F51">
        <w:rPr>
          <w:rFonts w:ascii="Arial" w:hAnsi="Arial" w:cs="Arial"/>
          <w:i/>
          <w:sz w:val="22"/>
          <w:szCs w:val="22"/>
        </w:rPr>
        <w:t>complete model</w:t>
      </w:r>
      <w:r w:rsidRPr="00466F51">
        <w:rPr>
          <w:rFonts w:ascii="Arial" w:hAnsi="Arial" w:cs="Arial"/>
          <w:sz w:val="22"/>
          <w:szCs w:val="22"/>
        </w:rPr>
        <w:t xml:space="preserve">, a </w:t>
      </w:r>
      <w:r w:rsidRPr="00466F51">
        <w:rPr>
          <w:rFonts w:ascii="Arial" w:hAnsi="Arial" w:cs="Arial"/>
          <w:sz w:val="22"/>
          <w:szCs w:val="22"/>
          <w:vertAlign w:val="superscript"/>
        </w:rPr>
        <w:t>+</w:t>
      </w:r>
      <w:r w:rsidRPr="00466F51">
        <w:rPr>
          <w:rFonts w:ascii="Arial" w:hAnsi="Arial" w:cs="Arial"/>
          <w:sz w:val="22"/>
          <w:szCs w:val="22"/>
        </w:rPr>
        <w:t xml:space="preserve"> indicates the variable was included in the </w:t>
      </w:r>
      <w:r w:rsidRPr="00466F51">
        <w:rPr>
          <w:rFonts w:ascii="Arial" w:hAnsi="Arial" w:cs="Arial"/>
          <w:i/>
          <w:sz w:val="22"/>
          <w:szCs w:val="22"/>
        </w:rPr>
        <w:t>geographic model.</w:t>
      </w:r>
    </w:p>
    <w:tbl>
      <w:tblPr>
        <w:tblW w:w="1034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485"/>
        <w:gridCol w:w="3330"/>
        <w:gridCol w:w="5530"/>
      </w:tblGrid>
      <w:tr w:rsidR="00E94A54" w:rsidRPr="00466F51" w14:paraId="486D067B" w14:textId="77777777" w:rsidTr="004258E2">
        <w:trPr>
          <w:trHeight w:val="345"/>
        </w:trPr>
        <w:tc>
          <w:tcPr>
            <w:tcW w:w="1485" w:type="dxa"/>
            <w:tcBorders>
              <w:top w:val="single" w:sz="8" w:space="0" w:color="000000"/>
              <w:left w:val="nil"/>
              <w:bottom w:val="single" w:sz="8" w:space="0" w:color="000000"/>
              <w:right w:val="single" w:sz="8" w:space="0" w:color="000000"/>
            </w:tcBorders>
            <w:tcMar>
              <w:top w:w="80" w:type="dxa"/>
              <w:left w:w="140" w:type="dxa"/>
              <w:bottom w:w="80" w:type="dxa"/>
              <w:right w:w="140" w:type="dxa"/>
            </w:tcMar>
          </w:tcPr>
          <w:p w14:paraId="47E9682A" w14:textId="77777777" w:rsidR="00E94A54" w:rsidRPr="00466F51" w:rsidRDefault="00E94A54" w:rsidP="004258E2">
            <w:pPr>
              <w:spacing w:line="276" w:lineRule="auto"/>
              <w:jc w:val="both"/>
              <w:rPr>
                <w:rFonts w:ascii="Arial" w:hAnsi="Arial" w:cs="Arial"/>
                <w:b/>
                <w:sz w:val="20"/>
                <w:szCs w:val="20"/>
              </w:rPr>
            </w:pPr>
            <w:r w:rsidRPr="00466F51">
              <w:rPr>
                <w:rFonts w:ascii="Arial" w:hAnsi="Arial" w:cs="Arial"/>
                <w:b/>
                <w:sz w:val="20"/>
                <w:szCs w:val="20"/>
              </w:rPr>
              <w:t>Variable name</w:t>
            </w:r>
          </w:p>
        </w:tc>
        <w:tc>
          <w:tcPr>
            <w:tcW w:w="3330" w:type="dxa"/>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tcPr>
          <w:p w14:paraId="604DDE09" w14:textId="77777777" w:rsidR="00E94A54" w:rsidRPr="00466F51" w:rsidRDefault="00E94A54" w:rsidP="004258E2">
            <w:pPr>
              <w:spacing w:line="276" w:lineRule="auto"/>
              <w:jc w:val="both"/>
              <w:rPr>
                <w:rFonts w:ascii="Arial" w:hAnsi="Arial" w:cs="Arial"/>
                <w:b/>
                <w:sz w:val="20"/>
                <w:szCs w:val="20"/>
              </w:rPr>
            </w:pPr>
            <w:r w:rsidRPr="00466F51">
              <w:rPr>
                <w:rFonts w:ascii="Arial" w:hAnsi="Arial" w:cs="Arial"/>
                <w:b/>
                <w:sz w:val="20"/>
                <w:szCs w:val="20"/>
              </w:rPr>
              <w:t>Description</w:t>
            </w:r>
          </w:p>
        </w:tc>
        <w:tc>
          <w:tcPr>
            <w:tcW w:w="5530" w:type="dxa"/>
            <w:tcBorders>
              <w:top w:val="single" w:sz="8" w:space="0" w:color="000000"/>
              <w:left w:val="single" w:sz="8" w:space="0" w:color="000000"/>
              <w:bottom w:val="single" w:sz="8" w:space="0" w:color="000000"/>
              <w:right w:val="nil"/>
            </w:tcBorders>
            <w:tcMar>
              <w:top w:w="80" w:type="dxa"/>
              <w:left w:w="140" w:type="dxa"/>
              <w:bottom w:w="80" w:type="dxa"/>
              <w:right w:w="140" w:type="dxa"/>
            </w:tcMar>
          </w:tcPr>
          <w:p w14:paraId="264BE3C0" w14:textId="77777777" w:rsidR="00E94A54" w:rsidRPr="00466F51" w:rsidRDefault="00E94A54" w:rsidP="004258E2">
            <w:pPr>
              <w:spacing w:line="276" w:lineRule="auto"/>
              <w:ind w:right="-430"/>
              <w:jc w:val="both"/>
              <w:rPr>
                <w:rFonts w:ascii="Arial" w:hAnsi="Arial" w:cs="Arial"/>
                <w:b/>
                <w:sz w:val="20"/>
                <w:szCs w:val="20"/>
              </w:rPr>
            </w:pPr>
            <w:r w:rsidRPr="00466F51">
              <w:rPr>
                <w:rFonts w:ascii="Arial" w:hAnsi="Arial" w:cs="Arial"/>
                <w:b/>
                <w:sz w:val="20"/>
                <w:szCs w:val="20"/>
              </w:rPr>
              <w:t>Rationale for inclusion / Prediction</w:t>
            </w:r>
          </w:p>
        </w:tc>
      </w:tr>
      <w:tr w:rsidR="00E94A54" w:rsidRPr="00466F51" w14:paraId="5AC5A0B7" w14:textId="77777777" w:rsidTr="004258E2">
        <w:trPr>
          <w:trHeight w:val="449"/>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199E6C56"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latitude</w:t>
            </w:r>
            <w:r w:rsidRPr="00466F51">
              <w:rPr>
                <w:rFonts w:ascii="Arial" w:hAnsi="Arial" w:cs="Arial"/>
                <w:sz w:val="20"/>
                <w:szCs w:val="20"/>
                <w:vertAlign w:val="superscript"/>
              </w:rPr>
              <w:t>+</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6DAED5F0"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Latitude at study area centroid.</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675248F4"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Latitude may capture geographic variation in pathogen infections; we predict</w:t>
            </w:r>
            <w:r>
              <w:rPr>
                <w:rFonts w:ascii="Arial" w:hAnsi="Arial" w:cs="Arial"/>
                <w:sz w:val="20"/>
                <w:szCs w:val="20"/>
              </w:rPr>
              <w:t>ed</w:t>
            </w:r>
            <w:r w:rsidRPr="00466F51">
              <w:rPr>
                <w:rFonts w:ascii="Arial" w:hAnsi="Arial" w:cs="Arial"/>
                <w:sz w:val="20"/>
                <w:szCs w:val="20"/>
              </w:rPr>
              <w:t xml:space="preserve"> that seroprevalence decrease</w:t>
            </w:r>
            <w:r>
              <w:rPr>
                <w:rFonts w:ascii="Arial" w:hAnsi="Arial" w:cs="Arial"/>
                <w:sz w:val="20"/>
                <w:szCs w:val="20"/>
              </w:rPr>
              <w:t>s</w:t>
            </w:r>
            <w:r w:rsidRPr="00466F51">
              <w:rPr>
                <w:rFonts w:ascii="Arial" w:hAnsi="Arial" w:cs="Arial"/>
                <w:sz w:val="20"/>
                <w:szCs w:val="20"/>
              </w:rPr>
              <w:t xml:space="preserve"> as latitude increases.</w:t>
            </w:r>
          </w:p>
        </w:tc>
      </w:tr>
      <w:tr w:rsidR="00E94A54" w:rsidRPr="00466F51" w14:paraId="39D03A3A" w14:textId="77777777" w:rsidTr="004258E2">
        <w:trPr>
          <w:trHeight w:val="260"/>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6AB371C8"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longitude</w:t>
            </w:r>
            <w:r w:rsidRPr="00466F51">
              <w:rPr>
                <w:rFonts w:ascii="Arial" w:hAnsi="Arial" w:cs="Arial"/>
                <w:sz w:val="20"/>
                <w:szCs w:val="20"/>
                <w:vertAlign w:val="superscript"/>
              </w:rPr>
              <w:t>+</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0120F5AE"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Longitude at study area centroid.</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687DB687"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Longitude may capture geographic variation in pathogen infections.</w:t>
            </w:r>
          </w:p>
        </w:tc>
      </w:tr>
      <w:tr w:rsidR="00E94A54" w:rsidRPr="00466F51" w14:paraId="17352865" w14:textId="77777777" w:rsidTr="004258E2">
        <w:trPr>
          <w:trHeight w:val="390"/>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04569891"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age class*</w:t>
            </w:r>
            <w:r w:rsidRPr="00466F51">
              <w:rPr>
                <w:rFonts w:ascii="Arial" w:hAnsi="Arial" w:cs="Arial"/>
                <w:sz w:val="20"/>
                <w:szCs w:val="20"/>
                <w:vertAlign w:val="superscript"/>
              </w:rPr>
              <w:t>+</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0927AFD2" w14:textId="77777777" w:rsidR="00E94A54" w:rsidRPr="00466F51" w:rsidRDefault="00E94A54" w:rsidP="004258E2">
            <w:pPr>
              <w:spacing w:line="276" w:lineRule="auto"/>
              <w:jc w:val="both"/>
              <w:rPr>
                <w:rFonts w:ascii="Arial" w:hAnsi="Arial" w:cs="Arial"/>
                <w:sz w:val="20"/>
                <w:szCs w:val="20"/>
              </w:rPr>
            </w:pPr>
            <w:r w:rsidRPr="00466F51">
              <w:rPr>
                <w:rFonts w:ascii="Arial" w:eastAsia="Arial Unicode MS" w:hAnsi="Arial" w:cs="Arial"/>
                <w:sz w:val="20"/>
                <w:szCs w:val="20"/>
              </w:rPr>
              <w:t>Estimate of wolf age class: pup (&lt;1), subadult (1-2), and adult (≥3).</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5290C728"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As individuals age, they have more time to be exposed to pathogens, thus older wolves will have higher seroprevalence. Age category is less error-prone than numerical age estimates.</w:t>
            </w:r>
          </w:p>
        </w:tc>
      </w:tr>
      <w:tr w:rsidR="00E94A54" w:rsidRPr="00466F51" w14:paraId="3369C5FB" w14:textId="77777777" w:rsidTr="004258E2">
        <w:trPr>
          <w:trHeight w:val="390"/>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6D5B5C84"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year*</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64F92C23"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Biological year, birth month = first month.</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461F220A"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Pathogen exposure may be predictable by year (i.e., endemics), or unpredictable (i.e., epidemics).</w:t>
            </w:r>
          </w:p>
        </w:tc>
      </w:tr>
      <w:tr w:rsidR="00E94A54" w:rsidRPr="00466F51" w14:paraId="09A54FA1" w14:textId="77777777" w:rsidTr="004258E2">
        <w:trPr>
          <w:trHeight w:val="390"/>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7BDCFAAF"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study area*</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6789F6DF"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Study area abbreviation.</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32D0A70C"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Study area may describe variation in pathogen exposure, not accounted for by other variables.</w:t>
            </w:r>
          </w:p>
        </w:tc>
      </w:tr>
      <w:tr w:rsidR="00E94A54" w:rsidRPr="00466F51" w14:paraId="00A573AA" w14:textId="77777777" w:rsidTr="004258E2">
        <w:trPr>
          <w:trHeight w:val="885"/>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25EC85EB"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habitat quality*</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7DDA4536"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Index for habitat quality based on land cover type and topography</w:t>
            </w:r>
            <w:r>
              <w:rPr>
                <w:rFonts w:ascii="Arial" w:hAnsi="Arial" w:cs="Arial"/>
                <w:sz w:val="20"/>
                <w:szCs w:val="20"/>
              </w:rPr>
              <w:t>.</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399E1557"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 xml:space="preserve">A continuous estimate of the habitat quality of the study area, this covariate considers habitat characteristics that carnivores, especially wolves, positively select. This is a proxy for the presence of sympatric carnivore hosts. Prediction: </w:t>
            </w:r>
            <w:r>
              <w:rPr>
                <w:rFonts w:ascii="Arial" w:hAnsi="Arial" w:cs="Arial"/>
                <w:sz w:val="20"/>
                <w:szCs w:val="20"/>
              </w:rPr>
              <w:t xml:space="preserve">seroprevalence increases with </w:t>
            </w:r>
            <w:r w:rsidRPr="00466F51">
              <w:rPr>
                <w:rFonts w:ascii="Arial" w:hAnsi="Arial" w:cs="Arial"/>
                <w:sz w:val="20"/>
                <w:szCs w:val="20"/>
              </w:rPr>
              <w:t>habitat quality</w:t>
            </w:r>
            <w:r>
              <w:rPr>
                <w:rFonts w:ascii="Arial" w:hAnsi="Arial" w:cs="Arial"/>
                <w:sz w:val="20"/>
                <w:szCs w:val="20"/>
              </w:rPr>
              <w:t>.</w:t>
            </w:r>
          </w:p>
        </w:tc>
      </w:tr>
      <w:tr w:rsidR="00E94A54" w:rsidRPr="00466F51" w14:paraId="6BFAA753" w14:textId="77777777" w:rsidTr="004258E2">
        <w:trPr>
          <w:trHeight w:val="674"/>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6652F80E"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human density*</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18030CE1"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Number of people/</w:t>
            </w:r>
            <w:r w:rsidRPr="00466F51">
              <w:rPr>
                <w:rFonts w:ascii="Arial" w:eastAsia="Arial Unicode MS" w:hAnsi="Arial" w:cs="Arial"/>
                <w:sz w:val="20"/>
                <w:szCs w:val="20"/>
              </w:rPr>
              <w:t>1000-km</w:t>
            </w:r>
            <w:r w:rsidRPr="00466F51">
              <w:rPr>
                <w:rFonts w:ascii="Arial" w:eastAsia="Arial Unicode MS" w:hAnsi="Arial" w:cs="Arial"/>
                <w:sz w:val="20"/>
                <w:szCs w:val="20"/>
                <w:vertAlign w:val="superscript"/>
              </w:rPr>
              <w:t>2</w:t>
            </w:r>
            <w:r w:rsidRPr="00466F51">
              <w:rPr>
                <w:rFonts w:ascii="Arial" w:hAnsi="Arial" w:cs="Arial"/>
                <w:sz w:val="20"/>
                <w:szCs w:val="20"/>
              </w:rPr>
              <w:t>.</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4811BFDF"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 xml:space="preserve">Provides information about how urban the area is, and thus the potential for contact between unvaccinated dogs or synanthropic species (e.g., rodents, coyotes, raccoons, skunks, cats) and wolves. Prediction: </w:t>
            </w:r>
            <w:r>
              <w:rPr>
                <w:rFonts w:ascii="Arial" w:hAnsi="Arial" w:cs="Arial"/>
                <w:sz w:val="20"/>
                <w:szCs w:val="20"/>
              </w:rPr>
              <w:t xml:space="preserve">seroprevalence increases with </w:t>
            </w:r>
            <w:r w:rsidRPr="00466F51">
              <w:rPr>
                <w:rFonts w:ascii="Arial" w:hAnsi="Arial" w:cs="Arial"/>
                <w:sz w:val="20"/>
                <w:szCs w:val="20"/>
              </w:rPr>
              <w:t>human density</w:t>
            </w:r>
            <w:r>
              <w:rPr>
                <w:rFonts w:ascii="Arial" w:hAnsi="Arial" w:cs="Arial"/>
                <w:sz w:val="20"/>
                <w:szCs w:val="20"/>
              </w:rPr>
              <w:t>.</w:t>
            </w:r>
          </w:p>
        </w:tc>
      </w:tr>
      <w:tr w:rsidR="00E94A54" w:rsidRPr="00466F51" w14:paraId="39A093FC" w14:textId="77777777" w:rsidTr="004258E2">
        <w:trPr>
          <w:trHeight w:val="675"/>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09F208C7"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wolf density*</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254763E1"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Number of wolves/</w:t>
            </w:r>
            <w:r w:rsidRPr="00466F51">
              <w:rPr>
                <w:rFonts w:ascii="Arial" w:eastAsia="Arial Unicode MS" w:hAnsi="Arial" w:cs="Arial"/>
                <w:sz w:val="20"/>
                <w:szCs w:val="20"/>
              </w:rPr>
              <w:t>1000-km</w:t>
            </w:r>
            <w:r w:rsidRPr="00466F51">
              <w:rPr>
                <w:rFonts w:ascii="Arial" w:eastAsia="Arial Unicode MS" w:hAnsi="Arial" w:cs="Arial"/>
                <w:sz w:val="20"/>
                <w:szCs w:val="20"/>
                <w:vertAlign w:val="superscript"/>
              </w:rPr>
              <w:t>2</w:t>
            </w:r>
            <w:r w:rsidRPr="00466F51">
              <w:rPr>
                <w:rFonts w:ascii="Arial" w:hAnsi="Arial" w:cs="Arial"/>
                <w:sz w:val="20"/>
                <w:szCs w:val="20"/>
              </w:rPr>
              <w:t>; mean annual density results in one estimate per study area.</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3ECF814F"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Population density is related to direct transmission rates and environmental contamination. Prediction: seroprevalence</w:t>
            </w:r>
            <w:r>
              <w:rPr>
                <w:rFonts w:ascii="Arial" w:hAnsi="Arial" w:cs="Arial"/>
                <w:sz w:val="20"/>
                <w:szCs w:val="20"/>
              </w:rPr>
              <w:t xml:space="preserve"> </w:t>
            </w:r>
            <w:r w:rsidRPr="00466F51">
              <w:rPr>
                <w:rFonts w:ascii="Arial" w:hAnsi="Arial" w:cs="Arial"/>
                <w:sz w:val="20"/>
                <w:szCs w:val="20"/>
              </w:rPr>
              <w:t>increase</w:t>
            </w:r>
            <w:r>
              <w:rPr>
                <w:rFonts w:ascii="Arial" w:hAnsi="Arial" w:cs="Arial"/>
                <w:sz w:val="20"/>
                <w:szCs w:val="20"/>
              </w:rPr>
              <w:t>s</w:t>
            </w:r>
            <w:r w:rsidRPr="00466F51">
              <w:rPr>
                <w:rFonts w:ascii="Arial" w:hAnsi="Arial" w:cs="Arial"/>
                <w:sz w:val="20"/>
                <w:szCs w:val="20"/>
              </w:rPr>
              <w:t xml:space="preserve"> with wolf density.</w:t>
            </w:r>
          </w:p>
        </w:tc>
      </w:tr>
      <w:tr w:rsidR="00E94A54" w:rsidRPr="00466F51" w14:paraId="65A2BC3E" w14:textId="77777777" w:rsidTr="004258E2">
        <w:trPr>
          <w:trHeight w:val="585"/>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6059EDAE"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pack size*</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750022D2"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Mean annual pack size; one estimate per study area.</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2144C0BC"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This tells us about the daily contacts of a wolf, which differs from contact rate at the population-level. Prediction: seroprevalence increase</w:t>
            </w:r>
            <w:r>
              <w:rPr>
                <w:rFonts w:ascii="Arial" w:hAnsi="Arial" w:cs="Arial"/>
                <w:sz w:val="20"/>
                <w:szCs w:val="20"/>
              </w:rPr>
              <w:t>s</w:t>
            </w:r>
            <w:r w:rsidRPr="00466F51">
              <w:rPr>
                <w:rFonts w:ascii="Arial" w:hAnsi="Arial" w:cs="Arial"/>
                <w:sz w:val="20"/>
                <w:szCs w:val="20"/>
              </w:rPr>
              <w:t xml:space="preserve"> with pack size.</w:t>
            </w:r>
          </w:p>
        </w:tc>
      </w:tr>
      <w:tr w:rsidR="00E94A54" w:rsidRPr="00466F51" w14:paraId="4AE11990" w14:textId="77777777" w:rsidTr="004258E2">
        <w:trPr>
          <w:trHeight w:val="494"/>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2F1C8F76"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lastRenderedPageBreak/>
              <w:t>sex*</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75B85BC9"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Male or Female.</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3CA61785"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There is evidence that males have higher pathogen prevalence than females across many taxa and pathogens – we predict males have higher seroprevalence.</w:t>
            </w:r>
          </w:p>
        </w:tc>
      </w:tr>
      <w:tr w:rsidR="00E94A54" w:rsidRPr="00466F51" w14:paraId="3FDB6B1F" w14:textId="77777777" w:rsidTr="004258E2">
        <w:trPr>
          <w:trHeight w:val="810"/>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389E97C2"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coat color*</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3730BD47"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Gray or Black.</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63DA116D"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The locus that confers black coat color in wolves is linked to beta-defensin genes, which increases the responsiveness of the innate immune system. We assume gray = missing k-locus, black = presence of k-locus. Prediction: black wolves</w:t>
            </w:r>
            <w:r>
              <w:rPr>
                <w:rFonts w:ascii="Arial" w:hAnsi="Arial" w:cs="Arial"/>
                <w:sz w:val="20"/>
                <w:szCs w:val="20"/>
              </w:rPr>
              <w:t xml:space="preserve"> </w:t>
            </w:r>
            <w:r w:rsidRPr="00466F51">
              <w:rPr>
                <w:rFonts w:ascii="Arial" w:hAnsi="Arial" w:cs="Arial"/>
                <w:sz w:val="20"/>
                <w:szCs w:val="20"/>
              </w:rPr>
              <w:t>have higher seroprevalence.</w:t>
            </w:r>
          </w:p>
        </w:tc>
      </w:tr>
      <w:tr w:rsidR="00E94A54" w:rsidRPr="00466F51" w14:paraId="5DC0BA76" w14:textId="77777777" w:rsidTr="004258E2">
        <w:trPr>
          <w:trHeight w:val="449"/>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5FA96D03"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age</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01C7E363"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Estimate of wolf age; integer to two decimal places.</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6C6AF187"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 xml:space="preserve">As individuals age, they have more time to be exposed to pathogens, thus </w:t>
            </w:r>
            <w:r>
              <w:rPr>
                <w:rFonts w:ascii="Arial" w:hAnsi="Arial" w:cs="Arial"/>
                <w:sz w:val="20"/>
                <w:szCs w:val="20"/>
              </w:rPr>
              <w:t xml:space="preserve">we predicted </w:t>
            </w:r>
            <w:r w:rsidRPr="00466F51">
              <w:rPr>
                <w:rFonts w:ascii="Arial" w:hAnsi="Arial" w:cs="Arial"/>
                <w:sz w:val="20"/>
                <w:szCs w:val="20"/>
              </w:rPr>
              <w:t>older wolves have higher seroprevalence.</w:t>
            </w:r>
          </w:p>
        </w:tc>
      </w:tr>
      <w:tr w:rsidR="00E94A54" w:rsidRPr="00466F51" w14:paraId="7B92857B" w14:textId="77777777" w:rsidTr="004258E2">
        <w:trPr>
          <w:trHeight w:val="197"/>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45BE195C"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social status</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28DFA5C1"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Breeder or non-breeder.</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26E6B3F5"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Breeders typically have higher stress levels and energetic demands than non-breeders, which we predict increase</w:t>
            </w:r>
            <w:r>
              <w:rPr>
                <w:rFonts w:ascii="Arial" w:hAnsi="Arial" w:cs="Arial"/>
                <w:sz w:val="20"/>
                <w:szCs w:val="20"/>
              </w:rPr>
              <w:t>s</w:t>
            </w:r>
            <w:r w:rsidRPr="00466F51">
              <w:rPr>
                <w:rFonts w:ascii="Arial" w:hAnsi="Arial" w:cs="Arial"/>
                <w:sz w:val="20"/>
                <w:szCs w:val="20"/>
              </w:rPr>
              <w:t xml:space="preserve"> seroprevalence.</w:t>
            </w:r>
          </w:p>
        </w:tc>
      </w:tr>
      <w:tr w:rsidR="00E94A54" w:rsidRPr="00466F51" w14:paraId="3B727A87" w14:textId="77777777" w:rsidTr="004258E2">
        <w:trPr>
          <w:trHeight w:val="555"/>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3F17CAD3"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prey species</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0ECCE655"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Top two primary prey species.</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65AD1103"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i/>
                <w:sz w:val="20"/>
                <w:szCs w:val="20"/>
              </w:rPr>
              <w:t xml:space="preserve">N. caninum </w:t>
            </w:r>
            <w:r w:rsidRPr="00466F51">
              <w:rPr>
                <w:rFonts w:ascii="Arial" w:hAnsi="Arial" w:cs="Arial"/>
                <w:sz w:val="20"/>
                <w:szCs w:val="20"/>
              </w:rPr>
              <w:t>or</w:t>
            </w:r>
            <w:r w:rsidRPr="00466F51">
              <w:rPr>
                <w:rFonts w:ascii="Arial" w:hAnsi="Arial" w:cs="Arial"/>
                <w:i/>
                <w:sz w:val="20"/>
                <w:szCs w:val="20"/>
              </w:rPr>
              <w:t xml:space="preserve"> T. gondii </w:t>
            </w:r>
            <w:r w:rsidRPr="00466F51">
              <w:rPr>
                <w:rFonts w:ascii="Arial" w:hAnsi="Arial" w:cs="Arial"/>
                <w:sz w:val="20"/>
                <w:szCs w:val="20"/>
              </w:rPr>
              <w:t xml:space="preserve">may be more prevalent in different intermediate hosts. Prediction: seroprevalence </w:t>
            </w:r>
            <w:r>
              <w:rPr>
                <w:rFonts w:ascii="Arial" w:hAnsi="Arial" w:cs="Arial"/>
                <w:sz w:val="20"/>
                <w:szCs w:val="20"/>
              </w:rPr>
              <w:t>is</w:t>
            </w:r>
            <w:r w:rsidRPr="00466F51">
              <w:rPr>
                <w:rFonts w:ascii="Arial" w:hAnsi="Arial" w:cs="Arial"/>
                <w:sz w:val="20"/>
                <w:szCs w:val="20"/>
              </w:rPr>
              <w:t xml:space="preserve"> higher where white-tailed deer are a primary prey species.</w:t>
            </w:r>
          </w:p>
        </w:tc>
      </w:tr>
      <w:tr w:rsidR="00E94A54" w:rsidRPr="00466F51" w14:paraId="719F56F4" w14:textId="77777777" w:rsidTr="004258E2">
        <w:trPr>
          <w:trHeight w:val="431"/>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31D37019"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pack membership</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17804DDE"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Name of the pack the wolf was a member of when sampled.</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30380EDF"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There may be heterogeneities in pathogen exposure based on pack membership.</w:t>
            </w:r>
          </w:p>
        </w:tc>
      </w:tr>
      <w:tr w:rsidR="00E94A54" w:rsidRPr="00466F51" w14:paraId="3D1C4545" w14:textId="77777777" w:rsidTr="004258E2">
        <w:trPr>
          <w:trHeight w:val="555"/>
        </w:trPr>
        <w:tc>
          <w:tcPr>
            <w:tcW w:w="1485" w:type="dxa"/>
            <w:tcBorders>
              <w:top w:val="single" w:sz="8" w:space="0" w:color="000000"/>
              <w:left w:val="nil"/>
              <w:bottom w:val="single" w:sz="8" w:space="0" w:color="000000"/>
              <w:right w:val="nil"/>
            </w:tcBorders>
            <w:tcMar>
              <w:top w:w="80" w:type="dxa"/>
              <w:left w:w="140" w:type="dxa"/>
              <w:bottom w:w="80" w:type="dxa"/>
              <w:right w:w="140" w:type="dxa"/>
            </w:tcMar>
          </w:tcPr>
          <w:p w14:paraId="08D7B599" w14:textId="77777777" w:rsidR="00E94A54" w:rsidRPr="00466F51" w:rsidRDefault="00E94A54" w:rsidP="004258E2">
            <w:pPr>
              <w:spacing w:line="276" w:lineRule="auto"/>
              <w:jc w:val="both"/>
              <w:rPr>
                <w:rFonts w:ascii="Arial" w:hAnsi="Arial" w:cs="Arial"/>
                <w:i/>
                <w:sz w:val="20"/>
                <w:szCs w:val="20"/>
              </w:rPr>
            </w:pPr>
            <w:r w:rsidRPr="00466F51">
              <w:rPr>
                <w:rFonts w:ascii="Arial" w:hAnsi="Arial" w:cs="Arial"/>
                <w:i/>
                <w:sz w:val="20"/>
                <w:szCs w:val="20"/>
              </w:rPr>
              <w:t>pack density</w:t>
            </w:r>
          </w:p>
        </w:tc>
        <w:tc>
          <w:tcPr>
            <w:tcW w:w="3330" w:type="dxa"/>
            <w:tcBorders>
              <w:top w:val="single" w:sz="8" w:space="0" w:color="000000"/>
              <w:left w:val="nil"/>
              <w:bottom w:val="single" w:sz="8" w:space="0" w:color="000000"/>
              <w:right w:val="nil"/>
            </w:tcBorders>
            <w:tcMar>
              <w:top w:w="80" w:type="dxa"/>
              <w:left w:w="140" w:type="dxa"/>
              <w:bottom w:w="80" w:type="dxa"/>
              <w:right w:w="140" w:type="dxa"/>
            </w:tcMar>
          </w:tcPr>
          <w:p w14:paraId="565E51DF"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Number of packs/1000-km</w:t>
            </w:r>
            <w:r w:rsidRPr="00466F51">
              <w:rPr>
                <w:rFonts w:ascii="Arial" w:hAnsi="Arial" w:cs="Arial"/>
                <w:sz w:val="20"/>
                <w:szCs w:val="20"/>
                <w:vertAlign w:val="superscript"/>
              </w:rPr>
              <w:t>2</w:t>
            </w:r>
            <w:r w:rsidRPr="00466F51">
              <w:rPr>
                <w:rFonts w:ascii="Arial" w:hAnsi="Arial" w:cs="Arial"/>
                <w:sz w:val="20"/>
                <w:szCs w:val="20"/>
              </w:rPr>
              <w:t>; mean annual density results in one estimate per study area.</w:t>
            </w:r>
          </w:p>
        </w:tc>
        <w:tc>
          <w:tcPr>
            <w:tcW w:w="5530" w:type="dxa"/>
            <w:tcBorders>
              <w:top w:val="single" w:sz="8" w:space="0" w:color="000000"/>
              <w:left w:val="nil"/>
              <w:bottom w:val="single" w:sz="8" w:space="0" w:color="000000"/>
              <w:right w:val="nil"/>
            </w:tcBorders>
            <w:tcMar>
              <w:top w:w="80" w:type="dxa"/>
              <w:left w:w="140" w:type="dxa"/>
              <w:bottom w:w="80" w:type="dxa"/>
              <w:right w:w="140" w:type="dxa"/>
            </w:tcMar>
          </w:tcPr>
          <w:p w14:paraId="7B77C70D" w14:textId="77777777" w:rsidR="00E94A54" w:rsidRPr="00466F51" w:rsidRDefault="00E94A54" w:rsidP="004258E2">
            <w:pPr>
              <w:spacing w:line="276" w:lineRule="auto"/>
              <w:jc w:val="both"/>
              <w:rPr>
                <w:rFonts w:ascii="Arial" w:hAnsi="Arial" w:cs="Arial"/>
                <w:sz w:val="20"/>
                <w:szCs w:val="20"/>
              </w:rPr>
            </w:pPr>
            <w:r w:rsidRPr="00466F51">
              <w:rPr>
                <w:rFonts w:ascii="Arial" w:hAnsi="Arial" w:cs="Arial"/>
                <w:sz w:val="20"/>
                <w:szCs w:val="20"/>
              </w:rPr>
              <w:t>Contact among wolves from different packs is likely influenced by the number of packs in the population. Prediction: seroprevalence increase</w:t>
            </w:r>
            <w:r>
              <w:rPr>
                <w:rFonts w:ascii="Arial" w:hAnsi="Arial" w:cs="Arial"/>
                <w:sz w:val="20"/>
                <w:szCs w:val="20"/>
              </w:rPr>
              <w:t>s</w:t>
            </w:r>
            <w:r w:rsidRPr="00466F51">
              <w:rPr>
                <w:rFonts w:ascii="Arial" w:hAnsi="Arial" w:cs="Arial"/>
                <w:sz w:val="20"/>
                <w:szCs w:val="20"/>
              </w:rPr>
              <w:t xml:space="preserve"> with pack density.</w:t>
            </w:r>
          </w:p>
        </w:tc>
      </w:tr>
    </w:tbl>
    <w:p w14:paraId="009A322D" w14:textId="77777777" w:rsidR="00E94A54" w:rsidRPr="00466F51" w:rsidRDefault="00E94A54" w:rsidP="00E94A54">
      <w:pPr>
        <w:spacing w:line="276" w:lineRule="auto"/>
        <w:jc w:val="both"/>
        <w:rPr>
          <w:rFonts w:ascii="Arial" w:hAnsi="Arial" w:cs="Arial"/>
          <w:sz w:val="22"/>
          <w:szCs w:val="22"/>
        </w:rPr>
      </w:pPr>
    </w:p>
    <w:p w14:paraId="36838E1D"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We constructed and analyzed models predicting the probability that a wolf was exposed to a given pathogen using R v3.6.3</w:t>
      </w:r>
      <w:r w:rsidRPr="00466F51">
        <w:rPr>
          <w:rFonts w:ascii="Arial" w:hAnsi="Arial" w:cs="Arial"/>
          <w:sz w:val="22"/>
          <w:szCs w:val="22"/>
        </w:rPr>
        <w:fldChar w:fldCharType="begin" w:fldLock="1"/>
      </w:r>
      <w:r>
        <w:rPr>
          <w:rFonts w:ascii="Arial" w:hAnsi="Arial" w:cs="Arial"/>
          <w:sz w:val="22"/>
          <w:szCs w:val="22"/>
        </w:rPr>
        <w:instrText>ADDIN CSL_CITATION {"citationItems":[{"id":"ITEM-1","itemData":{"author":[{"dropping-particle":"","family":"Team","given":"R Core","non-dropping-particle":"","parse-names":false,"suffix":""}],"id":"ITEM-1","issued":{"date-parts":[["2019"]]},"publisher-place":"Vienna, Austria","title":"R: A Language and Environment for Statistical Computing","type":"article"},"uris":["http://www.mendeley.com/documents/?uuid=88349c22-c4f8-435c-9c4f-fbe48165a631"]}],"mendeley":{"formattedCitation":"&lt;sup&gt;1&lt;/sup&gt;","plainTextFormattedCitation":"1","previouslyFormattedCitation":"&lt;sup&gt;39&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1</w:t>
      </w:r>
      <w:r w:rsidRPr="00466F51">
        <w:rPr>
          <w:rFonts w:ascii="Arial" w:hAnsi="Arial" w:cs="Arial"/>
          <w:sz w:val="22"/>
          <w:szCs w:val="22"/>
        </w:rPr>
        <w:fldChar w:fldCharType="end"/>
      </w:r>
      <w:r w:rsidRPr="00466F51">
        <w:rPr>
          <w:rFonts w:ascii="Arial" w:hAnsi="Arial" w:cs="Arial"/>
          <w:sz w:val="22"/>
          <w:szCs w:val="22"/>
        </w:rPr>
        <w:t xml:space="preserve">. We tested how well geography (i.e., latitude and longitude) explained and predicted pathogen exposure compared with mechanistic predictor variables. Two models were constructed for each pathogen: a </w:t>
      </w:r>
      <w:r w:rsidRPr="00466F51">
        <w:rPr>
          <w:rFonts w:ascii="Arial" w:hAnsi="Arial" w:cs="Arial"/>
          <w:i/>
          <w:sz w:val="22"/>
          <w:szCs w:val="22"/>
        </w:rPr>
        <w:t>complete model</w:t>
      </w:r>
      <w:r w:rsidRPr="00466F51">
        <w:rPr>
          <w:rFonts w:ascii="Arial" w:hAnsi="Arial" w:cs="Arial"/>
          <w:sz w:val="22"/>
          <w:szCs w:val="22"/>
        </w:rPr>
        <w:t xml:space="preserve"> and a </w:t>
      </w:r>
      <w:r w:rsidRPr="00466F51">
        <w:rPr>
          <w:rFonts w:ascii="Arial" w:hAnsi="Arial" w:cs="Arial"/>
          <w:i/>
          <w:sz w:val="22"/>
          <w:szCs w:val="22"/>
        </w:rPr>
        <w:t>geographic model</w:t>
      </w:r>
      <w:r w:rsidRPr="00466F51">
        <w:rPr>
          <w:rFonts w:ascii="Arial" w:hAnsi="Arial" w:cs="Arial"/>
          <w:sz w:val="22"/>
          <w:szCs w:val="22"/>
        </w:rPr>
        <w:t xml:space="preserve"> (Eq. 1). The </w:t>
      </w:r>
      <w:r w:rsidRPr="00466F51">
        <w:rPr>
          <w:rFonts w:ascii="Arial" w:hAnsi="Arial" w:cs="Arial"/>
          <w:i/>
          <w:sz w:val="22"/>
          <w:szCs w:val="22"/>
        </w:rPr>
        <w:t>geographic model</w:t>
      </w:r>
      <w:r w:rsidRPr="00466F51">
        <w:rPr>
          <w:rFonts w:ascii="Arial" w:hAnsi="Arial" w:cs="Arial"/>
          <w:sz w:val="22"/>
          <w:szCs w:val="22"/>
        </w:rPr>
        <w:t xml:space="preserve">, which acted as a null/uninformative model, contained latitude and longitude, and controlled for the effect of age. The </w:t>
      </w:r>
      <w:r w:rsidRPr="00466F51">
        <w:rPr>
          <w:rFonts w:ascii="Arial" w:hAnsi="Arial" w:cs="Arial"/>
          <w:i/>
          <w:sz w:val="22"/>
          <w:szCs w:val="22"/>
        </w:rPr>
        <w:t>complete model</w:t>
      </w:r>
      <w:r w:rsidRPr="00466F51">
        <w:rPr>
          <w:rFonts w:ascii="Arial" w:hAnsi="Arial" w:cs="Arial"/>
          <w:sz w:val="22"/>
          <w:szCs w:val="22"/>
        </w:rPr>
        <w:t xml:space="preserve"> contained selected predictor variables (Table 2). Both models included random effects (generalized linear mixed model, ‘GLMM’). Models were fit with a complementary-log-log link and a Bernoulli error distribution using the function </w:t>
      </w:r>
      <w:proofErr w:type="spellStart"/>
      <w:r w:rsidRPr="00466F51">
        <w:rPr>
          <w:rFonts w:ascii="Arial" w:hAnsi="Arial" w:cs="Arial"/>
          <w:i/>
          <w:sz w:val="22"/>
          <w:szCs w:val="22"/>
        </w:rPr>
        <w:t>glmer</w:t>
      </w:r>
      <w:proofErr w:type="spellEnd"/>
      <w:r w:rsidRPr="00466F51">
        <w:rPr>
          <w:rFonts w:ascii="Arial" w:hAnsi="Arial" w:cs="Arial"/>
          <w:i/>
          <w:sz w:val="22"/>
          <w:szCs w:val="22"/>
        </w:rPr>
        <w:t xml:space="preserve"> </w:t>
      </w:r>
      <w:r w:rsidRPr="00466F51">
        <w:rPr>
          <w:rFonts w:ascii="Arial" w:hAnsi="Arial" w:cs="Arial"/>
          <w:sz w:val="22"/>
          <w:szCs w:val="22"/>
        </w:rPr>
        <w:t xml:space="preserve">in the package </w:t>
      </w:r>
      <w:r w:rsidRPr="00466F51">
        <w:rPr>
          <w:rFonts w:ascii="Arial" w:hAnsi="Arial" w:cs="Arial"/>
          <w:i/>
          <w:sz w:val="22"/>
          <w:szCs w:val="22"/>
        </w:rPr>
        <w:t>lme4</w:t>
      </w:r>
      <w:r w:rsidRPr="00466F51">
        <w:rPr>
          <w:rFonts w:ascii="Arial" w:hAnsi="Arial" w:cs="Arial"/>
          <w:i/>
          <w:sz w:val="22"/>
          <w:szCs w:val="22"/>
        </w:rPr>
        <w:fldChar w:fldCharType="begin" w:fldLock="1"/>
      </w:r>
      <w:r>
        <w:rPr>
          <w:rFonts w:ascii="Arial" w:hAnsi="Arial" w:cs="Arial"/>
          <w:i/>
          <w:sz w:val="22"/>
          <w:szCs w:val="22"/>
        </w:rPr>
        <w:instrText>ADDIN CSL_CITATION {"citationItems":[{"id":"ITEM-1","itemData":{"author":[{"dropping-particle":"","family":"Bates","given":"Douglas","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5eefc534-d09f-4e76-9dad-180bd178c41a"]}],"mendeley":{"formattedCitation":"&lt;sup&gt;2&lt;/sup&gt;","plainTextFormattedCitation":"2","previouslyFormattedCitation":"&lt;sup&gt;42&lt;/sup&gt;"},"properties":{"noteIndex":0},"schema":"https://github.com/citation-style-language/schema/raw/master/csl-citation.json"}</w:instrText>
      </w:r>
      <w:r w:rsidRPr="00466F51">
        <w:rPr>
          <w:rFonts w:ascii="Arial" w:hAnsi="Arial" w:cs="Arial"/>
          <w:i/>
          <w:sz w:val="22"/>
          <w:szCs w:val="22"/>
        </w:rPr>
        <w:fldChar w:fldCharType="separate"/>
      </w:r>
      <w:r w:rsidRPr="00FB56B5">
        <w:rPr>
          <w:rFonts w:ascii="Arial" w:hAnsi="Arial" w:cs="Arial"/>
          <w:noProof/>
          <w:sz w:val="22"/>
          <w:szCs w:val="22"/>
          <w:vertAlign w:val="superscript"/>
        </w:rPr>
        <w:t>2</w:t>
      </w:r>
      <w:r w:rsidRPr="00466F51">
        <w:rPr>
          <w:rFonts w:ascii="Arial" w:hAnsi="Arial" w:cs="Arial"/>
          <w:i/>
          <w:sz w:val="22"/>
          <w:szCs w:val="22"/>
        </w:rPr>
        <w:fldChar w:fldCharType="end"/>
      </w:r>
      <w:r w:rsidRPr="00466F51">
        <w:rPr>
          <w:rFonts w:ascii="Arial" w:hAnsi="Arial" w:cs="Arial"/>
          <w:sz w:val="22"/>
          <w:szCs w:val="22"/>
        </w:rPr>
        <w:t xml:space="preserve">. In the </w:t>
      </w:r>
      <w:r w:rsidRPr="00466F51">
        <w:rPr>
          <w:rFonts w:ascii="Arial" w:hAnsi="Arial" w:cs="Arial"/>
          <w:i/>
          <w:sz w:val="22"/>
          <w:szCs w:val="22"/>
        </w:rPr>
        <w:t>complete model</w:t>
      </w:r>
      <w:r w:rsidRPr="00466F51">
        <w:rPr>
          <w:rFonts w:ascii="Arial" w:hAnsi="Arial" w:cs="Arial"/>
          <w:sz w:val="22"/>
          <w:szCs w:val="22"/>
        </w:rPr>
        <w:t xml:space="preserve">, </w:t>
      </w:r>
      <w:r w:rsidRPr="00466F51">
        <w:rPr>
          <w:rFonts w:ascii="Arial" w:hAnsi="Arial" w:cs="Arial"/>
          <w:i/>
          <w:sz w:val="22"/>
          <w:szCs w:val="22"/>
        </w:rPr>
        <w:t>year</w:t>
      </w:r>
      <w:r w:rsidRPr="00466F51">
        <w:rPr>
          <w:rFonts w:ascii="Arial" w:hAnsi="Arial" w:cs="Arial"/>
          <w:sz w:val="22"/>
          <w:szCs w:val="22"/>
        </w:rPr>
        <w:t xml:space="preserve"> and </w:t>
      </w:r>
      <w:r w:rsidRPr="00466F51">
        <w:rPr>
          <w:rFonts w:ascii="Arial" w:hAnsi="Arial" w:cs="Arial"/>
          <w:i/>
          <w:sz w:val="22"/>
          <w:szCs w:val="22"/>
        </w:rPr>
        <w:t>study area</w:t>
      </w:r>
      <w:r w:rsidRPr="00466F51">
        <w:rPr>
          <w:rFonts w:ascii="Arial" w:hAnsi="Arial" w:cs="Arial"/>
          <w:sz w:val="22"/>
          <w:szCs w:val="22"/>
        </w:rPr>
        <w:t xml:space="preserve"> were both considered as random effects, where </w:t>
      </w:r>
      <w:r w:rsidRPr="00466F51">
        <w:rPr>
          <w:rFonts w:ascii="Arial" w:hAnsi="Arial" w:cs="Arial"/>
          <w:i/>
          <w:sz w:val="22"/>
          <w:szCs w:val="22"/>
        </w:rPr>
        <w:t>year</w:t>
      </w:r>
      <w:r w:rsidRPr="00466F51">
        <w:rPr>
          <w:rFonts w:ascii="Arial" w:hAnsi="Arial" w:cs="Arial"/>
          <w:sz w:val="22"/>
          <w:szCs w:val="22"/>
        </w:rPr>
        <w:t xml:space="preserve"> was nested within </w:t>
      </w:r>
      <w:r w:rsidRPr="00466F51">
        <w:rPr>
          <w:rFonts w:ascii="Arial" w:hAnsi="Arial" w:cs="Arial"/>
          <w:i/>
          <w:sz w:val="22"/>
          <w:szCs w:val="22"/>
        </w:rPr>
        <w:t xml:space="preserve">study area </w:t>
      </w:r>
      <w:r w:rsidRPr="00466F51">
        <w:rPr>
          <w:rFonts w:ascii="Arial" w:hAnsi="Arial" w:cs="Arial"/>
          <w:sz w:val="22"/>
          <w:szCs w:val="22"/>
        </w:rPr>
        <w:t>because we posit</w:t>
      </w:r>
      <w:r>
        <w:rPr>
          <w:rFonts w:ascii="Arial" w:hAnsi="Arial" w:cs="Arial"/>
          <w:sz w:val="22"/>
          <w:szCs w:val="22"/>
        </w:rPr>
        <w:t>ed</w:t>
      </w:r>
      <w:r w:rsidRPr="00466F51">
        <w:rPr>
          <w:rFonts w:ascii="Arial" w:hAnsi="Arial" w:cs="Arial"/>
          <w:sz w:val="22"/>
          <w:szCs w:val="22"/>
        </w:rPr>
        <w:t xml:space="preserve"> that the effect of year differed within each study area. Nesting year within study area gave us a random effect for </w:t>
      </w:r>
      <w:r w:rsidRPr="00466F51">
        <w:rPr>
          <w:rFonts w:ascii="Arial" w:hAnsi="Arial" w:cs="Arial"/>
          <w:i/>
          <w:sz w:val="22"/>
          <w:szCs w:val="22"/>
        </w:rPr>
        <w:t xml:space="preserve">study area </w:t>
      </w:r>
      <w:r w:rsidRPr="00466F51">
        <w:rPr>
          <w:rFonts w:ascii="Arial" w:hAnsi="Arial" w:cs="Arial"/>
          <w:sz w:val="22"/>
          <w:szCs w:val="22"/>
        </w:rPr>
        <w:t xml:space="preserve">alone, as well as </w:t>
      </w:r>
      <w:r w:rsidRPr="00466F51">
        <w:rPr>
          <w:rFonts w:ascii="Arial" w:hAnsi="Arial" w:cs="Arial"/>
          <w:i/>
          <w:sz w:val="22"/>
          <w:szCs w:val="22"/>
        </w:rPr>
        <w:t>study area*year</w:t>
      </w:r>
      <w:r w:rsidRPr="00466F51">
        <w:rPr>
          <w:rFonts w:ascii="Arial" w:hAnsi="Arial" w:cs="Arial"/>
          <w:sz w:val="22"/>
          <w:szCs w:val="22"/>
        </w:rPr>
        <w:t>.</w:t>
      </w:r>
      <w:r w:rsidRPr="00466F51">
        <w:rPr>
          <w:rFonts w:ascii="Arial" w:hAnsi="Arial" w:cs="Arial"/>
          <w:i/>
          <w:sz w:val="22"/>
          <w:szCs w:val="22"/>
        </w:rPr>
        <w:t xml:space="preserve"> Study area </w:t>
      </w:r>
      <w:r w:rsidRPr="00466F51">
        <w:rPr>
          <w:rFonts w:ascii="Arial" w:hAnsi="Arial" w:cs="Arial"/>
          <w:sz w:val="22"/>
          <w:szCs w:val="22"/>
        </w:rPr>
        <w:t>was the only random effect considered in the</w:t>
      </w:r>
      <w:r w:rsidRPr="00466F51">
        <w:rPr>
          <w:rFonts w:ascii="Arial" w:hAnsi="Arial" w:cs="Arial"/>
          <w:i/>
          <w:sz w:val="22"/>
          <w:szCs w:val="22"/>
        </w:rPr>
        <w:t xml:space="preserve"> geographic model</w:t>
      </w:r>
      <w:r w:rsidRPr="00466F51">
        <w:rPr>
          <w:rFonts w:ascii="Arial" w:hAnsi="Arial" w:cs="Arial"/>
          <w:sz w:val="22"/>
          <w:szCs w:val="22"/>
        </w:rPr>
        <w:t>. The form of our GLMMs was:</w:t>
      </w:r>
    </w:p>
    <w:p w14:paraId="6FEFB6FD" w14:textId="77777777" w:rsidR="00E94A54" w:rsidRPr="00466F51" w:rsidRDefault="00E94A54" w:rsidP="00E94A54">
      <w:pPr>
        <w:spacing w:line="276" w:lineRule="auto"/>
        <w:jc w:val="center"/>
        <w:rPr>
          <w:rFonts w:ascii="Times New Roman" w:eastAsia="Times New Roman" w:hAnsi="Times New Roman" w:cs="Times New Roman"/>
          <w:sz w:val="22"/>
          <w:szCs w:val="22"/>
        </w:rPr>
      </w:pPr>
      <w:proofErr w:type="spellStart"/>
      <w:r w:rsidRPr="00466F51">
        <w:rPr>
          <w:rFonts w:ascii="Times New Roman" w:eastAsia="Times New Roman" w:hAnsi="Times New Roman" w:cs="Times New Roman"/>
          <w:i/>
          <w:sz w:val="22"/>
          <w:szCs w:val="22"/>
        </w:rPr>
        <w:t>Y</w:t>
      </w:r>
      <w:r w:rsidRPr="00466F51">
        <w:rPr>
          <w:rFonts w:ascii="Times New Roman" w:eastAsia="Times New Roman" w:hAnsi="Times New Roman" w:cs="Times New Roman"/>
          <w:i/>
          <w:sz w:val="22"/>
          <w:szCs w:val="22"/>
          <w:vertAlign w:val="subscript"/>
        </w:rPr>
        <w:t>ijk</w:t>
      </w:r>
      <w:proofErr w:type="spellEnd"/>
      <w:r w:rsidRPr="00466F51">
        <w:rPr>
          <w:rFonts w:ascii="Times New Roman" w:eastAsia="Times New Roman" w:hAnsi="Times New Roman" w:cs="Times New Roman"/>
          <w:i/>
          <w:sz w:val="22"/>
          <w:szCs w:val="22"/>
        </w:rPr>
        <w:t xml:space="preserve"> = </w:t>
      </w:r>
      <w:r w:rsidRPr="00466F51">
        <w:rPr>
          <w:rFonts w:ascii="Times New Roman" w:eastAsia="Times New Roman" w:hAnsi="Times New Roman" w:cs="Times New Roman"/>
          <w:sz w:val="22"/>
          <w:szCs w:val="22"/>
        </w:rPr>
        <w:t>Bernoulli(</w:t>
      </w:r>
      <w:proofErr w:type="spellStart"/>
      <w:proofErr w:type="gramStart"/>
      <w:r w:rsidRPr="00466F51">
        <w:rPr>
          <w:rFonts w:ascii="Times New Roman" w:eastAsia="Times New Roman" w:hAnsi="Times New Roman" w:cs="Times New Roman"/>
          <w:i/>
          <w:sz w:val="22"/>
          <w:szCs w:val="22"/>
        </w:rPr>
        <w:t>p</w:t>
      </w:r>
      <w:r w:rsidRPr="00466F51">
        <w:rPr>
          <w:rFonts w:ascii="Times New Roman" w:eastAsia="Times New Roman" w:hAnsi="Times New Roman" w:cs="Times New Roman"/>
          <w:i/>
          <w:sz w:val="22"/>
          <w:szCs w:val="22"/>
          <w:vertAlign w:val="subscript"/>
        </w:rPr>
        <w:t>ijk</w:t>
      </w:r>
      <w:proofErr w:type="spellEnd"/>
      <w:r w:rsidRPr="00466F51">
        <w:rPr>
          <w:rFonts w:ascii="Times New Roman" w:eastAsia="Times New Roman" w:hAnsi="Times New Roman" w:cs="Times New Roman"/>
          <w:sz w:val="22"/>
          <w:szCs w:val="22"/>
        </w:rPr>
        <w:t>)  (</w:t>
      </w:r>
      <w:proofErr w:type="gramEnd"/>
      <w:r w:rsidRPr="00466F51">
        <w:rPr>
          <w:rFonts w:ascii="Times New Roman" w:eastAsia="Times New Roman" w:hAnsi="Times New Roman" w:cs="Times New Roman"/>
          <w:sz w:val="22"/>
          <w:szCs w:val="22"/>
        </w:rPr>
        <w:t>Eq. 1)</w:t>
      </w:r>
    </w:p>
    <w:p w14:paraId="5A4C0603" w14:textId="77777777" w:rsidR="00E94A54" w:rsidRPr="00466F51" w:rsidRDefault="00E94A54" w:rsidP="00E94A54">
      <w:pPr>
        <w:spacing w:line="276" w:lineRule="auto"/>
        <w:jc w:val="center"/>
        <w:rPr>
          <w:rFonts w:ascii="Times New Roman" w:eastAsia="Times New Roman" w:hAnsi="Times New Roman" w:cs="Times New Roman"/>
          <w:i/>
          <w:sz w:val="22"/>
          <w:szCs w:val="22"/>
        </w:rPr>
      </w:pPr>
      <w:r w:rsidRPr="00466F51">
        <w:rPr>
          <w:rFonts w:ascii="Times New Roman" w:eastAsia="Times New Roman" w:hAnsi="Times New Roman" w:cs="Times New Roman"/>
          <w:i/>
          <w:sz w:val="22"/>
          <w:szCs w:val="22"/>
        </w:rPr>
        <w:t xml:space="preserve">f </w:t>
      </w:r>
      <w:r w:rsidRPr="00466F51">
        <w:rPr>
          <w:rFonts w:ascii="Times New Roman" w:eastAsia="Times New Roman" w:hAnsi="Times New Roman" w:cs="Times New Roman"/>
          <w:sz w:val="22"/>
          <w:szCs w:val="22"/>
        </w:rPr>
        <w:t>(</w:t>
      </w:r>
      <w:proofErr w:type="spellStart"/>
      <w:r w:rsidRPr="00466F51">
        <w:rPr>
          <w:rFonts w:ascii="Times New Roman" w:eastAsia="Times New Roman" w:hAnsi="Times New Roman" w:cs="Times New Roman"/>
          <w:i/>
          <w:sz w:val="22"/>
          <w:szCs w:val="22"/>
        </w:rPr>
        <w:t>p</w:t>
      </w:r>
      <w:r w:rsidRPr="00466F51">
        <w:rPr>
          <w:rFonts w:ascii="Times New Roman" w:eastAsia="Times New Roman" w:hAnsi="Times New Roman" w:cs="Times New Roman"/>
          <w:i/>
          <w:sz w:val="22"/>
          <w:szCs w:val="22"/>
          <w:vertAlign w:val="subscript"/>
        </w:rPr>
        <w:t>ijk</w:t>
      </w:r>
      <w:proofErr w:type="spellEnd"/>
      <w:r w:rsidRPr="00466F51">
        <w:rPr>
          <w:rFonts w:ascii="Times New Roman" w:eastAsia="Times New Roman" w:hAnsi="Times New Roman" w:cs="Times New Roman"/>
          <w:sz w:val="22"/>
          <w:szCs w:val="22"/>
        </w:rPr>
        <w:t>)</w:t>
      </w:r>
      <w:r w:rsidRPr="00466F51">
        <w:rPr>
          <w:rFonts w:ascii="Times New Roman" w:eastAsia="Times New Roman" w:hAnsi="Times New Roman" w:cs="Times New Roman"/>
          <w:i/>
          <w:sz w:val="22"/>
          <w:szCs w:val="22"/>
        </w:rPr>
        <w:t xml:space="preserve"> = </w:t>
      </w:r>
      <w:r w:rsidRPr="00466F51">
        <w:rPr>
          <w:rFonts w:ascii="Cambria Math" w:eastAsia="Times New Roman" w:hAnsi="Cambria Math" w:cs="Cambria Math"/>
          <w:i/>
          <w:sz w:val="22"/>
          <w:szCs w:val="22"/>
        </w:rPr>
        <w:t>𝛽</w:t>
      </w:r>
      <w:r w:rsidRPr="00466F51">
        <w:rPr>
          <w:rFonts w:ascii="Times New Roman" w:eastAsia="Times New Roman" w:hAnsi="Times New Roman" w:cs="Times New Roman"/>
          <w:i/>
          <w:sz w:val="22"/>
          <w:szCs w:val="22"/>
          <w:vertAlign w:val="subscript"/>
        </w:rPr>
        <w:t>0</w:t>
      </w:r>
      <w:r w:rsidRPr="00466F51">
        <w:rPr>
          <w:rFonts w:ascii="Times New Roman" w:eastAsia="Times New Roman" w:hAnsi="Times New Roman" w:cs="Times New Roman"/>
          <w:i/>
          <w:sz w:val="22"/>
          <w:szCs w:val="22"/>
        </w:rPr>
        <w:t xml:space="preserve"> + </w:t>
      </w:r>
      <w:r w:rsidRPr="00466F51">
        <w:rPr>
          <w:rFonts w:ascii="Cambria Math" w:eastAsia="Times New Roman" w:hAnsi="Cambria Math" w:cs="Cambria Math"/>
          <w:i/>
          <w:sz w:val="22"/>
          <w:szCs w:val="22"/>
        </w:rPr>
        <w:t>𝛽</w:t>
      </w:r>
      <w:r w:rsidRPr="00466F51">
        <w:rPr>
          <w:rFonts w:ascii="Times New Roman" w:eastAsia="Times New Roman" w:hAnsi="Times New Roman" w:cs="Times New Roman"/>
          <w:i/>
          <w:sz w:val="22"/>
          <w:szCs w:val="22"/>
          <w:vertAlign w:val="subscript"/>
        </w:rPr>
        <w:t>1</w:t>
      </w:r>
      <w:r w:rsidRPr="00466F51">
        <w:rPr>
          <w:rFonts w:ascii="Times New Roman" w:eastAsia="Times New Roman" w:hAnsi="Times New Roman" w:cs="Times New Roman"/>
          <w:i/>
          <w:sz w:val="22"/>
          <w:szCs w:val="22"/>
        </w:rPr>
        <w:t>x</w:t>
      </w:r>
      <w:r w:rsidRPr="00466F51">
        <w:rPr>
          <w:rFonts w:ascii="Times New Roman" w:eastAsia="Times New Roman" w:hAnsi="Times New Roman" w:cs="Times New Roman"/>
          <w:i/>
          <w:sz w:val="22"/>
          <w:szCs w:val="22"/>
          <w:vertAlign w:val="subscript"/>
        </w:rPr>
        <w:t>1ijk</w:t>
      </w:r>
      <w:r w:rsidRPr="00466F51">
        <w:rPr>
          <w:rFonts w:ascii="Times New Roman" w:eastAsia="Times New Roman" w:hAnsi="Times New Roman" w:cs="Times New Roman"/>
          <w:i/>
          <w:sz w:val="22"/>
          <w:szCs w:val="22"/>
        </w:rPr>
        <w:t xml:space="preserve"> + … + </w:t>
      </w:r>
      <w:r w:rsidRPr="00466F51">
        <w:rPr>
          <w:rFonts w:ascii="Cambria Math" w:eastAsia="Times New Roman" w:hAnsi="Cambria Math" w:cs="Cambria Math"/>
          <w:i/>
          <w:sz w:val="22"/>
          <w:szCs w:val="22"/>
        </w:rPr>
        <w:t>𝛽</w:t>
      </w:r>
      <w:proofErr w:type="spellStart"/>
      <w:r w:rsidRPr="00466F51">
        <w:rPr>
          <w:rFonts w:ascii="Times New Roman" w:eastAsia="Times New Roman" w:hAnsi="Times New Roman" w:cs="Times New Roman"/>
          <w:i/>
          <w:sz w:val="22"/>
          <w:szCs w:val="22"/>
          <w:vertAlign w:val="subscript"/>
        </w:rPr>
        <w:t>n</w:t>
      </w:r>
      <w:r w:rsidRPr="00466F51">
        <w:rPr>
          <w:rFonts w:ascii="Times New Roman" w:eastAsia="Times New Roman" w:hAnsi="Times New Roman" w:cs="Times New Roman"/>
          <w:i/>
          <w:sz w:val="22"/>
          <w:szCs w:val="22"/>
        </w:rPr>
        <w:t>x</w:t>
      </w:r>
      <w:r w:rsidRPr="00466F51">
        <w:rPr>
          <w:rFonts w:ascii="Times New Roman" w:eastAsia="Times New Roman" w:hAnsi="Times New Roman" w:cs="Times New Roman"/>
          <w:i/>
          <w:sz w:val="22"/>
          <w:szCs w:val="22"/>
          <w:vertAlign w:val="subscript"/>
        </w:rPr>
        <w:t>nijk</w:t>
      </w:r>
      <w:proofErr w:type="spellEnd"/>
      <w:r w:rsidRPr="00466F51">
        <w:rPr>
          <w:rFonts w:ascii="Times New Roman" w:eastAsia="Times New Roman" w:hAnsi="Times New Roman" w:cs="Times New Roman"/>
          <w:i/>
          <w:sz w:val="22"/>
          <w:szCs w:val="22"/>
        </w:rPr>
        <w:t xml:space="preserve"> + </w:t>
      </w:r>
      <w:r w:rsidRPr="00466F51">
        <w:rPr>
          <w:rFonts w:ascii="Cambria Math" w:eastAsia="Times New Roman" w:hAnsi="Cambria Math" w:cs="Cambria Math"/>
          <w:i/>
          <w:sz w:val="22"/>
          <w:szCs w:val="22"/>
        </w:rPr>
        <w:t>𝜶</w:t>
      </w:r>
      <w:r w:rsidRPr="00466F51">
        <w:rPr>
          <w:rFonts w:ascii="Times New Roman" w:eastAsia="Times New Roman" w:hAnsi="Times New Roman" w:cs="Times New Roman"/>
          <w:i/>
          <w:sz w:val="22"/>
          <w:szCs w:val="22"/>
          <w:vertAlign w:val="subscript"/>
        </w:rPr>
        <w:t>j</w:t>
      </w:r>
      <w:r w:rsidRPr="00466F51">
        <w:rPr>
          <w:rFonts w:ascii="Times New Roman" w:eastAsia="Times New Roman" w:hAnsi="Times New Roman" w:cs="Times New Roman"/>
          <w:i/>
          <w:sz w:val="22"/>
          <w:szCs w:val="22"/>
        </w:rPr>
        <w:t xml:space="preserve"> + </w:t>
      </w:r>
      <w:proofErr w:type="spellStart"/>
      <w:proofErr w:type="gramStart"/>
      <w:r w:rsidRPr="00466F51">
        <w:rPr>
          <w:rFonts w:ascii="Times New Roman" w:eastAsia="Times New Roman" w:hAnsi="Times New Roman" w:cs="Times New Roman"/>
          <w:i/>
          <w:sz w:val="22"/>
          <w:szCs w:val="22"/>
        </w:rPr>
        <w:t>ɣ</w:t>
      </w:r>
      <w:r w:rsidRPr="00466F51">
        <w:rPr>
          <w:rFonts w:ascii="Times New Roman" w:eastAsia="Times New Roman" w:hAnsi="Times New Roman" w:cs="Times New Roman"/>
          <w:i/>
          <w:sz w:val="22"/>
          <w:szCs w:val="22"/>
          <w:vertAlign w:val="subscript"/>
        </w:rPr>
        <w:t>jk</w:t>
      </w:r>
      <w:proofErr w:type="spellEnd"/>
      <w:r w:rsidRPr="00466F51">
        <w:rPr>
          <w:rFonts w:ascii="Times New Roman" w:eastAsia="Times New Roman" w:hAnsi="Times New Roman" w:cs="Times New Roman"/>
          <w:i/>
          <w:sz w:val="22"/>
          <w:szCs w:val="22"/>
          <w:vertAlign w:val="subscript"/>
        </w:rPr>
        <w:t xml:space="preserve">  </w:t>
      </w:r>
      <w:r w:rsidRPr="00466F51">
        <w:rPr>
          <w:rFonts w:ascii="Times New Roman" w:eastAsia="Times New Roman" w:hAnsi="Times New Roman" w:cs="Times New Roman"/>
          <w:i/>
          <w:sz w:val="22"/>
          <w:szCs w:val="22"/>
        </w:rPr>
        <w:t>+</w:t>
      </w:r>
      <w:proofErr w:type="gramEnd"/>
      <w:r w:rsidRPr="00466F51">
        <w:rPr>
          <w:rFonts w:ascii="Times New Roman" w:eastAsia="Times New Roman" w:hAnsi="Times New Roman" w:cs="Times New Roman"/>
          <w:i/>
          <w:sz w:val="22"/>
          <w:szCs w:val="22"/>
        </w:rPr>
        <w:t xml:space="preserve"> </w:t>
      </w:r>
      <w:proofErr w:type="spellStart"/>
      <w:r w:rsidRPr="00466F51">
        <w:rPr>
          <w:rFonts w:ascii="Times New Roman" w:eastAsia="Times New Roman" w:hAnsi="Times New Roman" w:cs="Times New Roman"/>
          <w:i/>
          <w:sz w:val="22"/>
          <w:szCs w:val="22"/>
        </w:rPr>
        <w:t>ε</w:t>
      </w:r>
      <w:r w:rsidRPr="00466F51">
        <w:rPr>
          <w:rFonts w:ascii="Times New Roman" w:eastAsia="Times New Roman" w:hAnsi="Times New Roman" w:cs="Times New Roman"/>
          <w:i/>
          <w:sz w:val="22"/>
          <w:szCs w:val="22"/>
          <w:vertAlign w:val="subscript"/>
        </w:rPr>
        <w:t>i</w:t>
      </w:r>
      <w:proofErr w:type="spellEnd"/>
    </w:p>
    <w:p w14:paraId="318F95E7" w14:textId="77777777" w:rsidR="00E94A54" w:rsidRPr="00466F51" w:rsidRDefault="00E94A54" w:rsidP="00E94A54">
      <w:pPr>
        <w:spacing w:line="276" w:lineRule="auto"/>
        <w:jc w:val="center"/>
        <w:rPr>
          <w:rFonts w:ascii="Times New Roman" w:eastAsia="Times New Roman" w:hAnsi="Times New Roman" w:cs="Times New Roman"/>
          <w:sz w:val="22"/>
          <w:szCs w:val="22"/>
        </w:rPr>
      </w:pPr>
      <w:r w:rsidRPr="00466F51">
        <w:rPr>
          <w:rFonts w:ascii="Cambria Math" w:eastAsia="Times New Roman" w:hAnsi="Cambria Math" w:cs="Cambria Math"/>
          <w:i/>
          <w:sz w:val="22"/>
          <w:szCs w:val="22"/>
        </w:rPr>
        <w:t>𝜶</w:t>
      </w:r>
      <w:r w:rsidRPr="00466F51">
        <w:rPr>
          <w:rFonts w:ascii="Times New Roman" w:eastAsia="Times New Roman" w:hAnsi="Times New Roman" w:cs="Times New Roman"/>
          <w:i/>
          <w:sz w:val="22"/>
          <w:szCs w:val="22"/>
          <w:vertAlign w:val="subscript"/>
        </w:rPr>
        <w:t>j</w:t>
      </w:r>
      <w:r w:rsidRPr="00466F51">
        <w:rPr>
          <w:rFonts w:ascii="Times New Roman" w:eastAsia="Times New Roman" w:hAnsi="Times New Roman" w:cs="Times New Roman"/>
          <w:i/>
          <w:sz w:val="22"/>
          <w:szCs w:val="22"/>
        </w:rPr>
        <w:t xml:space="preserve"> </w:t>
      </w:r>
      <w:r w:rsidRPr="00466F51">
        <w:rPr>
          <w:rFonts w:ascii="Times New Roman" w:eastAsia="Times New Roman" w:hAnsi="Times New Roman" w:cs="Times New Roman"/>
          <w:sz w:val="22"/>
          <w:szCs w:val="22"/>
        </w:rPr>
        <w:t xml:space="preserve">~ </w:t>
      </w:r>
      <w:proofErr w:type="gramStart"/>
      <w:r w:rsidRPr="00466F51">
        <w:rPr>
          <w:rFonts w:ascii="Times New Roman" w:eastAsia="Times New Roman" w:hAnsi="Times New Roman" w:cs="Times New Roman"/>
          <w:sz w:val="22"/>
          <w:szCs w:val="22"/>
        </w:rPr>
        <w:t>Normal(</w:t>
      </w:r>
      <w:proofErr w:type="gramEnd"/>
      <w:r w:rsidRPr="00466F51">
        <w:rPr>
          <w:rFonts w:ascii="Times New Roman" w:eastAsia="Times New Roman" w:hAnsi="Times New Roman" w:cs="Times New Roman"/>
          <w:sz w:val="22"/>
          <w:szCs w:val="22"/>
        </w:rPr>
        <w:t>0, σ</w:t>
      </w:r>
      <w:r w:rsidRPr="00466F51">
        <w:rPr>
          <w:rFonts w:ascii="Times New Roman" w:eastAsia="Times New Roman" w:hAnsi="Times New Roman" w:cs="Times New Roman"/>
          <w:sz w:val="22"/>
          <w:szCs w:val="22"/>
          <w:vertAlign w:val="superscript"/>
        </w:rPr>
        <w:t>2</w:t>
      </w:r>
      <w:r w:rsidRPr="00466F51">
        <w:rPr>
          <w:rFonts w:ascii="Times New Roman" w:eastAsia="Times New Roman" w:hAnsi="Times New Roman" w:cs="Times New Roman"/>
          <w:sz w:val="22"/>
          <w:szCs w:val="22"/>
        </w:rPr>
        <w:t>)</w:t>
      </w:r>
    </w:p>
    <w:p w14:paraId="6C769F93" w14:textId="77777777" w:rsidR="00E94A54" w:rsidRPr="00466F51" w:rsidRDefault="00E94A54" w:rsidP="00E94A54">
      <w:pPr>
        <w:spacing w:line="276" w:lineRule="auto"/>
        <w:jc w:val="center"/>
        <w:rPr>
          <w:sz w:val="22"/>
          <w:szCs w:val="22"/>
        </w:rPr>
      </w:pPr>
      <w:proofErr w:type="spellStart"/>
      <w:proofErr w:type="gramStart"/>
      <w:r w:rsidRPr="00466F51">
        <w:rPr>
          <w:rFonts w:ascii="Times New Roman" w:eastAsia="Times New Roman" w:hAnsi="Times New Roman" w:cs="Times New Roman"/>
          <w:i/>
          <w:sz w:val="22"/>
          <w:szCs w:val="22"/>
        </w:rPr>
        <w:t>ɣ</w:t>
      </w:r>
      <w:r w:rsidRPr="00466F51">
        <w:rPr>
          <w:rFonts w:ascii="Times New Roman" w:eastAsia="Times New Roman" w:hAnsi="Times New Roman" w:cs="Times New Roman"/>
          <w:i/>
          <w:sz w:val="22"/>
          <w:szCs w:val="22"/>
          <w:vertAlign w:val="subscript"/>
        </w:rPr>
        <w:t>jk</w:t>
      </w:r>
      <w:proofErr w:type="spellEnd"/>
      <w:r w:rsidRPr="00466F51">
        <w:rPr>
          <w:rFonts w:ascii="Times New Roman" w:eastAsia="Times New Roman" w:hAnsi="Times New Roman" w:cs="Times New Roman"/>
          <w:i/>
          <w:sz w:val="22"/>
          <w:szCs w:val="22"/>
          <w:vertAlign w:val="subscript"/>
        </w:rPr>
        <w:t xml:space="preserve"> </w:t>
      </w:r>
      <w:r w:rsidRPr="00466F51">
        <w:rPr>
          <w:rFonts w:ascii="Times New Roman" w:eastAsia="Times New Roman" w:hAnsi="Times New Roman" w:cs="Times New Roman"/>
          <w:i/>
          <w:sz w:val="22"/>
          <w:szCs w:val="22"/>
        </w:rPr>
        <w:t xml:space="preserve"> </w:t>
      </w:r>
      <w:r w:rsidRPr="00466F51">
        <w:rPr>
          <w:rFonts w:ascii="Times New Roman" w:eastAsia="Times New Roman" w:hAnsi="Times New Roman" w:cs="Times New Roman"/>
          <w:sz w:val="22"/>
          <w:szCs w:val="22"/>
        </w:rPr>
        <w:t>~</w:t>
      </w:r>
      <w:proofErr w:type="gramEnd"/>
      <w:r w:rsidRPr="00466F51">
        <w:rPr>
          <w:rFonts w:ascii="Times New Roman" w:eastAsia="Times New Roman" w:hAnsi="Times New Roman" w:cs="Times New Roman"/>
          <w:sz w:val="22"/>
          <w:szCs w:val="22"/>
        </w:rPr>
        <w:t xml:space="preserve"> Normal(0, σ</w:t>
      </w:r>
      <w:r w:rsidRPr="00466F51">
        <w:rPr>
          <w:rFonts w:ascii="Times New Roman" w:eastAsia="Times New Roman" w:hAnsi="Times New Roman" w:cs="Times New Roman"/>
          <w:sz w:val="22"/>
          <w:szCs w:val="22"/>
          <w:vertAlign w:val="superscript"/>
        </w:rPr>
        <w:t>2</w:t>
      </w:r>
      <w:r w:rsidRPr="00466F51">
        <w:rPr>
          <w:rFonts w:ascii="Times New Roman" w:eastAsia="Times New Roman" w:hAnsi="Times New Roman" w:cs="Times New Roman"/>
          <w:sz w:val="22"/>
          <w:szCs w:val="22"/>
        </w:rPr>
        <w:t>)</w:t>
      </w:r>
    </w:p>
    <w:p w14:paraId="1DD4B062" w14:textId="77777777" w:rsidR="00E94A54" w:rsidRPr="00466F51" w:rsidRDefault="00E94A54" w:rsidP="00E94A54">
      <w:pPr>
        <w:spacing w:line="276" w:lineRule="auto"/>
        <w:jc w:val="both"/>
        <w:rPr>
          <w:rFonts w:ascii="Arial" w:hAnsi="Arial" w:cs="Arial"/>
          <w:b/>
          <w:i/>
          <w:sz w:val="22"/>
          <w:szCs w:val="22"/>
        </w:rPr>
      </w:pPr>
      <w:r w:rsidRPr="00466F51">
        <w:rPr>
          <w:rFonts w:ascii="Arial" w:hAnsi="Arial" w:cs="Arial"/>
          <w:sz w:val="22"/>
          <w:szCs w:val="22"/>
        </w:rPr>
        <w:t xml:space="preserve">where </w:t>
      </w:r>
      <w:proofErr w:type="spellStart"/>
      <w:r w:rsidRPr="00466F51">
        <w:rPr>
          <w:rFonts w:ascii="Times New Roman" w:eastAsia="Times New Roman" w:hAnsi="Times New Roman" w:cs="Times New Roman"/>
          <w:i/>
          <w:sz w:val="22"/>
          <w:szCs w:val="22"/>
        </w:rPr>
        <w:t>Y</w:t>
      </w:r>
      <w:r w:rsidRPr="00466F51">
        <w:rPr>
          <w:rFonts w:ascii="Times New Roman" w:eastAsia="Times New Roman" w:hAnsi="Times New Roman" w:cs="Times New Roman"/>
          <w:i/>
          <w:sz w:val="22"/>
          <w:szCs w:val="22"/>
          <w:vertAlign w:val="subscript"/>
        </w:rPr>
        <w:t>ijk</w:t>
      </w:r>
      <w:proofErr w:type="spellEnd"/>
      <w:r w:rsidRPr="00466F51">
        <w:rPr>
          <w:rFonts w:ascii="Arial" w:hAnsi="Arial" w:cs="Arial"/>
          <w:i/>
          <w:sz w:val="22"/>
          <w:szCs w:val="22"/>
        </w:rPr>
        <w:t xml:space="preserve"> </w:t>
      </w:r>
      <w:r w:rsidRPr="00466F51">
        <w:rPr>
          <w:rFonts w:ascii="Arial" w:hAnsi="Arial" w:cs="Arial"/>
          <w:sz w:val="22"/>
          <w:szCs w:val="22"/>
        </w:rPr>
        <w:t xml:space="preserve">is the seropositive result for the </w:t>
      </w:r>
      <w:proofErr w:type="spellStart"/>
      <w:r w:rsidRPr="00466F51">
        <w:rPr>
          <w:rFonts w:ascii="Times New Roman" w:eastAsia="Times New Roman" w:hAnsi="Times New Roman" w:cs="Times New Roman"/>
          <w:i/>
          <w:sz w:val="22"/>
          <w:szCs w:val="22"/>
        </w:rPr>
        <w:t>n</w:t>
      </w:r>
      <w:r w:rsidRPr="00466F51">
        <w:rPr>
          <w:rFonts w:ascii="Times New Roman" w:eastAsia="Times New Roman" w:hAnsi="Times New Roman" w:cs="Times New Roman"/>
          <w:i/>
          <w:sz w:val="22"/>
          <w:szCs w:val="22"/>
          <w:vertAlign w:val="subscript"/>
        </w:rPr>
        <w:t>jk</w:t>
      </w:r>
      <w:proofErr w:type="spellEnd"/>
      <w:r w:rsidRPr="00466F51">
        <w:rPr>
          <w:rFonts w:ascii="Arial" w:hAnsi="Arial" w:cs="Arial"/>
          <w:i/>
          <w:sz w:val="22"/>
          <w:szCs w:val="22"/>
        </w:rPr>
        <w:t xml:space="preserve"> </w:t>
      </w:r>
      <w:r w:rsidRPr="00466F51">
        <w:rPr>
          <w:rFonts w:ascii="Arial" w:hAnsi="Arial" w:cs="Arial"/>
          <w:sz w:val="22"/>
          <w:szCs w:val="22"/>
        </w:rPr>
        <w:t xml:space="preserve">trial from the </w:t>
      </w:r>
      <w:proofErr w:type="spellStart"/>
      <w:r w:rsidRPr="00466F51">
        <w:rPr>
          <w:rFonts w:ascii="Times New Roman" w:eastAsia="Times New Roman" w:hAnsi="Times New Roman" w:cs="Times New Roman"/>
          <w:i/>
          <w:sz w:val="22"/>
          <w:szCs w:val="22"/>
        </w:rPr>
        <w:t>i</w:t>
      </w:r>
      <w:r w:rsidRPr="00466F51">
        <w:rPr>
          <w:rFonts w:ascii="Times New Roman" w:hAnsi="Times New Roman" w:cs="Times New Roman"/>
          <w:sz w:val="22"/>
          <w:szCs w:val="22"/>
        </w:rPr>
        <w:t>th</w:t>
      </w:r>
      <w:proofErr w:type="spellEnd"/>
      <w:r w:rsidRPr="00466F51">
        <w:rPr>
          <w:rFonts w:ascii="Arial" w:hAnsi="Arial" w:cs="Arial"/>
          <w:sz w:val="22"/>
          <w:szCs w:val="22"/>
        </w:rPr>
        <w:t xml:space="preserve"> individual from the </w:t>
      </w:r>
      <w:proofErr w:type="spellStart"/>
      <w:r w:rsidRPr="00466F51">
        <w:rPr>
          <w:rFonts w:ascii="Times New Roman" w:eastAsia="Times New Roman" w:hAnsi="Times New Roman" w:cs="Times New Roman"/>
          <w:i/>
          <w:sz w:val="22"/>
          <w:szCs w:val="22"/>
        </w:rPr>
        <w:t>j</w:t>
      </w:r>
      <w:r w:rsidRPr="00466F51">
        <w:rPr>
          <w:rFonts w:ascii="Times New Roman" w:hAnsi="Times New Roman" w:cs="Times New Roman"/>
          <w:sz w:val="22"/>
          <w:szCs w:val="22"/>
        </w:rPr>
        <w:t>th</w:t>
      </w:r>
      <w:proofErr w:type="spellEnd"/>
      <w:r w:rsidRPr="00466F51">
        <w:rPr>
          <w:rFonts w:ascii="Times New Roman" w:hAnsi="Times New Roman" w:cs="Times New Roman"/>
          <w:sz w:val="22"/>
          <w:szCs w:val="22"/>
        </w:rPr>
        <w:t xml:space="preserve"> </w:t>
      </w:r>
      <w:r w:rsidRPr="00466F51">
        <w:rPr>
          <w:rFonts w:ascii="Arial" w:hAnsi="Arial" w:cs="Arial"/>
          <w:sz w:val="22"/>
          <w:szCs w:val="22"/>
        </w:rPr>
        <w:t xml:space="preserve">study area in year </w:t>
      </w:r>
      <w:r w:rsidRPr="00466F51">
        <w:rPr>
          <w:rFonts w:ascii="Times New Roman" w:eastAsia="Times New Roman" w:hAnsi="Times New Roman" w:cs="Times New Roman"/>
          <w:i/>
          <w:sz w:val="22"/>
          <w:szCs w:val="22"/>
        </w:rPr>
        <w:t>k</w:t>
      </w:r>
      <w:r w:rsidRPr="00466F51">
        <w:rPr>
          <w:rFonts w:ascii="Arial" w:hAnsi="Arial" w:cs="Arial"/>
          <w:sz w:val="22"/>
          <w:szCs w:val="22"/>
        </w:rPr>
        <w:t xml:space="preserve">; </w:t>
      </w:r>
      <w:proofErr w:type="spellStart"/>
      <w:r w:rsidRPr="00466F51">
        <w:rPr>
          <w:rFonts w:ascii="Times New Roman" w:eastAsia="Times New Roman" w:hAnsi="Times New Roman" w:cs="Times New Roman"/>
          <w:i/>
          <w:sz w:val="22"/>
          <w:szCs w:val="22"/>
        </w:rPr>
        <w:t>p</w:t>
      </w:r>
      <w:r w:rsidRPr="00466F51">
        <w:rPr>
          <w:rFonts w:ascii="Times New Roman" w:eastAsia="Times New Roman" w:hAnsi="Times New Roman" w:cs="Times New Roman"/>
          <w:i/>
          <w:sz w:val="22"/>
          <w:szCs w:val="22"/>
          <w:vertAlign w:val="subscript"/>
        </w:rPr>
        <w:t>ijk</w:t>
      </w:r>
      <w:proofErr w:type="spellEnd"/>
      <w:r w:rsidRPr="00466F51">
        <w:rPr>
          <w:rFonts w:ascii="Arial" w:hAnsi="Arial" w:cs="Arial"/>
          <w:i/>
          <w:sz w:val="22"/>
          <w:szCs w:val="22"/>
        </w:rPr>
        <w:t xml:space="preserve"> </w:t>
      </w:r>
      <w:r w:rsidRPr="00466F51">
        <w:rPr>
          <w:rFonts w:ascii="Arial" w:hAnsi="Arial" w:cs="Arial"/>
          <w:sz w:val="22"/>
          <w:szCs w:val="22"/>
        </w:rPr>
        <w:t xml:space="preserve">is the probability of exposure from the </w:t>
      </w:r>
      <w:proofErr w:type="spellStart"/>
      <w:r w:rsidRPr="00466F51">
        <w:rPr>
          <w:rFonts w:ascii="Times New Roman" w:eastAsia="Times New Roman" w:hAnsi="Times New Roman" w:cs="Times New Roman"/>
          <w:i/>
          <w:sz w:val="22"/>
          <w:szCs w:val="22"/>
        </w:rPr>
        <w:t>i</w:t>
      </w:r>
      <w:r w:rsidRPr="00466F51">
        <w:rPr>
          <w:rFonts w:ascii="Times New Roman" w:hAnsi="Times New Roman" w:cs="Times New Roman"/>
          <w:sz w:val="22"/>
          <w:szCs w:val="22"/>
        </w:rPr>
        <w:t>th</w:t>
      </w:r>
      <w:proofErr w:type="spellEnd"/>
      <w:r w:rsidRPr="00466F51">
        <w:rPr>
          <w:rFonts w:ascii="Arial" w:hAnsi="Arial" w:cs="Arial"/>
          <w:sz w:val="22"/>
          <w:szCs w:val="22"/>
        </w:rPr>
        <w:t xml:space="preserve"> individual from the </w:t>
      </w:r>
      <w:proofErr w:type="spellStart"/>
      <w:r w:rsidRPr="00466F51">
        <w:rPr>
          <w:rFonts w:ascii="Times New Roman" w:eastAsia="Times New Roman" w:hAnsi="Times New Roman" w:cs="Times New Roman"/>
          <w:i/>
          <w:sz w:val="22"/>
          <w:szCs w:val="22"/>
        </w:rPr>
        <w:t>j</w:t>
      </w:r>
      <w:r w:rsidRPr="00466F51">
        <w:rPr>
          <w:rFonts w:ascii="Times New Roman" w:hAnsi="Times New Roman" w:cs="Times New Roman"/>
          <w:sz w:val="22"/>
          <w:szCs w:val="22"/>
        </w:rPr>
        <w:t>th</w:t>
      </w:r>
      <w:proofErr w:type="spellEnd"/>
      <w:r w:rsidRPr="00466F51">
        <w:rPr>
          <w:rFonts w:ascii="Arial" w:hAnsi="Arial" w:cs="Arial"/>
          <w:sz w:val="22"/>
          <w:szCs w:val="22"/>
        </w:rPr>
        <w:t xml:space="preserve"> study area in year </w:t>
      </w:r>
      <w:r w:rsidRPr="00466F51">
        <w:rPr>
          <w:rFonts w:ascii="Times New Roman" w:eastAsia="Times New Roman" w:hAnsi="Times New Roman" w:cs="Times New Roman"/>
          <w:i/>
          <w:sz w:val="22"/>
          <w:szCs w:val="22"/>
        </w:rPr>
        <w:t>k</w:t>
      </w:r>
      <w:r w:rsidRPr="00466F51">
        <w:rPr>
          <w:rFonts w:ascii="Arial" w:hAnsi="Arial" w:cs="Arial"/>
          <w:sz w:val="22"/>
          <w:szCs w:val="22"/>
        </w:rPr>
        <w:t xml:space="preserve">; </w:t>
      </w:r>
      <w:proofErr w:type="spellStart"/>
      <w:r w:rsidRPr="00466F51">
        <w:rPr>
          <w:rFonts w:ascii="Times New Roman" w:eastAsia="Times New Roman" w:hAnsi="Times New Roman" w:cs="Times New Roman"/>
          <w:i/>
          <w:sz w:val="22"/>
          <w:szCs w:val="22"/>
        </w:rPr>
        <w:lastRenderedPageBreak/>
        <w:t>x</w:t>
      </w:r>
      <w:r w:rsidRPr="00466F51">
        <w:rPr>
          <w:rFonts w:ascii="Times New Roman" w:eastAsia="Times New Roman" w:hAnsi="Times New Roman" w:cs="Times New Roman"/>
          <w:i/>
          <w:sz w:val="22"/>
          <w:szCs w:val="22"/>
          <w:vertAlign w:val="subscript"/>
        </w:rPr>
        <w:t>nijk</w:t>
      </w:r>
      <w:proofErr w:type="spellEnd"/>
      <w:r w:rsidRPr="00466F51">
        <w:rPr>
          <w:rFonts w:ascii="Arial" w:hAnsi="Arial" w:cs="Arial"/>
          <w:sz w:val="22"/>
          <w:szCs w:val="22"/>
        </w:rPr>
        <w:t xml:space="preserve"> is the</w:t>
      </w:r>
      <w:r w:rsidRPr="00466F51">
        <w:rPr>
          <w:rFonts w:ascii="Times New Roman" w:hAnsi="Times New Roman" w:cs="Times New Roman"/>
          <w:sz w:val="22"/>
          <w:szCs w:val="22"/>
        </w:rPr>
        <w:t xml:space="preserve"> </w:t>
      </w:r>
      <w:proofErr w:type="spellStart"/>
      <w:r w:rsidRPr="00466F51">
        <w:rPr>
          <w:rFonts w:ascii="Times New Roman" w:eastAsia="Times New Roman" w:hAnsi="Times New Roman" w:cs="Times New Roman"/>
          <w:i/>
          <w:sz w:val="22"/>
          <w:szCs w:val="22"/>
        </w:rPr>
        <w:t>i</w:t>
      </w:r>
      <w:r w:rsidRPr="00466F51">
        <w:rPr>
          <w:rFonts w:ascii="Times New Roman" w:hAnsi="Times New Roman" w:cs="Times New Roman"/>
          <w:sz w:val="22"/>
          <w:szCs w:val="22"/>
        </w:rPr>
        <w:t>th</w:t>
      </w:r>
      <w:proofErr w:type="spellEnd"/>
      <w:r w:rsidRPr="00466F51">
        <w:rPr>
          <w:rFonts w:ascii="Times New Roman" w:hAnsi="Times New Roman" w:cs="Times New Roman"/>
          <w:sz w:val="22"/>
          <w:szCs w:val="22"/>
        </w:rPr>
        <w:t xml:space="preserve"> </w:t>
      </w:r>
      <w:r w:rsidRPr="00466F51">
        <w:rPr>
          <w:rFonts w:ascii="Arial" w:hAnsi="Arial" w:cs="Arial"/>
          <w:sz w:val="22"/>
          <w:szCs w:val="22"/>
        </w:rPr>
        <w:t>value of the</w:t>
      </w:r>
      <w:r w:rsidRPr="00466F51">
        <w:rPr>
          <w:rFonts w:ascii="Arial" w:hAnsi="Arial" w:cs="Arial"/>
          <w:i/>
          <w:sz w:val="22"/>
          <w:szCs w:val="22"/>
        </w:rPr>
        <w:t xml:space="preserve"> </w:t>
      </w:r>
      <w:proofErr w:type="spellStart"/>
      <w:r w:rsidRPr="00466F51">
        <w:rPr>
          <w:rFonts w:ascii="Times New Roman" w:eastAsia="Times New Roman" w:hAnsi="Times New Roman" w:cs="Times New Roman"/>
          <w:i/>
          <w:sz w:val="22"/>
          <w:szCs w:val="22"/>
        </w:rPr>
        <w:t>j</w:t>
      </w:r>
      <w:r w:rsidRPr="00466F51">
        <w:rPr>
          <w:rFonts w:ascii="Times New Roman" w:hAnsi="Times New Roman" w:cs="Times New Roman"/>
          <w:sz w:val="22"/>
          <w:szCs w:val="22"/>
        </w:rPr>
        <w:t>th</w:t>
      </w:r>
      <w:proofErr w:type="spellEnd"/>
      <w:r w:rsidRPr="00466F51">
        <w:rPr>
          <w:rFonts w:ascii="Arial" w:hAnsi="Arial" w:cs="Arial"/>
          <w:sz w:val="22"/>
          <w:szCs w:val="22"/>
        </w:rPr>
        <w:t xml:space="preserve"> study area in the </w:t>
      </w:r>
      <w:r w:rsidRPr="00466F51">
        <w:rPr>
          <w:rFonts w:ascii="Times New Roman" w:eastAsia="Times New Roman" w:hAnsi="Times New Roman" w:cs="Times New Roman"/>
          <w:i/>
          <w:sz w:val="22"/>
          <w:szCs w:val="22"/>
        </w:rPr>
        <w:t>k</w:t>
      </w:r>
      <w:r w:rsidRPr="00466F51">
        <w:rPr>
          <w:rFonts w:ascii="Times New Roman" w:hAnsi="Times New Roman" w:cs="Times New Roman"/>
          <w:sz w:val="22"/>
          <w:szCs w:val="22"/>
        </w:rPr>
        <w:t>th</w:t>
      </w:r>
      <w:r w:rsidRPr="00466F51">
        <w:rPr>
          <w:rFonts w:ascii="Arial" w:hAnsi="Arial" w:cs="Arial"/>
          <w:sz w:val="22"/>
          <w:szCs w:val="22"/>
        </w:rPr>
        <w:t xml:space="preserve"> year for the</w:t>
      </w:r>
      <w:r w:rsidRPr="00466F51">
        <w:rPr>
          <w:rFonts w:ascii="Times New Roman" w:hAnsi="Times New Roman" w:cs="Times New Roman"/>
          <w:i/>
          <w:sz w:val="22"/>
          <w:szCs w:val="22"/>
        </w:rPr>
        <w:t xml:space="preserve"> </w:t>
      </w:r>
      <w:r w:rsidRPr="00466F51">
        <w:rPr>
          <w:rFonts w:ascii="Times New Roman" w:eastAsia="Times New Roman" w:hAnsi="Times New Roman" w:cs="Times New Roman"/>
          <w:i/>
          <w:sz w:val="22"/>
          <w:szCs w:val="22"/>
        </w:rPr>
        <w:t>n</w:t>
      </w:r>
      <w:r w:rsidRPr="00466F51">
        <w:rPr>
          <w:rFonts w:ascii="Times New Roman" w:hAnsi="Times New Roman" w:cs="Times New Roman"/>
          <w:sz w:val="22"/>
          <w:szCs w:val="22"/>
        </w:rPr>
        <w:t>th</w:t>
      </w:r>
      <w:r w:rsidRPr="00466F51">
        <w:rPr>
          <w:rFonts w:ascii="Arial" w:hAnsi="Arial" w:cs="Arial"/>
          <w:sz w:val="22"/>
          <w:szCs w:val="22"/>
        </w:rPr>
        <w:t xml:space="preserve"> predictor; </w:t>
      </w:r>
      <w:r w:rsidRPr="00466F51">
        <w:rPr>
          <w:rFonts w:ascii="Cambria Math" w:eastAsia="Times New Roman" w:hAnsi="Cambria Math" w:cs="Cambria Math"/>
          <w:i/>
          <w:sz w:val="22"/>
          <w:szCs w:val="22"/>
        </w:rPr>
        <w:t>𝛽</w:t>
      </w:r>
      <w:r w:rsidRPr="00466F51">
        <w:rPr>
          <w:rFonts w:ascii="Times New Roman" w:eastAsia="Times New Roman" w:hAnsi="Times New Roman" w:cs="Times New Roman"/>
          <w:i/>
          <w:sz w:val="22"/>
          <w:szCs w:val="22"/>
          <w:vertAlign w:val="subscript"/>
        </w:rPr>
        <w:t>n</w:t>
      </w:r>
      <w:r w:rsidRPr="00466F51">
        <w:rPr>
          <w:rFonts w:ascii="Arial" w:hAnsi="Arial" w:cs="Arial"/>
          <w:i/>
          <w:sz w:val="22"/>
          <w:szCs w:val="22"/>
          <w:vertAlign w:val="subscript"/>
        </w:rPr>
        <w:t xml:space="preserve"> </w:t>
      </w:r>
      <w:r w:rsidRPr="00466F51">
        <w:rPr>
          <w:rFonts w:ascii="Arial" w:hAnsi="Arial" w:cs="Arial"/>
          <w:sz w:val="22"/>
          <w:szCs w:val="22"/>
        </w:rPr>
        <w:t xml:space="preserve">are the estimated predictor coefficients; </w:t>
      </w:r>
      <w:r w:rsidRPr="00466F51">
        <w:rPr>
          <w:rFonts w:ascii="Cambria Math" w:eastAsia="Times New Roman" w:hAnsi="Cambria Math" w:cs="Cambria Math"/>
          <w:i/>
          <w:sz w:val="22"/>
          <w:szCs w:val="22"/>
        </w:rPr>
        <w:t>𝜶</w:t>
      </w:r>
      <w:r w:rsidRPr="00466F51">
        <w:rPr>
          <w:rFonts w:ascii="Times New Roman" w:eastAsia="Times New Roman" w:hAnsi="Times New Roman" w:cs="Times New Roman"/>
          <w:i/>
          <w:sz w:val="22"/>
          <w:szCs w:val="22"/>
          <w:vertAlign w:val="subscript"/>
        </w:rPr>
        <w:t>j</w:t>
      </w:r>
      <w:r w:rsidRPr="00466F51">
        <w:rPr>
          <w:rFonts w:ascii="Arial" w:eastAsia="Times New Roman" w:hAnsi="Arial" w:cs="Arial"/>
          <w:sz w:val="22"/>
          <w:szCs w:val="22"/>
        </w:rPr>
        <w:t xml:space="preserve"> </w:t>
      </w:r>
      <w:r w:rsidRPr="00466F51">
        <w:rPr>
          <w:rFonts w:ascii="Arial" w:hAnsi="Arial" w:cs="Arial"/>
          <w:sz w:val="22"/>
          <w:szCs w:val="22"/>
        </w:rPr>
        <w:t xml:space="preserve">is the study area-specific effect; </w:t>
      </w:r>
      <w:proofErr w:type="spellStart"/>
      <w:r w:rsidRPr="00466F51">
        <w:rPr>
          <w:rFonts w:ascii="Times New Roman" w:eastAsia="Times New Roman" w:hAnsi="Times New Roman" w:cs="Times New Roman"/>
          <w:i/>
          <w:sz w:val="22"/>
          <w:szCs w:val="22"/>
        </w:rPr>
        <w:t>ɣ</w:t>
      </w:r>
      <w:r w:rsidRPr="00466F51">
        <w:rPr>
          <w:rFonts w:ascii="Times New Roman" w:eastAsia="Times New Roman" w:hAnsi="Times New Roman" w:cs="Times New Roman"/>
          <w:i/>
          <w:sz w:val="22"/>
          <w:szCs w:val="22"/>
          <w:vertAlign w:val="subscript"/>
        </w:rPr>
        <w:t>jk</w:t>
      </w:r>
      <w:proofErr w:type="spellEnd"/>
      <w:r w:rsidRPr="00466F51">
        <w:rPr>
          <w:rFonts w:ascii="Times New Roman" w:hAnsi="Times New Roman" w:cs="Times New Roman"/>
          <w:sz w:val="22"/>
          <w:szCs w:val="22"/>
        </w:rPr>
        <w:t xml:space="preserve"> </w:t>
      </w:r>
      <w:r w:rsidRPr="00466F51">
        <w:rPr>
          <w:rFonts w:ascii="Arial" w:hAnsi="Arial" w:cs="Arial"/>
          <w:sz w:val="22"/>
          <w:szCs w:val="22"/>
        </w:rPr>
        <w:t xml:space="preserve">is the effect of year within that study area; </w:t>
      </w:r>
      <w:proofErr w:type="spellStart"/>
      <w:r w:rsidRPr="00466F51">
        <w:rPr>
          <w:rFonts w:ascii="Times New Roman" w:eastAsia="Times New Roman" w:hAnsi="Times New Roman" w:cs="Times New Roman"/>
          <w:i/>
          <w:sz w:val="22"/>
          <w:szCs w:val="22"/>
        </w:rPr>
        <w:t>ε</w:t>
      </w:r>
      <w:r w:rsidRPr="00466F51">
        <w:rPr>
          <w:rFonts w:ascii="Times New Roman" w:eastAsia="Times New Roman" w:hAnsi="Times New Roman" w:cs="Times New Roman"/>
          <w:i/>
          <w:sz w:val="22"/>
          <w:szCs w:val="22"/>
          <w:vertAlign w:val="subscript"/>
        </w:rPr>
        <w:t>i</w:t>
      </w:r>
      <w:proofErr w:type="spellEnd"/>
      <w:r w:rsidRPr="00466F51">
        <w:rPr>
          <w:rFonts w:ascii="Times New Roman" w:eastAsia="Times New Roman" w:hAnsi="Times New Roman" w:cs="Times New Roman"/>
          <w:i/>
          <w:sz w:val="22"/>
          <w:szCs w:val="22"/>
        </w:rPr>
        <w:t xml:space="preserve"> </w:t>
      </w:r>
      <w:r w:rsidRPr="00466F51">
        <w:rPr>
          <w:rFonts w:ascii="Arial" w:hAnsi="Arial" w:cs="Arial"/>
          <w:sz w:val="22"/>
          <w:szCs w:val="22"/>
        </w:rPr>
        <w:t>is the remaining error in seropositivity. The</w:t>
      </w:r>
      <w:r w:rsidRPr="00466F51">
        <w:rPr>
          <w:rFonts w:ascii="Arial" w:hAnsi="Arial" w:cs="Arial"/>
          <w:i/>
          <w:sz w:val="22"/>
          <w:szCs w:val="22"/>
        </w:rPr>
        <w:t xml:space="preserve"> year</w:t>
      </w:r>
      <w:r w:rsidRPr="00466F51">
        <w:rPr>
          <w:rFonts w:ascii="Arial" w:hAnsi="Arial" w:cs="Arial"/>
          <w:sz w:val="22"/>
          <w:szCs w:val="22"/>
        </w:rPr>
        <w:t xml:space="preserve"> effects, including </w:t>
      </w:r>
      <w:proofErr w:type="spellStart"/>
      <w:r w:rsidRPr="00466F51">
        <w:rPr>
          <w:rFonts w:ascii="Times New Roman" w:eastAsia="Times New Roman" w:hAnsi="Times New Roman" w:cs="Times New Roman"/>
          <w:i/>
          <w:sz w:val="22"/>
          <w:szCs w:val="22"/>
        </w:rPr>
        <w:t>ɣ</w:t>
      </w:r>
      <w:r w:rsidRPr="00466F51">
        <w:rPr>
          <w:rFonts w:ascii="Times New Roman" w:eastAsia="Times New Roman" w:hAnsi="Times New Roman" w:cs="Times New Roman"/>
          <w:i/>
          <w:sz w:val="22"/>
          <w:szCs w:val="22"/>
          <w:vertAlign w:val="subscript"/>
        </w:rPr>
        <w:t>jk</w:t>
      </w:r>
      <w:proofErr w:type="spellEnd"/>
      <w:r w:rsidRPr="00466F51">
        <w:rPr>
          <w:rFonts w:ascii="Arial" w:eastAsia="Times New Roman" w:hAnsi="Arial" w:cs="Arial"/>
          <w:sz w:val="22"/>
          <w:szCs w:val="22"/>
        </w:rPr>
        <w:t>,</w:t>
      </w:r>
      <w:r w:rsidRPr="00466F51">
        <w:rPr>
          <w:rFonts w:ascii="Arial" w:hAnsi="Arial" w:cs="Arial"/>
          <w:sz w:val="22"/>
          <w:szCs w:val="22"/>
        </w:rPr>
        <w:t xml:space="preserve"> did not appear in the </w:t>
      </w:r>
      <w:r w:rsidRPr="00466F51">
        <w:rPr>
          <w:rFonts w:ascii="Arial" w:hAnsi="Arial" w:cs="Arial"/>
          <w:i/>
          <w:sz w:val="22"/>
          <w:szCs w:val="22"/>
        </w:rPr>
        <w:t>geographic model</w:t>
      </w:r>
      <w:r w:rsidRPr="00466F51">
        <w:rPr>
          <w:rFonts w:ascii="Arial" w:hAnsi="Arial" w:cs="Arial"/>
          <w:sz w:val="22"/>
          <w:szCs w:val="22"/>
        </w:rPr>
        <w:t>. The link function (</w:t>
      </w:r>
      <w:r w:rsidRPr="00466F51">
        <w:rPr>
          <w:rFonts w:ascii="Times New Roman" w:eastAsia="Times New Roman" w:hAnsi="Times New Roman" w:cs="Times New Roman"/>
          <w:i/>
          <w:sz w:val="22"/>
          <w:szCs w:val="22"/>
        </w:rPr>
        <w:t>f</w:t>
      </w:r>
      <w:r w:rsidRPr="00466F51">
        <w:rPr>
          <w:rFonts w:ascii="Arial" w:hAnsi="Arial" w:cs="Arial"/>
          <w:sz w:val="22"/>
          <w:szCs w:val="22"/>
        </w:rPr>
        <w:t>) applied is the complementary-log-log.</w:t>
      </w:r>
    </w:p>
    <w:p w14:paraId="037F5B53" w14:textId="77777777" w:rsidR="00E94A54" w:rsidRPr="00466F51" w:rsidRDefault="00E94A54" w:rsidP="00E94A54">
      <w:pPr>
        <w:spacing w:line="276" w:lineRule="auto"/>
        <w:jc w:val="both"/>
        <w:rPr>
          <w:rFonts w:ascii="Arial" w:hAnsi="Arial" w:cs="Arial"/>
          <w:sz w:val="22"/>
          <w:szCs w:val="22"/>
        </w:rPr>
      </w:pPr>
    </w:p>
    <w:p w14:paraId="47DF29B6"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 xml:space="preserve">All metadata were collected specifically for this project such that we determined our hypotheses </w:t>
      </w:r>
      <w:r w:rsidRPr="00466F51">
        <w:rPr>
          <w:rFonts w:ascii="Arial" w:hAnsi="Arial" w:cs="Arial"/>
          <w:i/>
          <w:sz w:val="22"/>
          <w:szCs w:val="22"/>
        </w:rPr>
        <w:t>a priori</w:t>
      </w:r>
      <w:r w:rsidRPr="00466F51">
        <w:rPr>
          <w:rFonts w:ascii="Arial" w:hAnsi="Arial" w:cs="Arial"/>
          <w:i/>
          <w:sz w:val="22"/>
          <w:szCs w:val="22"/>
        </w:rPr>
        <w:fldChar w:fldCharType="begin" w:fldLock="1"/>
      </w:r>
      <w:r>
        <w:rPr>
          <w:rFonts w:ascii="Arial" w:hAnsi="Arial" w:cs="Arial"/>
          <w:i/>
          <w:sz w:val="22"/>
          <w:szCs w:val="22"/>
        </w:rPr>
        <w:instrText>ADDIN CSL_CITATION {"citationItems":[{"id":"ITEM-1","itemData":{"ISSN":"1939-1455","PMID":"25180805","abstract":"Two meta-analyses evaluated shifts across the ovulatory cycle in women’s mate preferences but reported very different findings. In this journal, we reported robust evidence for the pattern of cycle shifts predicted by the ovulatory shift hypothesis (Gildersleeve, Haselton, &amp; Fales, 2014). However, Wood, Kressel, Joshi, and Louie (2014) claimed an absence of compelling support for this hypothesis and asserted that the few significant cycle shifts they observed were false positives resulting from publication bias, p-hacking, or other research artifacts. How could 2 meta-analyses of the same literature reach such different conclusions? We reanalyzed the data compiled by Wood et al. These analyses revealed problems in Wood et al.’s meta-analysis—some of which are reproduced in Wood and Carden’s (2014) comment in the current issue of this journal—that led them to overlook clear evidence for the ovulatory shift hypothesis in their own set of effects. In addition, we present right-skewed p-curves that directly contradict speculations by Wood et al.; Wood and Carden; and Harris, Pashler, and Mickes (2014) that supportive findings in the cycle shift literature are false positives. Therefore, evidence from both of the meta-analyses and the p-curves strongly supports genuine, robust effects consistent with the ovulatory shift hypothesis and contradicts claims that these effects merely reflect publication bias, p-hacking, or other research artifacts. Unfounded speculations about p-hacking distort the research record and risk unfairly damaging researchers’ reputations; they should therefore be made only on the basis of firm evidence. Keywords:","author":[{"dropping-particle":"","family":"Gelman","given":"Andrew","non-dropping-particle":"","parse-names":false,"suffix":""},{"dropping-particle":"","family":"Loken","given":"Eric","non-dropping-particle":"","parse-names":false,"suffix":""}],"container-title":"Psychological Bulletin","id":"ITEM-1","issue":"5","issued":{"date-parts":[["2013"]]},"page":"1272-1280","title":"The garden of forking paths: Why multiple comparisons can be a problem, even when there is no “fishing expedition” or “p-hacking” and the research hypothesis was posited ahead of time","type":"article-journal","volume":"140"},"uris":["http://www.mendeley.com/documents/?uuid=3fe939b4-1284-45dd-9871-cf176ac5851c"]}],"mendeley":{"formattedCitation":"&lt;sup&gt;3&lt;/sup&gt;","plainTextFormattedCitation":"3","previouslyFormattedCitation":"&lt;sup&gt;43&lt;/sup&gt;"},"properties":{"noteIndex":0},"schema":"https://github.com/citation-style-language/schema/raw/master/csl-citation.json"}</w:instrText>
      </w:r>
      <w:r w:rsidRPr="00466F51">
        <w:rPr>
          <w:rFonts w:ascii="Arial" w:hAnsi="Arial" w:cs="Arial"/>
          <w:i/>
          <w:sz w:val="22"/>
          <w:szCs w:val="22"/>
        </w:rPr>
        <w:fldChar w:fldCharType="separate"/>
      </w:r>
      <w:r w:rsidRPr="00FB56B5">
        <w:rPr>
          <w:rFonts w:ascii="Arial" w:hAnsi="Arial" w:cs="Arial"/>
          <w:noProof/>
          <w:sz w:val="22"/>
          <w:szCs w:val="22"/>
          <w:vertAlign w:val="superscript"/>
        </w:rPr>
        <w:t>3</w:t>
      </w:r>
      <w:r w:rsidRPr="00466F51">
        <w:rPr>
          <w:rFonts w:ascii="Arial" w:hAnsi="Arial" w:cs="Arial"/>
          <w:i/>
          <w:sz w:val="22"/>
          <w:szCs w:val="22"/>
        </w:rPr>
        <w:fldChar w:fldCharType="end"/>
      </w:r>
      <w:r w:rsidRPr="00466F51">
        <w:rPr>
          <w:rFonts w:ascii="Arial" w:hAnsi="Arial" w:cs="Arial"/>
          <w:sz w:val="22"/>
          <w:szCs w:val="22"/>
        </w:rPr>
        <w:t xml:space="preserve"> (Table 2, Supplementary Table S1). All variables considered were expected to influence pathogen exposure. Table 2 displays variables considered for inclusion in the models, descriptions, and rationales or predictions. Each sample was assumed to be unique, given that &lt;7% of the data were recollared wolves. If multiple age estimates were given (e.g., 3 or 4 years old), we randomly selected one age estimate. Some variables were removed prior to model building due to lack of sufficient data, including </w:t>
      </w:r>
      <w:r w:rsidRPr="00466F51">
        <w:rPr>
          <w:rFonts w:ascii="Arial" w:hAnsi="Arial" w:cs="Arial"/>
          <w:i/>
          <w:sz w:val="22"/>
          <w:szCs w:val="22"/>
        </w:rPr>
        <w:t>pack membership</w:t>
      </w:r>
      <w:r w:rsidRPr="00466F51">
        <w:rPr>
          <w:rFonts w:ascii="Arial" w:hAnsi="Arial" w:cs="Arial"/>
          <w:sz w:val="22"/>
          <w:szCs w:val="22"/>
        </w:rPr>
        <w:t xml:space="preserve">, </w:t>
      </w:r>
      <w:r w:rsidRPr="00466F51">
        <w:rPr>
          <w:rFonts w:ascii="Arial" w:hAnsi="Arial" w:cs="Arial"/>
          <w:i/>
          <w:sz w:val="22"/>
          <w:szCs w:val="22"/>
        </w:rPr>
        <w:t>social status</w:t>
      </w:r>
      <w:r w:rsidRPr="00466F51">
        <w:rPr>
          <w:rFonts w:ascii="Arial" w:hAnsi="Arial" w:cs="Arial"/>
          <w:sz w:val="22"/>
          <w:szCs w:val="22"/>
        </w:rPr>
        <w:t xml:space="preserve">, and </w:t>
      </w:r>
      <w:r w:rsidRPr="00466F51">
        <w:rPr>
          <w:rFonts w:ascii="Arial" w:hAnsi="Arial" w:cs="Arial"/>
          <w:i/>
          <w:sz w:val="22"/>
          <w:szCs w:val="22"/>
        </w:rPr>
        <w:t>pack densit</w:t>
      </w:r>
      <w:r w:rsidRPr="00466F51">
        <w:rPr>
          <w:rFonts w:ascii="Arial" w:hAnsi="Arial" w:cs="Arial"/>
          <w:sz w:val="22"/>
          <w:szCs w:val="22"/>
        </w:rPr>
        <w:t xml:space="preserve">y (Supplementary Table S4). </w:t>
      </w:r>
      <w:r w:rsidRPr="00466F51">
        <w:rPr>
          <w:rFonts w:ascii="Arial" w:hAnsi="Arial" w:cs="Arial"/>
          <w:i/>
          <w:sz w:val="22"/>
          <w:szCs w:val="22"/>
        </w:rPr>
        <w:t>Prey species</w:t>
      </w:r>
      <w:r w:rsidRPr="00466F51">
        <w:rPr>
          <w:rFonts w:ascii="Arial" w:hAnsi="Arial" w:cs="Arial"/>
          <w:sz w:val="22"/>
          <w:szCs w:val="22"/>
        </w:rPr>
        <w:t xml:space="preserve"> was not included because primary prey species were too similar across study areas (e.g., a combination of elk, deer spp., moose, caribou), and after exploratory plotting, did not appear to provide additional information above </w:t>
      </w:r>
      <w:r w:rsidRPr="00466F51">
        <w:rPr>
          <w:rFonts w:ascii="Arial" w:hAnsi="Arial" w:cs="Arial"/>
          <w:i/>
          <w:sz w:val="22"/>
          <w:szCs w:val="22"/>
        </w:rPr>
        <w:t>study area</w:t>
      </w:r>
      <w:r w:rsidRPr="00466F51">
        <w:rPr>
          <w:rFonts w:ascii="Arial" w:hAnsi="Arial" w:cs="Arial"/>
          <w:sz w:val="22"/>
          <w:szCs w:val="22"/>
        </w:rPr>
        <w:t xml:space="preserve"> and </w:t>
      </w:r>
      <w:r w:rsidRPr="00466F51">
        <w:rPr>
          <w:rFonts w:ascii="Arial" w:hAnsi="Arial" w:cs="Arial"/>
          <w:i/>
          <w:sz w:val="22"/>
          <w:szCs w:val="22"/>
        </w:rPr>
        <w:t>habitat quality</w:t>
      </w:r>
      <w:r w:rsidRPr="00466F51">
        <w:rPr>
          <w:rFonts w:ascii="Arial" w:hAnsi="Arial" w:cs="Arial"/>
          <w:sz w:val="22"/>
          <w:szCs w:val="22"/>
        </w:rPr>
        <w:t>. Prey species also are likely reflected in wolf density and pack size</w:t>
      </w:r>
      <w:r w:rsidRPr="00466F51">
        <w:rPr>
          <w:rFonts w:ascii="Arial" w:hAnsi="Arial" w:cs="Arial"/>
          <w:sz w:val="22"/>
          <w:szCs w:val="22"/>
        </w:rPr>
        <w:fldChar w:fldCharType="begin" w:fldLock="1"/>
      </w:r>
      <w:r>
        <w:rPr>
          <w:rFonts w:ascii="Arial" w:hAnsi="Arial" w:cs="Arial"/>
          <w:sz w:val="22"/>
          <w:szCs w:val="22"/>
        </w:rPr>
        <w:instrText>ADDIN CSL_CITATION {"citationItems":[{"id":"ITEM-1","itemData":{"DOI":"10.1017/S1367943098000109","ISSN":"13679430","abstract":"In a study correlating carnivore density with study area size, Smallwood &amp; Schonewald (1996) suggested that for larger areas, biologists extrapolate from small, high-density study sites to many unstudied low density sites, but that this approach is invalid because of heterogeneous distribution of animals across the landscape. For wolves (Canis lupus), however, size of study areas may also be a consequence of density. Linear regression of data from 18 recent field studies of wolves indicates that study area size is correlated less strongly to mean numbers of wolves counted in an area (r2 = 0·24) than to wolf density (r2 = 0·85). When parameters representing biological features of each study area (average wolf pack territory size, ungulate biomass density index and predominant ungulate species), as well as logistical constraints of the study (number of packs), were made available for inclusion through a stepwise procedure, mean numbers of wolves counted were related (r2 = 0·94) to number of packs, ungulate biomass and deer, while density was related to both study area size and number of wolves counted (r2 = 0·91). Study area size was found to be strongly predicted (r2 = 0·96) by ungulate biomass, wolf territory size and wolf numbers. These results clearly reinforce the idea that biological parameters play an essential role in determining animal numbers and density. It also follows, as emphasized by Smallwood &amp; Schonewald (1996, in press), that extrapolation of census or survey information to larger areas needs to be done carefully to account for actual variation in animal density.","author":[{"dropping-particle":"","family":"Fuller","given":"Todd K.","non-dropping-particle":"","parse-names":false,"suffix":""},{"dropping-particle":"","family":"Murray","given":"D. L.","non-dropping-particle":"","parse-names":false,"suffix":""}],"container-title":"Animal Conservation","id":"ITEM-1","issue":"3","issued":{"date-parts":[["1998"]]},"page":"153-157","title":"Biological and logistical explanations of variation in wolf population density","type":"article-journal","volume":"1"},"uris":["http://www.mendeley.com/documents/?uuid=6e3b6576-0846-4ad9-ab29-aff0a7b67873"]},{"id":"ITEM-2","itemData":{"author":[{"dropping-particle":"","family":"Fuller","given":"T.K.","non-dropping-particle":"","parse-names":false,"suffix":""},{"dropping-particle":"","family":"Sievert","given":"P.R.","non-dropping-particle":"","parse-names":false,"suffix":""}],"container-title":"Conservation biology series - Cambridge","id":"ITEM-2","issued":{"date-parts":[["2001"]]},"page":"163-178","title":"Carnivore demography and the consequences of changes in prey availability","type":"chapter"},"uris":["http://www.mendeley.com/documents/?uuid=919d3701-a28d-427c-a6cb-a56a82694505"]},{"id":"ITEM-3","itemData":{"DOI":"10.1371/journal.pone.0112884","ISSN":"19326203","PMID":"25389760","abstract":"Tallian An intriguing aspect of social foraging behaviour is that large groups are often no better at capturing prey than are small groups, a pattern that has been attributed to diminished cooperation (i.e., free riding) in large groups. Although this suggests the formation of large groups is unrelated to prey capture, little is known about cooperation in large groups that hunt hard-to-catch prey. Here, we used direct observations of Yellowstone wolves (Canis lupus) hunting their most formidable prey, bison (Bison bison), to test the hypothesis that large groups are more cooperative when hunting difficult prey. We quantified the relationship between capture success and wolf group size, and compared it to previously reported results for Yellowstone wolves hunting elk (Cervus elaphus), a prey that was, on average, 3 times easier to capture than bison. Whereas improvement in elk capture success levelled off at 2-6 wolves, bison capture success levelled off at 9-13 wolves with evidence that it continued to increase beyond 13 wolves. These results are consistent with the hypothesis that hunters in large groups are more cooperative when hunting more formidable prey. Improved ability to capture formidable prey could therefore promote the formation and maintenance of large predator groups, particularly among predators that specialize on such prey.","author":[{"dropping-particle":"","family":"MacNulty","given":"Daniel R.","non-dropping-particle":"","parse-names":false,"suffix":""},{"dropping-particle":"","family":"Tallian","given":"Aimee","non-dropping-particle":"","parse-names":false,"suffix":""},{"dropping-particle":"","family":"Stahler","given":"Daniel R.","non-dropping-particle":"","parse-names":false,"suffix":""},{"dropping-particle":"","family":"Smith","given":"Douglas W.","non-dropping-particle":"","parse-names":false,"suffix":""}],"container-title":"PLoS ONE","id":"ITEM-3","issue":"11","issued":{"date-parts":[["2014"]]},"page":"1-8","title":"Influence of group size on the success of wolves hunting bison","type":"article-journal","volume":"9"},"uris":["http://www.mendeley.com/documents/?uuid=5f6b3799-e217-4f5d-8da1-c735609d88c8"]},{"id":"ITEM-4","itemData":{"author":[{"dropping-particle":"","family":"Barber-Meyer","given":"S.M.","non-dropping-particle":"","parse-names":false,"suffix":""},{"dropping-particle":"","family":"Mech","given":"L.D.","non-dropping-particle":"","parse-names":false,"suffix":""},{"dropping-particle":"","family":"Newton","given":"W.E.","non-dropping-particle":"","parse-names":false,"suffix":""},{"dropping-particle":"","family":"Borg","given":"B.L.","non-dropping-particle":"","parse-names":false,"suffix":""}],"container-title":"Behaviour","id":"ITEM-4","issue":"12","issued":{"date-parts":[["2016"]]},"page":"1473-1487","title":"Differential wolf-pack-size persistence and the role of risk when hunting dangerous prey","type":"article-journal","volume":"153"},"uris":["http://www.mendeley.com/documents/?uuid=5e491db1-2b0f-4b32-a809-ebb0f77686f4"]}],"mendeley":{"formattedCitation":"&lt;sup&gt;4–7&lt;/sup&gt;","plainTextFormattedCitation":"4–7","previouslyFormattedCitation":"&lt;sup&gt;44–47&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4–7</w:t>
      </w:r>
      <w:r w:rsidRPr="00466F51">
        <w:rPr>
          <w:rFonts w:ascii="Arial" w:hAnsi="Arial" w:cs="Arial"/>
          <w:sz w:val="22"/>
          <w:szCs w:val="22"/>
        </w:rPr>
        <w:fldChar w:fldCharType="end"/>
      </w:r>
      <w:r w:rsidRPr="00466F51">
        <w:rPr>
          <w:rFonts w:ascii="Arial" w:hAnsi="Arial" w:cs="Arial"/>
          <w:sz w:val="22"/>
          <w:szCs w:val="22"/>
        </w:rPr>
        <w:t xml:space="preserve">. We included </w:t>
      </w:r>
      <w:r w:rsidRPr="00466F51">
        <w:rPr>
          <w:rFonts w:ascii="Arial" w:hAnsi="Arial" w:cs="Arial"/>
          <w:i/>
          <w:sz w:val="22"/>
          <w:szCs w:val="22"/>
        </w:rPr>
        <w:t>age class</w:t>
      </w:r>
      <w:r w:rsidRPr="00466F51">
        <w:rPr>
          <w:rFonts w:ascii="Arial" w:hAnsi="Arial" w:cs="Arial"/>
          <w:sz w:val="22"/>
          <w:szCs w:val="22"/>
        </w:rPr>
        <w:t xml:space="preserve"> instead of </w:t>
      </w:r>
      <w:r w:rsidRPr="00466F51">
        <w:rPr>
          <w:rFonts w:ascii="Arial" w:hAnsi="Arial" w:cs="Arial"/>
          <w:i/>
          <w:sz w:val="22"/>
          <w:szCs w:val="22"/>
        </w:rPr>
        <w:t>age</w:t>
      </w:r>
      <w:r w:rsidRPr="00466F51">
        <w:rPr>
          <w:rFonts w:ascii="Arial" w:hAnsi="Arial" w:cs="Arial"/>
          <w:sz w:val="22"/>
          <w:szCs w:val="22"/>
        </w:rPr>
        <w:t xml:space="preserve"> in our models because </w:t>
      </w:r>
      <w:r w:rsidRPr="00466F51">
        <w:rPr>
          <w:rFonts w:ascii="Arial" w:hAnsi="Arial" w:cs="Arial"/>
          <w:i/>
          <w:sz w:val="22"/>
          <w:szCs w:val="22"/>
        </w:rPr>
        <w:t xml:space="preserve">age </w:t>
      </w:r>
      <w:r w:rsidRPr="00466F51">
        <w:rPr>
          <w:rFonts w:ascii="Arial" w:hAnsi="Arial" w:cs="Arial"/>
          <w:sz w:val="22"/>
          <w:szCs w:val="22"/>
        </w:rPr>
        <w:t>was based on tooth wear and body size, and is an error-prone estimate especially for older ages</w:t>
      </w:r>
      <w:r w:rsidRPr="00466F51">
        <w:rPr>
          <w:rFonts w:ascii="Arial" w:hAnsi="Arial" w:cs="Arial"/>
          <w:sz w:val="22"/>
          <w:szCs w:val="22"/>
        </w:rPr>
        <w:fldChar w:fldCharType="begin" w:fldLock="1"/>
      </w:r>
      <w:r>
        <w:rPr>
          <w:rFonts w:ascii="Arial" w:hAnsi="Arial" w:cs="Arial"/>
          <w:sz w:val="22"/>
          <w:szCs w:val="22"/>
        </w:rPr>
        <w:instrText>ADDIN CSL_CITATION {"citationItems":[{"id":"ITEM-1","itemData":{"DOI":"10.2307/3802745","ISSN":"0022541X","abstract":"We evaluated the accuracy and precision of tooth wear for aging gray wolves (Canis lupus) from Alaska, Minnesota, and Ontario based on 47 known-age or known-minimum-age skulls. Estimates of age using tooth wear and a commercial cementum annuli-aging service were useful for wolves up to 14 years old. The precision of estimates from cementum annuli was greater than estimates from tooth wear, but tooth wear estimates are more applicable in the field. We tended to overestimate age by 1-2 years and occasionally by 3 or 4 years. The commercial service aged young wolves with cementum annuli to within Â±1 year of actual age, but under estimated ages of wolves â‰¥9 years old by 1-3 years. No differences were detected in tooth wear patterns for wild wolves from Alaska, Minnesota, and Ontario, nor between captive and wild wolves. Tooth wear was not appropriate for aging wolves with an underbite that prevented normal wear or severely broken and missing teeth.","author":[{"dropping-particle":"","family":"Gipson","given":"Philip S.","non-dropping-particle":"","parse-names":false,"suffix":""},{"dropping-particle":"","family":"Ballard","given":"Warren B.","non-dropping-particle":"","parse-names":false,"suffix":""},{"dropping-particle":"","family":"Nowak","given":"Ronald M.","non-dropping-particle":"","parse-names":false,"suffix":""},{"dropping-particle":"","family":"Mech","given":"L. David","non-dropping-particle":"","parse-names":false,"suffix":""}],"container-title":"The Journal of Wildlife Management","id":"ITEM-1","issue":"3","issued":{"date-parts":[["2000"]]},"page":"752","title":"Accuracy and precision of estimating age of gray wolves by tooth wear","type":"article-journal","volume":"64"},"uris":["http://www.mendeley.com/documents/?uuid=26522c5e-6c1b-452b-94c7-6f17499e24f8"]}],"mendeley":{"formattedCitation":"&lt;sup&gt;8&lt;/sup&gt;","plainTextFormattedCitation":"8","previouslyFormattedCitation":"&lt;sup&gt;48&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8</w:t>
      </w:r>
      <w:r w:rsidRPr="00466F51">
        <w:rPr>
          <w:rFonts w:ascii="Arial" w:hAnsi="Arial" w:cs="Arial"/>
          <w:sz w:val="22"/>
          <w:szCs w:val="22"/>
        </w:rPr>
        <w:fldChar w:fldCharType="end"/>
      </w:r>
      <w:r w:rsidRPr="00466F51">
        <w:rPr>
          <w:rFonts w:ascii="Arial" w:hAnsi="Arial" w:cs="Arial"/>
          <w:sz w:val="22"/>
          <w:szCs w:val="22"/>
        </w:rPr>
        <w:t>. We used coat color as a proxy for the presence of the K-locus allele, which is supported by Anderson et al. (2009)</w:t>
      </w:r>
      <w:r w:rsidRPr="00466F51">
        <w:rPr>
          <w:rFonts w:ascii="Arial" w:hAnsi="Arial" w:cs="Arial"/>
          <w:sz w:val="22"/>
          <w:szCs w:val="22"/>
        </w:rPr>
        <w:fldChar w:fldCharType="begin" w:fldLock="1"/>
      </w:r>
      <w:r>
        <w:rPr>
          <w:rFonts w:ascii="Arial" w:hAnsi="Arial" w:cs="Arial"/>
          <w:sz w:val="22"/>
          <w:szCs w:val="22"/>
        </w:rPr>
        <w:instrText>ADDIN CSL_CITATION {"citationItems":[{"id":"ITEM-1","itemData":{"DOI":"10.1126/science.1165448","ISSN":"00368075","PMID":"19197024","abstract":"Morphological diversity within closely related species is an essential aspect of evolution and adaptation. Mutations in the Melanocortin 1 receptor (Mc1r) gene contribute to pigmentary diversity in natural populations of fish, birds, and many mammals. However, melanism in the gray wolf, Canis lupus, is caused by a different melanocortin pathway component, the K locus, that encodes a beta-defensin protein that acts as an alternative ligand for Mc1r. We show that the melanistic K locus mutation in North American wolves derives from past hybridization with domestic dogs, has risen to high frequency in forested habitats, and exhibits a molecular signature of positive selection. The same mutation also causes melanism in the coyote, Canis latrans, and in Italian gray wolves, and hence our results demonstrate how traits selected in domesticated species can influence the morphological diversity of their wild relatives.","author":[{"dropping-particle":"","family":"Anderson","given":"Tovi M.","non-dropping-particle":"","parse-names":false,"suffix":""},{"dropping-particle":"","family":"VonHoldt","given":"Bridgett M.","non-dropping-particle":"","parse-names":false,"suffix":""},{"dropping-particle":"","family":"Candille","given":"Sophie I.","non-dropping-particle":"","parse-names":false,"suffix":""},{"dropping-particle":"","family":"Musiani","given":"Marco","non-dropping-particle":"","parse-names":false,"suffix":""},{"dropping-particle":"","family":"Greco","given":"Claudia","non-dropping-particle":"","parse-names":false,"suffix":""},{"dropping-particle":"","family":"Stahler","given":"Daniel R.","non-dropping-particle":"","parse-names":false,"suffix":""},{"dropping-particle":"","family":"Smith","given":"Douglas W.","non-dropping-particle":"","parse-names":false,"suffix":""},{"dropping-particle":"","family":"Padhukasahasram","given":"Badri","non-dropping-particle":"","parse-names":false,"suffix":""},{"dropping-particle":"","family":"Randi","given":"Ettore","non-dropping-particle":"","parse-names":false,"suffix":""},{"dropping-particle":"","family":"Leonard","given":"Jennifer A.","non-dropping-particle":"","parse-names":false,"suffix":""},{"dropping-particle":"","family":"Bustamante","given":"Carlos D.","non-dropping-particle":"","parse-names":false,"suffix":""},{"dropping-particle":"","family":"Ostrander","given":"Elaine A.","non-dropping-particle":"","parse-names":false,"suffix":""},{"dropping-particle":"","family":"Tang","given":"Hua","non-dropping-particle":"","parse-names":false,"suffix":""},{"dropping-particle":"","family":"Wayne","given":"Robert K.","non-dropping-particle":"","parse-names":false,"suffix":""},{"dropping-particle":"","family":"Barsh","given":"Gregory S.","non-dropping-particle":"","parse-names":false,"suffix":""}],"container-title":"Science","id":"ITEM-1","issue":"5919","issued":{"date-parts":[["2009"]]},"page":"1339-1343","title":"Molecular and evolutionary history of melanism in North American gray wolves","type":"article-journal","volume":"323"},"uris":["http://www.mendeley.com/documents/?uuid=54b469b4-37cf-4696-b9a1-a00bd6e7016f"]}],"mendeley":{"formattedCitation":"&lt;sup&gt;9&lt;/sup&gt;","plainTextFormattedCitation":"9","previouslyFormattedCitation":"&lt;sup&gt;28&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9</w:t>
      </w:r>
      <w:r w:rsidRPr="00466F51">
        <w:rPr>
          <w:rFonts w:ascii="Arial" w:hAnsi="Arial" w:cs="Arial"/>
          <w:sz w:val="22"/>
          <w:szCs w:val="22"/>
        </w:rPr>
        <w:fldChar w:fldCharType="end"/>
      </w:r>
      <w:r w:rsidRPr="00466F51">
        <w:rPr>
          <w:rFonts w:ascii="Arial" w:hAnsi="Arial" w:cs="Arial"/>
          <w:sz w:val="22"/>
          <w:szCs w:val="22"/>
        </w:rPr>
        <w:t xml:space="preserve">, who found that &gt;98% of wolves from Yellowstone and western Canada classified as ‘black’ did indeed have the K-locus genotype. </w:t>
      </w:r>
    </w:p>
    <w:p w14:paraId="57500B8C" w14:textId="77777777" w:rsidR="00E94A54" w:rsidRPr="00466F51" w:rsidRDefault="00E94A54" w:rsidP="00E94A54">
      <w:pPr>
        <w:spacing w:line="276" w:lineRule="auto"/>
        <w:jc w:val="both"/>
        <w:rPr>
          <w:rFonts w:ascii="Arial" w:hAnsi="Arial" w:cs="Arial"/>
          <w:sz w:val="22"/>
          <w:szCs w:val="22"/>
        </w:rPr>
      </w:pPr>
    </w:p>
    <w:p w14:paraId="34D7F14C"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 xml:space="preserve">We also considered </w:t>
      </w:r>
      <w:r w:rsidRPr="00466F51">
        <w:rPr>
          <w:rFonts w:ascii="Arial" w:hAnsi="Arial" w:cs="Arial"/>
          <w:i/>
          <w:sz w:val="22"/>
          <w:szCs w:val="22"/>
        </w:rPr>
        <w:t>wolf density</w:t>
      </w:r>
      <w:r w:rsidRPr="00466F51">
        <w:rPr>
          <w:rFonts w:ascii="Arial" w:hAnsi="Arial" w:cs="Arial"/>
          <w:sz w:val="22"/>
          <w:szCs w:val="22"/>
        </w:rPr>
        <w:t xml:space="preserve">, </w:t>
      </w:r>
      <w:r w:rsidRPr="00466F51">
        <w:rPr>
          <w:rFonts w:ascii="Arial" w:hAnsi="Arial" w:cs="Arial"/>
          <w:i/>
          <w:sz w:val="22"/>
          <w:szCs w:val="22"/>
        </w:rPr>
        <w:t>pack size</w:t>
      </w:r>
      <w:r w:rsidRPr="00466F51">
        <w:rPr>
          <w:rFonts w:ascii="Arial" w:hAnsi="Arial" w:cs="Arial"/>
          <w:sz w:val="22"/>
          <w:szCs w:val="22"/>
        </w:rPr>
        <w:t xml:space="preserve">, </w:t>
      </w:r>
      <w:r w:rsidRPr="00466F51">
        <w:rPr>
          <w:rFonts w:ascii="Arial" w:hAnsi="Arial" w:cs="Arial"/>
          <w:i/>
          <w:sz w:val="22"/>
          <w:szCs w:val="22"/>
        </w:rPr>
        <w:t>human density</w:t>
      </w:r>
      <w:r w:rsidRPr="00466F51">
        <w:rPr>
          <w:rFonts w:ascii="Arial" w:hAnsi="Arial" w:cs="Arial"/>
          <w:sz w:val="22"/>
          <w:szCs w:val="22"/>
        </w:rPr>
        <w:t xml:space="preserve">, </w:t>
      </w:r>
      <w:r w:rsidRPr="00466F51">
        <w:rPr>
          <w:rFonts w:ascii="Arial" w:hAnsi="Arial" w:cs="Arial"/>
          <w:i/>
          <w:sz w:val="22"/>
          <w:szCs w:val="22"/>
        </w:rPr>
        <w:t>habitat quality</w:t>
      </w:r>
      <w:r w:rsidRPr="00466F51">
        <w:rPr>
          <w:rFonts w:ascii="Arial" w:hAnsi="Arial" w:cs="Arial"/>
          <w:sz w:val="22"/>
          <w:szCs w:val="22"/>
        </w:rPr>
        <w:t xml:space="preserve">, and </w:t>
      </w:r>
      <w:r w:rsidRPr="00466F51">
        <w:rPr>
          <w:rFonts w:ascii="Arial" w:hAnsi="Arial" w:cs="Arial"/>
          <w:i/>
          <w:sz w:val="22"/>
          <w:szCs w:val="22"/>
        </w:rPr>
        <w:t>sex</w:t>
      </w:r>
      <w:r w:rsidRPr="00466F51">
        <w:rPr>
          <w:rFonts w:ascii="Arial" w:hAnsi="Arial" w:cs="Arial"/>
          <w:sz w:val="22"/>
          <w:szCs w:val="22"/>
        </w:rPr>
        <w:t xml:space="preserve"> as potentially important predictors of pathogen exposure (Table 2). Wolves were counted in all study areas, including annual population counts and pack size estimates. These data were typically collected during aerial or ground tracking surveys in the winter. If more than one estimate was available per year within a study area, which was common for pack sizes, they were averaged to create one annual </w:t>
      </w:r>
      <w:r w:rsidRPr="00466F51">
        <w:rPr>
          <w:rFonts w:ascii="Arial" w:hAnsi="Arial" w:cs="Arial"/>
          <w:i/>
          <w:sz w:val="22"/>
          <w:szCs w:val="22"/>
        </w:rPr>
        <w:t xml:space="preserve">wolf density </w:t>
      </w:r>
      <w:r w:rsidRPr="00466F51">
        <w:rPr>
          <w:rFonts w:ascii="Arial" w:hAnsi="Arial" w:cs="Arial"/>
          <w:sz w:val="22"/>
          <w:szCs w:val="22"/>
        </w:rPr>
        <w:t>(number of wolves/1000-km</w:t>
      </w:r>
      <w:r w:rsidRPr="00466F51">
        <w:rPr>
          <w:rFonts w:ascii="Arial" w:hAnsi="Arial" w:cs="Arial"/>
          <w:sz w:val="22"/>
          <w:szCs w:val="22"/>
          <w:vertAlign w:val="superscript"/>
        </w:rPr>
        <w:t>2</w:t>
      </w:r>
      <w:r w:rsidRPr="00466F51">
        <w:rPr>
          <w:rFonts w:ascii="Arial" w:hAnsi="Arial" w:cs="Arial"/>
          <w:sz w:val="22"/>
          <w:szCs w:val="22"/>
        </w:rPr>
        <w:t xml:space="preserve">/year) and one annual mean </w:t>
      </w:r>
      <w:r w:rsidRPr="00466F51">
        <w:rPr>
          <w:rFonts w:ascii="Arial" w:hAnsi="Arial" w:cs="Arial"/>
          <w:i/>
          <w:sz w:val="22"/>
          <w:szCs w:val="22"/>
        </w:rPr>
        <w:t>pack size</w:t>
      </w:r>
      <w:r w:rsidRPr="00466F51">
        <w:rPr>
          <w:rFonts w:ascii="Arial" w:hAnsi="Arial" w:cs="Arial"/>
          <w:sz w:val="22"/>
          <w:szCs w:val="22"/>
        </w:rPr>
        <w:t xml:space="preserve"> (mean number of wolves/pack/year) value per study area. To estimate </w:t>
      </w:r>
      <w:r w:rsidRPr="00466F51">
        <w:rPr>
          <w:rFonts w:ascii="Arial" w:hAnsi="Arial" w:cs="Arial"/>
          <w:i/>
          <w:sz w:val="22"/>
          <w:szCs w:val="22"/>
        </w:rPr>
        <w:t>human density</w:t>
      </w:r>
      <w:r w:rsidRPr="00466F51">
        <w:rPr>
          <w:rFonts w:ascii="Arial" w:hAnsi="Arial" w:cs="Arial"/>
          <w:sz w:val="22"/>
          <w:szCs w:val="22"/>
        </w:rPr>
        <w:t xml:space="preserve"> and </w:t>
      </w:r>
      <w:r w:rsidRPr="00466F51">
        <w:rPr>
          <w:rFonts w:ascii="Arial" w:hAnsi="Arial" w:cs="Arial"/>
          <w:i/>
          <w:sz w:val="22"/>
          <w:szCs w:val="22"/>
        </w:rPr>
        <w:t>habitat quality</w:t>
      </w:r>
      <w:r w:rsidRPr="00466F51">
        <w:rPr>
          <w:rFonts w:ascii="Arial" w:hAnsi="Arial" w:cs="Arial"/>
          <w:sz w:val="22"/>
          <w:szCs w:val="22"/>
        </w:rPr>
        <w:t xml:space="preserve">, we first had to determine how large of an area should be considered, as most areas did not have clearly defined boundaries or isolated wolf populations. We considered a range of area sizes (radius 50-km to 300-km from study area centroids), and selected a 200-km radius because </w:t>
      </w:r>
      <w:r w:rsidRPr="00466F51">
        <w:rPr>
          <w:rFonts w:ascii="Arial" w:hAnsi="Arial" w:cs="Arial"/>
          <w:i/>
          <w:sz w:val="22"/>
          <w:szCs w:val="22"/>
        </w:rPr>
        <w:t>human density</w:t>
      </w:r>
      <w:r w:rsidRPr="00466F51">
        <w:rPr>
          <w:rFonts w:ascii="Arial" w:hAnsi="Arial" w:cs="Arial"/>
          <w:sz w:val="22"/>
          <w:szCs w:val="22"/>
        </w:rPr>
        <w:t xml:space="preserve"> and </w:t>
      </w:r>
      <w:r w:rsidRPr="00466F51">
        <w:rPr>
          <w:rFonts w:ascii="Arial" w:hAnsi="Arial" w:cs="Arial"/>
          <w:i/>
          <w:sz w:val="22"/>
          <w:szCs w:val="22"/>
        </w:rPr>
        <w:t xml:space="preserve">habitat quality </w:t>
      </w:r>
      <w:r w:rsidRPr="00466F51">
        <w:rPr>
          <w:rFonts w:ascii="Arial" w:hAnsi="Arial" w:cs="Arial"/>
          <w:sz w:val="22"/>
          <w:szCs w:val="22"/>
        </w:rPr>
        <w:t>were less variable in comparison with small or large radii, and it is more congruent with wolf dispersal distance</w:t>
      </w:r>
      <w:r w:rsidRPr="00466F51">
        <w:rPr>
          <w:rFonts w:ascii="Arial" w:hAnsi="Arial" w:cs="Arial"/>
          <w:sz w:val="22"/>
          <w:szCs w:val="22"/>
        </w:rPr>
        <w:fldChar w:fldCharType="begin" w:fldLock="1"/>
      </w:r>
      <w:r>
        <w:rPr>
          <w:rFonts w:ascii="Arial" w:hAnsi="Arial" w:cs="Arial"/>
          <w:sz w:val="22"/>
          <w:szCs w:val="22"/>
        </w:rPr>
        <w:instrText>ADDIN CSL_CITATION {"citationItems":[{"id":"ITEM-1","itemData":{"author":[{"dropping-particle":"","family":"Fuller","given":"Todd K.","non-dropping-particle":"","parse-names":false,"suffix":""},{"dropping-particle":"","family":"Mech","given":"L. David","non-dropping-particle":"","parse-names":false,"suffix":""},{"dropping-particle":"","family":"Cochrane","given":"Jean Fitts","non-dropping-particle":"","parse-names":false,"suffix":""}],"container-title":"Wolves: Behavior, Ecology, and Conservation","editor":[{"dropping-particle":"","family":"Mech","given":"L. David","non-dropping-particle":"","parse-names":false,"suffix":""},{"dropping-particle":"","family":"Boitani","given":"Luigi","non-dropping-particle":"","parse-names":false,"suffix":""}],"id":"ITEM-1","issued":{"date-parts":[["2003"]]},"page":"161-191","title":"Wolf Population Dynamics","type":"chapter"},"uris":["http://www.mendeley.com/documents/?uuid=3f2e9c9e-94b8-4467-8a69-816321ee4f8e"]},{"id":"ITEM-2","itemData":{"DOI":"10.1002/jwmg.21238","ISSN":"19372817","abstract":"Gray wolves (Canis lupus) were extirpated from the northern Rocky Mountains (NRM) of the United States by the 1930s. Dispersing wolves from Canada naturally recolonized Montana and first denned there in 1986. In 1995 and 1996, the United States Fish and Wildlife Service reintroduced 66 wolves into central Idaho and Yellowstone National Park. By 2008, there were ≥1,655 wolves in ≥217 packs, including 95 breeding pairs in the NRM. From 1993–2008, we captured and radio-collared 1,681 wolves and documented 297 radio-collared wolves dispersing as lone individuals. We monitored dispersing wolves to determine their pack characteristics (i.e., pack size and surrounding pack density) before and after dispersal, their reproductive success, and eventual fate. We calculated summary statistics for characteristics of wolf dispersal (i.e., straight-line distance, age, time of year, sex ratio, reproduction, and survival), and we tested these characteristics for differences between sexes and age groups. Approximately, 10% of the known wolf population dispersed annually. The sex ratio of dispersals favored males (169 M, 128 F), but fewer dispersed males reproduced (28%, n = 47) than females (42%, n = 54). Fifty-nine percent of all dispersers of known age were adults (n = 156), 37% were yearlings (n = 99), and 4% were pups (n = 10). Mean age at dispersal for males (32.8 months) was not significantly different (P = 0.88) than for females (32.1 months). Yellowstone National Park had a significant positive effect on dispersal rate. Pack density in a wolf's natal population had a negative effect on dispersal rate when the entire NRM population was considered. The mean NRM pack size (6.9) from 1993 to 2008 was smaller than the mean size of packs (10.0) from which wolves dispersed during that time period (P &lt; 0.001); however, pack size was not in our most supported model. Dispersals occurred throughout the year but generally increased in the fall and peaked in January. The mean duration of all dispersals was 5.5 months. Radio-collared wolves dispersed between Montana, Idaho, and Wyoming to other adjacent states, and between the United States and Canada throughout the study. Mean straight-line distance between starting and ending points for dispersing males (98.1 km) was not significantly different than females (87.7 km; P = 0.11). Ten wolves (3.4%) dispersed distances &gt;300 km. On average, dispersal distance decreased later in the study (P = 0.006). Sex, survival rate in the nat…","author":[{"dropping-particle":"","family":"Jimenez","given":"Michael D.","non-dropping-particle":"","parse-names":false,"suffix":""},{"dropping-particle":"","family":"Bangs","given":"Edward E.","non-dropping-particle":"","parse-names":false,"suffix":""},{"dropping-particle":"","family":"Boyd","given":"Diane K.","non-dropping-particle":"","parse-names":false,"suffix":""},{"dropping-particle":"","family":"Smith","given":"Douglas W.","non-dropping-particle":"","parse-names":false,"suffix":""},{"dropping-particle":"","family":"Becker","given":"Scott A.","non-dropping-particle":"","parse-names":false,"suffix":""},{"dropping-particle":"","family":"Ausband","given":"David E.","non-dropping-particle":"","parse-names":false,"suffix":""},{"dropping-particle":"","family":"Woodruff","given":"Susannah P.","non-dropping-particle":"","parse-names":false,"suffix":""},{"dropping-particle":"","family":"Bradley","given":"Elizabeth H.","non-dropping-particle":"","parse-names":false,"suffix":""},{"dropping-particle":"","family":"Holyan","given":"Jim","non-dropping-particle":"","parse-names":false,"suffix":""},{"dropping-particle":"","family":"Laudon","given":"Kent","non-dropping-particle":"","parse-names":false,"suffix":""}],"container-title":"Journal of Wildlife Management","id":"ITEM-2","issue":"4","issued":{"date-parts":[["2017"]]},"page":"581-592","title":"Wolf dispersal in the Rocky Mountains, Western United States: 1993–2008","type":"article-journal","volume":"81"},"uris":["http://www.mendeley.com/documents/?uuid=d1e0165c-7156-461a-95ee-be8682fc577b"]}],"mendeley":{"formattedCitation":"&lt;sup&gt;10,11&lt;/sup&gt;","plainTextFormattedCitation":"10,11","previouslyFormattedCitation":"&lt;sup&gt;49,50&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10,11</w:t>
      </w:r>
      <w:r w:rsidRPr="00466F51">
        <w:rPr>
          <w:rFonts w:ascii="Arial" w:hAnsi="Arial" w:cs="Arial"/>
          <w:sz w:val="22"/>
          <w:szCs w:val="22"/>
        </w:rPr>
        <w:fldChar w:fldCharType="end"/>
      </w:r>
      <w:r w:rsidRPr="00466F51">
        <w:rPr>
          <w:rFonts w:ascii="Arial" w:hAnsi="Arial" w:cs="Arial"/>
          <w:sz w:val="22"/>
          <w:szCs w:val="22"/>
        </w:rPr>
        <w:t xml:space="preserve">. </w:t>
      </w:r>
      <w:r w:rsidRPr="00466F51">
        <w:rPr>
          <w:rFonts w:ascii="Arial" w:hAnsi="Arial" w:cs="Arial"/>
          <w:i/>
          <w:sz w:val="22"/>
          <w:szCs w:val="22"/>
        </w:rPr>
        <w:t>Human density</w:t>
      </w:r>
      <w:r w:rsidRPr="00466F51">
        <w:rPr>
          <w:rFonts w:ascii="Arial" w:hAnsi="Arial" w:cs="Arial"/>
          <w:sz w:val="22"/>
          <w:szCs w:val="22"/>
        </w:rPr>
        <w:t xml:space="preserve"> was considered to be the number of people per 1000-km</w:t>
      </w:r>
      <w:r w:rsidRPr="00466F51">
        <w:rPr>
          <w:rFonts w:ascii="Arial" w:hAnsi="Arial" w:cs="Arial"/>
          <w:sz w:val="22"/>
          <w:szCs w:val="22"/>
          <w:vertAlign w:val="superscript"/>
        </w:rPr>
        <w:t xml:space="preserve">2 </w:t>
      </w:r>
      <w:r w:rsidRPr="00466F51">
        <w:rPr>
          <w:rFonts w:ascii="Arial" w:hAnsi="Arial" w:cs="Arial"/>
          <w:sz w:val="22"/>
          <w:szCs w:val="22"/>
          <w:vertAlign w:val="superscript"/>
        </w:rPr>
        <w:fldChar w:fldCharType="begin" w:fldLock="1"/>
      </w:r>
      <w:r>
        <w:rPr>
          <w:rFonts w:ascii="Arial" w:hAnsi="Arial" w:cs="Arial"/>
          <w:sz w:val="22"/>
          <w:szCs w:val="22"/>
          <w:vertAlign w:val="superscript"/>
        </w:rPr>
        <w:instrText>ADDIN CSL_CITATION {"citationItems":[{"id":"ITEM-1","itemData":{"URL":"https://sedac.ciesin.columbia.edu/data/set/gpw-v4-population-count-rev11/data-download","author":[{"dropping-particle":"","family":"(SEDAC)","given":"NASA Socioeconomic Data and Applications Center","non-dropping-particle":"","parse-names":false,"suffix":""}],"container-title":"EarthData","id":"ITEM-1","issued":{"date-parts":[["2015"]]},"title":"Gridded Population of the World (GPW), v4","type":"webpage"},"uris":["http://www.mendeley.com/documents/?uuid=f1c38feb-d5d0-40b6-8447-d3c964cc0506"]}],"mendeley":{"formattedCitation":"&lt;sup&gt;12&lt;/sup&gt;","plainTextFormattedCitation":"12","previouslyFormattedCitation":"&lt;sup&gt;51&lt;/sup&gt;"},"properties":{"noteIndex":0},"schema":"https://github.com/citation-style-language/schema/raw/master/csl-citation.json"}</w:instrText>
      </w:r>
      <w:r w:rsidRPr="00466F51">
        <w:rPr>
          <w:rFonts w:ascii="Arial" w:hAnsi="Arial" w:cs="Arial"/>
          <w:sz w:val="22"/>
          <w:szCs w:val="22"/>
          <w:vertAlign w:val="superscript"/>
        </w:rPr>
        <w:fldChar w:fldCharType="separate"/>
      </w:r>
      <w:r w:rsidRPr="00FB56B5">
        <w:rPr>
          <w:rFonts w:ascii="Arial" w:hAnsi="Arial" w:cs="Arial"/>
          <w:noProof/>
          <w:sz w:val="22"/>
          <w:szCs w:val="22"/>
          <w:vertAlign w:val="superscript"/>
        </w:rPr>
        <w:t>12</w:t>
      </w:r>
      <w:r w:rsidRPr="00466F51">
        <w:rPr>
          <w:rFonts w:ascii="Arial" w:hAnsi="Arial" w:cs="Arial"/>
          <w:sz w:val="22"/>
          <w:szCs w:val="22"/>
          <w:vertAlign w:val="superscript"/>
        </w:rPr>
        <w:fldChar w:fldCharType="end"/>
      </w:r>
      <w:r w:rsidRPr="00466F51">
        <w:rPr>
          <w:rFonts w:ascii="Arial" w:hAnsi="Arial" w:cs="Arial"/>
          <w:sz w:val="22"/>
          <w:szCs w:val="22"/>
        </w:rPr>
        <w:t>, and was used as a proxy for the presence of unvaccinated dogs and synanthropic animals</w:t>
      </w:r>
      <w:r w:rsidRPr="00466F51">
        <w:rPr>
          <w:rFonts w:ascii="Arial" w:hAnsi="Arial" w:cs="Arial"/>
          <w:sz w:val="22"/>
          <w:szCs w:val="22"/>
        </w:rPr>
        <w:fldChar w:fldCharType="begin" w:fldLock="1"/>
      </w:r>
      <w:r>
        <w:rPr>
          <w:rFonts w:ascii="Arial" w:hAnsi="Arial" w:cs="Arial"/>
          <w:sz w:val="22"/>
          <w:szCs w:val="22"/>
        </w:rPr>
        <w:instrText>ADDIN CSL_CITATION {"citationItems":[{"id":"ITEM-1","itemData":{"DOI":"10.1007/s10393-015-1074-8","ISSN":"16129210","PMID":"26589403","abstract":"Wildlife inhabiting human-dominated landscapes is at risk of pathogen spill-over from domestic species. With the aim of gaining knowledge in the dynamics of viral infections in Iberian wolves (Canis lupus) living in anthropized landscapes of northern Spain, we analysed between 2010 and 2013 the samples of 54 wolves by serology and polymerase chain reaction (PCR) for exposure to four pathogenic canine viruses: canine distemper virus (CDV), canine parvovirus-2 (CPV), canine adenovirus 1 and 2 (CAV-1 and CAV-2) and canine herpesvirus. Overall, 76% of the studied wolves presented evidence of exposure to CPV (96% by HI, 66% by PCR) and 75% to CAV (75% by virus neutralization (VN), 76% by PCR, of which 70% CAV-1 and 6% CAV-2). This represents the first detection of CAV-2 infection in a wild carnivore. CPV/CAV-1 co-infection occurred in 51% of the wolves. The probability of wolf exposure to CPV was positively and significantly correlated with farm density in a buffer zone around the place where the wolf was found, indicating that rural dogs might be the origin of CPV infecting wolves. CPV and CAV-1 appear to be enzootic in the Iberian wolf population, which is supported by the absence of seasonal and inter-annual variations in the proportion of positive samples detected. However, while CPV may depend on periodical introductions by dogs, CAV-1 may be maintained within the wolf population. All wolves were negative for exposure to CDV (by VN and PCR) and CHV (by PCR). The absence of acquired immunity against CDV in this population may predispose it to an elevated rate of mortality in the event of a distemper spill-over via dogs.","author":[{"dropping-particle":"","family":"Millán","given":"Javier","non-dropping-particle":"","parse-names":false,"suffix":""},{"dropping-particle":"","family":"López-Bao","given":"José Vicente","non-dropping-particle":"","parse-names":false,"suffix":""},{"dropping-particle":"","family":"Garcıá","given":"Emilio J.","non-dropping-particle":"","parse-names":false,"suffix":""},{"dropping-particle":"","family":"Oleaga","given":"Álvaro","non-dropping-particle":"","parse-names":false,"suffix":""},{"dropping-particle":"","family":"Llaneza","given":"Luis","non-dropping-particle":"","parse-names":false,"suffix":""},{"dropping-particle":"","family":"Palacios","given":"Vicente","non-dropping-particle":"","parse-names":false,"suffix":""},{"dropping-particle":"","family":"La Torre","given":"Ana","non-dropping-particle":"De","parse-names":false,"suffix":""},{"dropping-particle":"","family":"Rodríguez","given":"Alejandro","non-dropping-particle":"","parse-names":false,"suffix":""},{"dropping-particle":"","family":"Dubovi","given":"Edward J.","non-dropping-particle":"","parse-names":false,"suffix":""},{"dropping-particle":"","family":"Esperón","given":"Fernando","non-dropping-particle":"","parse-names":false,"suffix":""}],"container-title":"EcoHealth","id":"ITEM-1","issue":"1","issued":{"date-parts":[["2016"]]},"page":"123-134","title":"Patterns of exposure of Iberian wolves (Canis lupus) to canine viruses in human-dominated landscapes","type":"article-journal","volume":"13"},"uris":["http://www.mendeley.com/documents/?uuid=131f0ae9-e452-4f99-bc14-c8fa8681a491"]}],"mendeley":{"formattedCitation":"&lt;sup&gt;13&lt;/sup&gt;","plainTextFormattedCitation":"13","previouslyFormattedCitation":"&lt;sup&gt;52&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13</w:t>
      </w:r>
      <w:r w:rsidRPr="00466F51">
        <w:rPr>
          <w:rFonts w:ascii="Arial" w:hAnsi="Arial" w:cs="Arial"/>
          <w:sz w:val="22"/>
          <w:szCs w:val="22"/>
        </w:rPr>
        <w:fldChar w:fldCharType="end"/>
      </w:r>
      <w:r w:rsidRPr="00466F51">
        <w:rPr>
          <w:rFonts w:ascii="Arial" w:hAnsi="Arial" w:cs="Arial"/>
          <w:sz w:val="22"/>
          <w:szCs w:val="22"/>
        </w:rPr>
        <w:t xml:space="preserve">. </w:t>
      </w:r>
      <w:r w:rsidRPr="00466F51">
        <w:rPr>
          <w:rFonts w:ascii="Arial" w:hAnsi="Arial" w:cs="Arial"/>
          <w:i/>
          <w:sz w:val="22"/>
          <w:szCs w:val="22"/>
        </w:rPr>
        <w:t>Habitat quality</w:t>
      </w:r>
      <w:r w:rsidRPr="00466F51">
        <w:rPr>
          <w:rFonts w:ascii="Arial" w:hAnsi="Arial" w:cs="Arial"/>
          <w:sz w:val="22"/>
          <w:szCs w:val="22"/>
        </w:rPr>
        <w:t xml:space="preserve"> was a proxy for the presence of carnivore hosts, and was a continuous variable calculated as the product of: percent forest cover</w:t>
      </w:r>
      <w:r w:rsidRPr="00466F51">
        <w:rPr>
          <w:rFonts w:ascii="Arial" w:hAnsi="Arial" w:cs="Arial"/>
          <w:sz w:val="22"/>
          <w:szCs w:val="22"/>
          <w:vertAlign w:val="superscript"/>
        </w:rPr>
        <w:fldChar w:fldCharType="begin" w:fldLock="1"/>
      </w:r>
      <w:r>
        <w:rPr>
          <w:rFonts w:ascii="Arial" w:hAnsi="Arial" w:cs="Arial"/>
          <w:sz w:val="22"/>
          <w:szCs w:val="22"/>
          <w:vertAlign w:val="superscript"/>
        </w:rPr>
        <w:instrText>ADDIN CSL_CITATION {"citationItems":[{"id":"ITEM-1","itemData":{"URL":"http://www.cec.org/north-american-land-change-monitoring-system/","author":[{"dropping-particle":"","family":"System","given":"North American Land Change Monitoring","non-dropping-particle":"","parse-names":false,"suffix":""}],"container-title":"Commission of Environmental Cooperation","id":"ITEM-1","issued":{"date-parts":[["2015"]]},"title":"Land Cover Change 30m, 2010-2015 (Landsat)","type":"webpage"},"uris":["http://www.mendeley.com/documents/?uuid=270bf2c6-d980-424b-947e-9997aa801c17"]}],"mendeley":{"formattedCitation":"&lt;sup&gt;14&lt;/sup&gt;","plainTextFormattedCitation":"14","previouslyFormattedCitation":"&lt;sup&gt;53&lt;/sup&gt;"},"properties":{"noteIndex":0},"schema":"https://github.com/citation-style-language/schema/raw/master/csl-citation.json"}</w:instrText>
      </w:r>
      <w:r w:rsidRPr="00466F51">
        <w:rPr>
          <w:rFonts w:ascii="Arial" w:hAnsi="Arial" w:cs="Arial"/>
          <w:sz w:val="22"/>
          <w:szCs w:val="22"/>
          <w:vertAlign w:val="superscript"/>
        </w:rPr>
        <w:fldChar w:fldCharType="separate"/>
      </w:r>
      <w:r w:rsidRPr="00FB56B5">
        <w:rPr>
          <w:rFonts w:ascii="Arial" w:hAnsi="Arial" w:cs="Arial"/>
          <w:noProof/>
          <w:sz w:val="22"/>
          <w:szCs w:val="22"/>
          <w:vertAlign w:val="superscript"/>
        </w:rPr>
        <w:t>14</w:t>
      </w:r>
      <w:r w:rsidRPr="00466F51">
        <w:rPr>
          <w:rFonts w:ascii="Arial" w:hAnsi="Arial" w:cs="Arial"/>
          <w:sz w:val="22"/>
          <w:szCs w:val="22"/>
          <w:vertAlign w:val="superscript"/>
        </w:rPr>
        <w:fldChar w:fldCharType="end"/>
      </w:r>
      <w:r w:rsidRPr="00466F51">
        <w:rPr>
          <w:rFonts w:ascii="Arial" w:hAnsi="Arial" w:cs="Arial"/>
          <w:sz w:val="22"/>
          <w:szCs w:val="22"/>
        </w:rPr>
        <w:t xml:space="preserve">, percent area with slope ≤20º </w:t>
      </w:r>
      <w:r w:rsidRPr="00466F51">
        <w:rPr>
          <w:rFonts w:ascii="Arial" w:hAnsi="Arial" w:cs="Arial"/>
          <w:sz w:val="22"/>
          <w:szCs w:val="22"/>
          <w:vertAlign w:val="superscript"/>
        </w:rPr>
        <w:fldChar w:fldCharType="begin" w:fldLock="1"/>
      </w:r>
      <w:r>
        <w:rPr>
          <w:rFonts w:ascii="Arial" w:hAnsi="Arial" w:cs="Arial"/>
          <w:sz w:val="22"/>
          <w:szCs w:val="22"/>
          <w:vertAlign w:val="superscript"/>
        </w:rPr>
        <w:instrText>ADDIN CSL_CITATION {"citationItems":[{"id":"ITEM-1","itemData":{"author":[{"dropping-particle":"","family":"USGS","given":"","non-dropping-particle":"","parse-names":false,"suffix":""}],"container-title":"Earth Resources Observation and Science (EROS) Center","id":"ITEM-1","issued":{"date-parts":[["1996"]]},"title":"USGS EROS Archive - Digital Elevation - Global 30 Arc-Second Elevation (GTOPO30)","type":"webpage"},"uris":["http://www.mendeley.com/documents/?uuid=a3c9056e-b06d-4a0c-8ad2-41bea39643da"]}],"mendeley":{"formattedCitation":"&lt;sup&gt;15&lt;/sup&gt;","plainTextFormattedCitation":"15","previouslyFormattedCitation":"&lt;sup&gt;54&lt;/sup&gt;"},"properties":{"noteIndex":0},"schema":"https://github.com/citation-style-language/schema/raw/master/csl-citation.json"}</w:instrText>
      </w:r>
      <w:r w:rsidRPr="00466F51">
        <w:rPr>
          <w:rFonts w:ascii="Arial" w:hAnsi="Arial" w:cs="Arial"/>
          <w:sz w:val="22"/>
          <w:szCs w:val="22"/>
          <w:vertAlign w:val="superscript"/>
        </w:rPr>
        <w:fldChar w:fldCharType="separate"/>
      </w:r>
      <w:r w:rsidRPr="00FB56B5">
        <w:rPr>
          <w:rFonts w:ascii="Arial" w:hAnsi="Arial" w:cs="Arial"/>
          <w:noProof/>
          <w:sz w:val="22"/>
          <w:szCs w:val="22"/>
          <w:vertAlign w:val="superscript"/>
        </w:rPr>
        <w:t>15</w:t>
      </w:r>
      <w:r w:rsidRPr="00466F51">
        <w:rPr>
          <w:rFonts w:ascii="Arial" w:hAnsi="Arial" w:cs="Arial"/>
          <w:sz w:val="22"/>
          <w:szCs w:val="22"/>
          <w:vertAlign w:val="superscript"/>
        </w:rPr>
        <w:fldChar w:fldCharType="end"/>
      </w:r>
      <w:r w:rsidRPr="00466F51">
        <w:rPr>
          <w:rFonts w:ascii="Arial" w:hAnsi="Arial" w:cs="Arial"/>
          <w:sz w:val="22"/>
          <w:szCs w:val="22"/>
        </w:rPr>
        <w:t xml:space="preserve">, and density of hard edges (e.g., </w:t>
      </w:r>
      <w:proofErr w:type="spellStart"/>
      <w:r w:rsidRPr="00466F51">
        <w:rPr>
          <w:rFonts w:ascii="Arial" w:hAnsi="Arial" w:cs="Arial"/>
          <w:sz w:val="22"/>
          <w:szCs w:val="22"/>
        </w:rPr>
        <w:t>cutblocks</w:t>
      </w:r>
      <w:proofErr w:type="spellEnd"/>
      <w:r w:rsidRPr="00466F51">
        <w:rPr>
          <w:rFonts w:ascii="Arial" w:hAnsi="Arial" w:cs="Arial"/>
          <w:sz w:val="22"/>
          <w:szCs w:val="22"/>
        </w:rPr>
        <w:t xml:space="preserve">, pipeline cuts, forest edges; R package </w:t>
      </w:r>
      <w:r w:rsidRPr="00466F51">
        <w:rPr>
          <w:rFonts w:ascii="Arial" w:hAnsi="Arial" w:cs="Arial"/>
          <w:i/>
          <w:iCs/>
          <w:sz w:val="22"/>
          <w:szCs w:val="22"/>
        </w:rPr>
        <w:t>landscapemetrics</w:t>
      </w:r>
      <w:r w:rsidRPr="00466F51">
        <w:rPr>
          <w:rFonts w:ascii="Arial" w:hAnsi="Arial" w:cs="Arial"/>
          <w:sz w:val="22"/>
          <w:szCs w:val="22"/>
          <w:vertAlign w:val="superscript"/>
        </w:rPr>
        <w:fldChar w:fldCharType="begin" w:fldLock="1"/>
      </w:r>
      <w:r>
        <w:rPr>
          <w:rFonts w:ascii="Arial" w:hAnsi="Arial" w:cs="Arial"/>
          <w:sz w:val="22"/>
          <w:szCs w:val="22"/>
          <w:vertAlign w:val="superscript"/>
        </w:rPr>
        <w:instrText>ADDIN CSL_CITATION {"citationItems":[{"id":"ITEM-1","itemData":{"author":[{"dropping-particle":"","family":"Hesselbarth","given":"M.H.K.","non-dropping-particle":"","parse-names":false,"suffix":""},{"dropping-particle":"","family":"Sciaini","given":"M.","non-dropping-particle":"","parse-names":false,"suffix":""},{"dropping-particle":"","family":"With","given":"K.A.","non-dropping-particle":"","parse-names":false,"suffix":""},{"dropping-particle":"","family":"Wiegand","given":"K.","non-dropping-particle":"","parse-names":false,"suffix":""},{"dropping-particle":"","family":"Nowosad","given":"J.","non-dropping-particle":"","parse-names":false,"suffix":""}],"container-title":"Ecography","id":"ITEM-1","issued":{"date-parts":[["2019"]]},"page":"1648-1657","title":"landscapemetrics: an open</w:instrText>
      </w:r>
      <w:r>
        <w:rPr>
          <w:rFonts w:ascii="Cambria Math" w:hAnsi="Cambria Math" w:cs="Cambria Math"/>
          <w:sz w:val="22"/>
          <w:szCs w:val="22"/>
          <w:vertAlign w:val="superscript"/>
        </w:rPr>
        <w:instrText>‐</w:instrText>
      </w:r>
      <w:r>
        <w:rPr>
          <w:rFonts w:ascii="Arial" w:hAnsi="Arial" w:cs="Arial"/>
          <w:sz w:val="22"/>
          <w:szCs w:val="22"/>
          <w:vertAlign w:val="superscript"/>
        </w:rPr>
        <w:instrText>source R tool to calculate landscape metrics","type":"article-journal","volume":"42"},"uris":["http://www.mendeley.com/documents/?uuid=5fe25d44-78a5-4243-9751-e413cff5c8ea"]}],"mendeley":{"formattedCitation":"&lt;sup&gt;16&lt;/sup&gt;","plainTextFormattedCitation":"16","previouslyFormattedCitation":"&lt;sup&gt;55&lt;/sup&gt;"},"properties":{"noteIndex":0},"schema":"https://github.com/citation-style-language/schema/raw/master/csl-citation.json"}</w:instrText>
      </w:r>
      <w:r w:rsidRPr="00466F51">
        <w:rPr>
          <w:rFonts w:ascii="Arial" w:hAnsi="Arial" w:cs="Arial"/>
          <w:sz w:val="22"/>
          <w:szCs w:val="22"/>
          <w:vertAlign w:val="superscript"/>
        </w:rPr>
        <w:fldChar w:fldCharType="separate"/>
      </w:r>
      <w:r w:rsidRPr="00FB56B5">
        <w:rPr>
          <w:rFonts w:ascii="Arial" w:hAnsi="Arial" w:cs="Arial"/>
          <w:noProof/>
          <w:sz w:val="22"/>
          <w:szCs w:val="22"/>
          <w:vertAlign w:val="superscript"/>
        </w:rPr>
        <w:t>16</w:t>
      </w:r>
      <w:r w:rsidRPr="00466F51">
        <w:rPr>
          <w:rFonts w:ascii="Arial" w:hAnsi="Arial" w:cs="Arial"/>
          <w:sz w:val="22"/>
          <w:szCs w:val="22"/>
          <w:vertAlign w:val="superscript"/>
        </w:rPr>
        <w:fldChar w:fldCharType="end"/>
      </w:r>
      <w:r w:rsidRPr="00466F51">
        <w:rPr>
          <w:rFonts w:ascii="Arial" w:hAnsi="Arial" w:cs="Arial"/>
          <w:sz w:val="22"/>
          <w:szCs w:val="22"/>
        </w:rPr>
        <w:t>). These habitat characteristics were selected because they were considered positive predictors of carnivore presence, such as grizzly bears, lynx, bobcat, coyotes, with a focus on wolves</w:t>
      </w:r>
      <w:r w:rsidRPr="00466F51">
        <w:rPr>
          <w:rFonts w:ascii="Arial" w:hAnsi="Arial" w:cs="Arial"/>
          <w:sz w:val="22"/>
          <w:szCs w:val="22"/>
        </w:rPr>
        <w:fldChar w:fldCharType="begin" w:fldLock="1"/>
      </w:r>
      <w:r>
        <w:rPr>
          <w:rFonts w:ascii="Arial" w:hAnsi="Arial" w:cs="Arial"/>
          <w:sz w:val="22"/>
          <w:szCs w:val="22"/>
        </w:rPr>
        <w:instrText>ADDIN CSL_CITATION {"citationItems":[{"id":"ITEM-1","itemData":{"DOI":"10.1139/z96-098","ISSN":"00084301","abstract":"An understanding of habitat selection by lynx (Lynx canadensis) in the northern boreal forest is needed to evaluate the potential impacts of habitat modification (wildfire and timber harvesting) on lynx populations. We quantified habitat selection by lynx in a 290-km2 study area in the western Northwest Territories from 1989 to 1993 by radio-collaring 27 adult lynx (12 females and 15 males). An 8-class habitat map, produced using Landsat thematic mapper data, was used to assess habitat selection. Lynx used habitats disproportionately to their availability (P &lt; 0.001), both at the landscape level and within home ranges. Dense coniferous and dense deciduous forests had higher selection indices than other habitat classes, and wetland - lake bed complexes and open Mack spruce (Picea mariana) forests had lower selection indices. Habitat selection did not differ between the sexes or among years (P ≥ 0.4). Habitat alteration by wildfire in the northern boreal forest could significantly affect populations of the lynx and its primary prey, the snowshoe bare (Lepus americanus), particularly by maintaining or increasing the availability of dense forest and other preferred habitats.","author":[{"dropping-particle":"","family":"Poole","given":"Kim G.","non-dropping-particle":"","parse-names":false,"suffix":""},{"dropping-particle":"","family":"Wakelyn","given":"Leslie A.","non-dropping-particle":"","parse-names":false,"suffix":""},{"dropping-particle":"","family":"Nicklen","given":"Paul N.","non-dropping-particle":"","parse-names":false,"suffix":""}],"container-title":"Canadian Journal of Zoology","id":"ITEM-1","issue":"5","issued":{"date-parts":[["1996"]]},"page":"845-850","title":"Habitat selection by lynx in the Northwest Territories","type":"article-journal","volume":"74"},"uris":["http://www.mendeley.com/documents/?uuid=79cbf9ff-7811-4a96-873d-dacbf69e60e6"]},{"id":"ITEM-2","itemData":{"DOI":"10.2307/3873186","ISSN":"15376176","abstract":"We used resource selection functions (RSF) to estimate relative probability of grizzly bear (Ursus arctos) use for habitats, landscape features, and areas of varying human access density across a 5,342-km2 study area in west-central Alberta, Canada. Models were developed based on 1999 data at both the population and individual levels for the spring and summer-autumn seasons. Individual-based RSF models revealed strong differences in selection among animals. Models developed for the summer-autumn season fit better than models of the spring season. High greenness values, derived from Landsat imagery, corresponded well with grizzly bear habitat use. Significance of parameters was frequently overestimated when using logistic regression models that were unadjusted for autocorrelation or pseudoreplication, both in individual-based models and in population-based models. Although not affecting predictability of bears at the individual-level, such biases may lead to inappropriate conclusions without adjustment. Population-based models further showed bias without correction for pseudo-replication within individuals (unit of replication). Consideration of variance inflation factors and nesting of telemetry points on the individual enhances the reliability of habitat modeling. We found problems predicting grizzly bear habitat use when local habitat index models were used. The RSF models presented here improve such models while also generating information on the contribution of particular environmental variables.","author":[{"dropping-particle":"","family":"Nielsen","given":"Scott E.","non-dropping-particle":"","parse-names":false,"suffix":""},{"dropping-particle":"","family":"Boyce","given":"Mark S.","non-dropping-particle":"","parse-names":false,"suffix":""},{"dropping-particle":"","family":"Stenhouse","given":"Gordon B.","non-dropping-particle":"","parse-names":false,"suffix":""},{"dropping-particle":"","family":"Munro","given":"Robin H.M.","non-dropping-particle":"","parse-names":false,"suffix":""}],"container-title":"Ursus","id":"ITEM-2","issued":{"date-parts":[["2001"]]},"page":"45-56","title":"Modeling grizzly bear habitats in the yellowhead ecosystem of Alberta: Taking autocorrelation seriously","type":"article-journal","volume":"13"},"uris":["http://www.mendeley.com/documents/?uuid=96e44465-c7da-45f4-aa9c-8f77b3aa8a8a"]},{"id":"ITEM-3","itemData":{"author":[{"dropping-particle":"","family":"Arjo","given":"Wendy M.","non-dropping-particle":"","parse-names":false,"suffix":""},{"dropping-particle":"","family":"Pletscher","given":"Daniel H.","non-dropping-particle":"","parse-names":false,"suffix":""}],"container-title":"Northwest Science","id":"ITEM-3","issued":{"date-parts":[["2004"]]},"page":"24-32","title":"Coyote and wolf habitat use in northwestern Montana","type":"article-journal","volume":"78"},"uris":["http://www.mendeley.com/documents/?uuid=f6b6a78a-ba39-4e8d-86aa-e385041b7a1a"]},{"id":"ITEM-4","itemData":{"DOI":"10.2193/0022-541x(2006)70[554:hsbrwi]2.0.co;2","ISSN":"0022-541X","abstract":"Gray wolf fCanis lupus) populations have persisted and expanded in northwest Montana sir^ce 1986. while reintroduction efforts in Idaho and Yellowstone have further bolstered the regional population-However, rigorous analysis of either the availability of wolf habitat in the entire region, or the specific habitat requirements of local wolves, has yet to be conducted. We examined wolf-habitat relationships in the northem Rocky fviountains of ttie U. S. by relating landscape/habitat features found within wolf pack home ranges (n = 56) to those found in adjacent non-occupied areas (n = 56). Logistic regression revealed that increased forest cover, lower human population density, higher elk density, and lower sheep density were the primary factors related to wolf occupation. Similar factors promoted wolf pack persistence. Further, our analysis lr)dicated that relatively large tracts of suitable habitat remain unoccupied in the Rocky IVlountains. suggesting that wolf populations likely will continue to increase in the region. Analysis of the habitat linkage between the 3 main wolf recovery areas indicates that populations in central Idaho and northwest Montana fiai/e higher connectivity than either of the 2 recovery areas to the Greater Yellowstone recovery area. Thus, for the northem Rocky Mountains to function as a metapopulatior) for wolves, it wiil be necessary that dispersal corridors to the Yellowstone ecosystem be established and conserved.","author":[{"dropping-particle":"","family":"Oakleaf","given":"John K.","non-dropping-particle":"","parse-names":false,"suffix":""},{"dropping-particle":"","family":"Murray","given":"Dennis L.","non-dropping-particle":"","parse-names":false,"suffix":""},{"dropping-particle":"","family":"Oakleaf","given":"James R.","non-dropping-particle":"","parse-names":false,"suffix":""},{"dropping-particle":"","family":"Bangs","given":"Edward E.","non-dropping-particle":"","parse-names":false,"suffix":""},{"dropping-particle":"","family":"Mack","given":"Curt M.","non-dropping-particle":"","parse-names":false,"suffix":""},{"dropping-particle":"","family":"Smith","given":"Douglas W.","non-dropping-particle":"","parse-names":false,"suffix":""},{"dropping-particle":"","family":"Fontaine","given":"Joseph A.","non-dropping-particle":"","parse-names":false,"suffix":""},{"dropping-particle":"","family":"Jimenez","given":"Michael D.","non-dropping-particle":"","parse-names":false,"suffix":""},{"dropping-particle":"","family":"Meier","given":"Thomas J.","non-dropping-particle":"","parse-names":false,"suffix":""},{"dropping-particle":"","family":"Niemeyer","given":"Carter C.","non-dropping-particle":"","parse-names":false,"suffix":""}],"container-title":"Journal of Wildlife Management","id":"ITEM-4","issue":"2","issued":{"date-parts":[["2006"]]},"page":"554-563","title":"Habitat selection by recolonizing wolves in the northern Rocky Mountains of the United States","type":"article-journal","volume":"70"},"uris":["http://www.mendeley.com/documents/?uuid=9138ff47-8935-4879-8509-7e1a2c8e553e"]},{"id":"ITEM-5","itemData":{"DOI":"10.1111/j.1365-2664.2008.01466.x","ISSN":"00218901","abstract":"1. Resource selection functions (RSF) have contributed to the conservation of species negatively affected by human activities. Despite these applications, two assumptions frequent many studies: the assumption of independence among groups in social species, and that selection is proportional to resource availability. This latter case is known as a functional response in resource selection, and may be especially important in human-wildlife relationships where there is a fitness cost of proximity to humans. 2. Recent advances in generalized linear mixed models offer new ways to account for resource selection in social species and functional responses by accommodating correlations within hierarchical groups with random intercepts, and functional responses with random coefficients. 3. We illustrate the application of mixed-effects RSF models using a case study of resource selection by individual wolves Canis lupus living in packs as a function of human activity. 4. In areas of low human activity, wolf resource selection was independent of proximity to humans. As human activity increased, wolves displayed a functional response selecting areas closer to human activity. With increasing human activity, however, wolves displayed spatio-temporal avoidance of human activity during daylight. This could lead to behaviourally induced trophic cascades mediated by wolf avoidance of human activity, and fits within the framework of attractive sink habitats. 5. Accounting for the hierarchical social structure of wolves clearly showed that the response of wolves to human disturbance was strongly correlated, but different, within packs, and that the correlation was strongest during winter and weakest during summer. 6. Syntheses and applications. Failure to consider the social structure of wolves and the functional response to human activity would result in mistaken conclusions about wolf-human relationships. Our approach provides a unifying framework to understand the contradictory results of previous studies of wolf-human relationships and a template for future studies to evaluate effects of increasing human activity on wildlife. © 2008 The Authors.","author":[{"dropping-particle":"","family":"Hebblewhite","given":"Mark","non-dropping-particle":"","parse-names":false,"suffix":""},{"dropping-particle":"","family":"Merrill","given":"Evelyn","non-dropping-particle":"","parse-names":false,"suffix":""}],"container-title":"Journal of Applied Ecology","id":"ITEM-5","issue":"3","issued":{"date-parts":[["2008"]]},"page":"834-844","title":"Modelling wildlife-human relationships for social species with mixed-effects resource selection models","type":"article-journal","volume":"45"},"uris":["http://www.mendeley.com/documents/?uuid=09f87963-d52b-4e03-aec9-b5fe3f039a86"]},{"id":"ITEM-6","itemData":{"DOI":"10.1016/j.foreco.2008.06.006","ISSN":"03781127","abstract":"Timber harvesting and oil and gas extraction create ecological change beyond just the footprint of the resource extraction. These activities also create a permanent network of roads that can have lasting effects on forest ecology. Grizzly bears (Ursus arctos) suffer higher mortality when in close proximity to roads, yet bears in the foothills of west-central Alberta, continue to use these high-risk areas. We examined the hypothesis that bears were not necessarily attracted to logging roads but that these roads were placed in habitats that bears preferred. Using a resource selection function, we examined patterns in road placement and identified areas that had characteristics similar to roaded habitats (henceforth road-like habitats). We then quantified grizzly bear response to roads and road-like habitats. Of the 30 bears sampled, we found that 17 selected areas closer to roads than random and 11 selected road-like habitats. Road-like habitats were selected by subadults and some adult females but were not a good predictor of adult male habitat selection. Seasonally, grizzly bears selected habitats closer to roads in spring and early summer but selected road-like habitats more in late summer and fall, indicating that bears may be attracted to disturbed habitats in spring and undisturbed habitats in fall. We conclude that roaded habitats were selected by some grizzly bears but road placement in low-elevation valleys alone does not account for the strong selection preference. Although road placement likely plays a role, other factors such as clearcut association with roads may compound the attractiveness of roaded habitats to grizzly bears. The tradeoff between mortality risk and high-quality forage near roads must be addressed to prevent these areas from acting as attractive sinks. © 2008 Elsevier B.V. All rights reserved.","author":[{"dropping-particle":"","family":"Roever","given":"C. L.","non-dropping-particle":"","parse-names":false,"suffix":""},{"dropping-particle":"","family":"Boyce","given":"M. S.","non-dropping-particle":"","parse-names":false,"suffix":""},{"dropping-particle":"","family":"Stenhouse","given":"G. B.","non-dropping-particle":"","parse-names":false,"suffix":""}],"container-title":"Forest Ecology and Management","id":"ITEM-6","issue":"6","issued":{"date-parts":[["2008"]]},"page":"1262-1269","title":"Grizzly bears and forestry II: Grizzly bear habitat selection and conflicts with road placement","type":"article-journal","volume":"256"},"uris":["http://www.mendeley.com/documents/?uuid=bb86229b-37d8-44b1-9985-fff636ed7db7"]},{"id":"ITEM-7","itemData":{"DOI":"10.1007/s10980-009-9420-2","ISBN":"1098000994","ISSN":"09212973","abstract":"Forest harvesting involves the creation of roads and cutblocks, both of which can influence animal habitat use. We evaluated the cumulative effects of forestry on habitat selection by six packs of gray wolf (Canis lupus) widely distributed in Quebec’s boreal forest. Resource selection functions were used to evaluate cumulative effects at two levels. First, we studied how the response of wolves to roads and cutblocks varied within their home range (HR level) as a function of the local abundance of these habitat features. Second, we assessed whether differences in the response to roads and cutblocks observed among packs (inter-HR level) could be explained by variations in their average abundance among individual home ranges. At the HR level, we found that cumulative effects shaped habitat selection of wolves, and the nature of the effects varied during the year. For example, we detected a decrease in the selection of roads following an increase in local road density during the rendez-vous and the nomadic periods, but not during the denning period. At the inter-HR level, we found a functional response to logging activity only during the denning period. Packs with home ranges characterized by a larger proportion of recent cutblocks selected these cutblocks more strongly. We conclude that cumulative effects of logging activities occur at multiple levels, and these effects can have profound effects on habitat use by wolves, thereby influencing spatial predator–prey dynamics. Wildlife conservation and management in boreal ecosystems should thus account for cumulative impacts of anthropogenic features on animal distribution.","author":[{"dropping-particle":"","family":"Houle","given":"Mélina","non-dropping-particle":"","parse-names":false,"suffix":""},{"dropping-particle":"","family":"Fortin","given":"Daniel","non-dropping-particle":"","parse-names":false,"suffix":""},{"dropping-particle":"","family":"Dussault","given":"Christian","non-dropping-particle":"","parse-names":false,"suffix":""},{"dropping-particle":"","family":"Courtois","given":"Réhaume","non-dropping-particle":"","parse-names":false,"suffix":""},{"dropping-particle":"","family":"Ouellet","given":"Jean Pierre","non-dropping-particle":"","parse-names":false,"suffix":""}],"container-title":"Landscape Ecology","id":"ITEM-7","issue":"3","issued":{"date-parts":[["2010"]]},"page":"419–433","title":"Cumulative effects of forestry on habitat use by gray wolf (Canis lupus) in the boreal forest","type":"article-journal","volume":"25"},"uris":["http://www.mendeley.com/documents/?uuid=d1351584-64e4-3699-8207-473f2f5d1a73"]},{"id":"ITEM-8","itemData":{"DOI":"10.2980/16-2-3238","ISSN":"11956860","abstract":"Habitat selection is the disproportionate use of available conditions and resources, and involves responses in space and time to perceived risks and rewards. It frequently depends on the scale of measurement, often in non-linear ways that preclude simple extrapolation across scales. More critically, animals often select different habitat components at different scales, and species vary in their scales of selection. Although multi-scaled research on habitat selection has proliferated, synthesis of this work has been impeded by imprecise terminology and arbitrarily defined analytical scales. Here, we review key concepts and findings and evaluate future prospects opened up in part by new technologies that enable novel and more efficient data collection. Innovative measurement, combined with novel analytical approaches, permits habitat selection to be investigated across a broad continuum of scales. By linking habitat selection to fitness as a function of scale, use-of-habitat assessments can be more effective. The fitness costs and benefits of habitat selection change with scale; the scales of habitat selection may inform us of limiting factors. We outline how reward/risk ratios can be used to assess the fitness implications of habitat selection across scales.","author":[{"dropping-particle":"","family":"Mayor","given":"Stephen J.","non-dropping-particle":"","parse-names":false,"suffix":""},{"dropping-particle":"","family":"Schneider","given":"David C.","non-dropping-particle":"","parse-names":false,"suffix":""},{"dropping-particle":"","family":"Schaefer","given":"James A.","non-dropping-particle":"","parse-names":false,"suffix":""},{"dropping-particle":"","family":"Mahoney","given":"Shane P.","non-dropping-particle":"","parse-names":false,"suffix":""}],"container-title":"Ecoscience","id":"ITEM-8","issue":"2","issued":{"date-parts":[["2009"]]},"page":"238-247","title":"Habitat selection at multiple scales","type":"article-journal","volume":"16"},"uris":["http://www.mendeley.com/documents/?uuid=00f653ff-f170-4b7e-8200-afbbe2855d6b"]},{"id":"ITEM-9","itemData":{"DOI":"10.1644/10-MAMM-A-040.1","abstract":"Large predators respond to land cover and physiography that maximize the likelihood of encountering prey. Using locations from global positioning system–collared wolves (Canis lupus), we examined whether land cover, vegetation productivity or change, or habitat-selection value for ungulate prey species themselves most influenced patterns of selection by wolves in a large, intact multiprey system of northern British Columbia. Selection models based on land cover, in combination with topographical features, consistently outperformed models based on indexes of vegetation quantity and quality (using normalized difference vegetation index) or on selection value to prey species (moose [Alces americanus], elk [Cervus elaphus], woodland caribou [Rangifer tarandus], and Stone's sheep [Ovis dalli stonei]). Wolves generally selected for shrub communities and high diversity of cover across seasons and avoided conifer stands and non-vegetated areas and west aspects year-round. Seasonal selection strategies were not always reflected in use patterns, which showed highest frequency of use in riparian, shrub, and conifer classes. Patterns of use and selection for individual wolf packs did not always conform to global models, and appeared related to the distribution of land cover and terrain within respective home ranges. Our findings corroborate the biological linkages between wolves and their habitat related to ease of movement and potential prey associations.","author":[{"dropping-particle":"","family":"Milakovic","given":"Brian","non-dropping-particle":"","parse-names":false,"suffix":""},{"dropping-particle":"","family":"Parker","given":"Katherine L","non-dropping-particle":"","parse-names":false,"suffix":""},{"dropping-particle":"","family":"Gustine","given":"David D","non-dropping-particle":"","parse-names":false,"suffix":""},{"dropping-particle":"","family":"Lay","given":"Roberta J","non-dropping-particle":"","parse-names":false,"suffix":""},{"dropping-particle":"","family":"Walker","given":"Andrew B D","non-dropping-particle":"","parse-names":false,"suffix":""},{"dropping-particle":"","family":"Gillingham","given":"Michael P","non-dropping-particle":"","parse-names":false,"suffix":""}],"container-title":"Journal of Mammalogy","id":"ITEM-9","issue":"3","issued":{"date-parts":[["2011"]]},"page":"568-582","title":"Habitat selection by a focal predator (Canis lupus) in a multiprey ecosystem of the northern Rockies","type":"article-journal","volume":"92"},"uris":["http://www.mendeley.com/documents/?uuid=c120e1cc-2b88-3c27-a25c-2bc05fe042f3"]},{"id":"ITEM-10","itemData":{"DOI":"10.1111/1365-2656.12366","ISSN":"13652656","abstract":"©2015 British Ecological Society. Although local variation in territorial predator density is often correlated with habitat quality, the causal mechanism underlying this frequently observed association is poorly understood and could stem from facultative adjustment in either group size or territory size. To test between these alternative hypotheses, we used a novel statistical framework to construct a winter population-level utilization distribution for wolves (Canis lupus) in northern Ontario, which we then linked to a suite of environmental variables to determine factors influencing wolf space use. Next, we compared habitat quality metrics emerging from this analysis as well as an independent measure of prey abundance, with pack size and territory size to investigate which hypothesis was most supported by the data. We show that wolf space use patterns were concentrated near deciduous, mixed deciduous/coniferous and disturbed forest stands favoured by moose (Alces alces), the predominant prey species in the diet of wolves in northern Ontario, and in proximity to linear corridors, including shorelines and road networks remaining from commercial forestry activities. We then demonstrate that landscape metrics of wolf habitat quality - projected wolf use, probability of moose occupancy and proportion of preferred land cover classes - were inversely related to territory size but unrelated to pack size. These results suggest that wolves in boreal ecosystems alter territory size, but not pack size, in response to local variation in habitat quality. This could be an adaptive strategy to balance trade-offs between territorial defence costs and energetic gains due to resource acquisition. That pack size was not responsive to habitat quality suggests that variation in group size is influenced by other factors such as intraspecific competition between wolf packs.","author":[{"dropping-particle":"","family":"Kittle","given":"Andrew M.","non-dropping-particle":"","parse-names":false,"suffix":""},{"dropping-particle":"","family":"Anderson","given":"Morgan","non-dropping-particle":"","parse-names":false,"suffix":""},{"dropping-particle":"","family":"Avgar","given":"Tal","non-dropping-particle":"","parse-names":false,"suffix":""},{"dropping-particle":"","family":"Baker","given":"James A.","non-dropping-particle":"","parse-names":false,"suffix":""},{"dropping-particle":"","family":"Brown","given":"Glen S.","non-dropping-particle":"","parse-names":false,"suffix":""},{"dropping-particle":"","family":"Hagens","given":"Jevon","non-dropping-particle":"","parse-names":false,"suffix":""},{"dropping-particle":"","family":"Iwachewski","given":"Ed","non-dropping-particle":"","parse-names":false,"suffix":""},{"dropping-particle":"","family":"Moffatt","given":"Scott","non-dropping-particle":"","parse-names":false,"suffix":""},{"dropping-particle":"","family":"Mosser","given":"Anna","non-dropping-particle":"","parse-names":false,"suffix":""},{"dropping-particle":"","family":"Patterson","given":"Brent R.","non-dropping-particle":"","parse-names":false,"suffix":""},{"dropping-particle":"","family":"Reid","given":"Douglas E.B.","non-dropping-particle":"","parse-names":false,"suffix":""},{"dropping-particle":"","family":"Rodgers","given":"Arthur R.","non-dropping-particle":"","parse-names":false,"suffix":""},{"dropping-particle":"","family":"Shuter","given":"Jen","non-dropping-particle":"","parse-names":false,"suffix":""},{"dropping-particle":"","family":"Street","given":"Garrett M.","non-dropping-particle":"","parse-names":false,"suffix":""},{"dropping-particle":"","family":"Thompson","given":"Ian D.","non-dropping-particle":"","parse-names":false,"suffix":""},{"dropping-particle":"","family":"Vennen","given":"Lucas M.","non-dropping-particle":"Vander","parse-names":false,"suffix":""},{"dropping-particle":"","family":"Fryxell","given":"John M.","non-dropping-particle":"","parse-names":false,"suffix":""}],"container-title":"Journal of Animal Ecology","id":"ITEM-10","issue":"5","issued":{"date-parts":[["2015"]]},"page":"1177-1186","title":"Wolves adapt territory size, not pack size to local habitat quality","type":"article-journal","volume":"84"},"uris":["http://www.mendeley.com/documents/?uuid=02962d33-3f44-456d-ac64-942923095b0d"]},{"id":"ITEM-11","itemData":{"DOI":"10.1002/ecs2.1783","ISSN":"21508925","abstract":"Predator space use influences ecosystem dynamics, and a fundamental goal assumed for a foraging predator is to maximize encounter rate with prey. This can be achieved by disproportionately utilizing areas of high prey density or, where prey are mobile and therefore spatially unpredictable, utilizing patches of their prey's preferred resources. A third, potentially complementary strategy is to increase mobility by using linear features like roads and/or frozen waterways. Here, we used novel population-level predator utilization distributions (termed \"localized density distributions\") in a single-predator (Wolf), two-prey (moose and caribou) system to evaluate these space-use hypotheses. The study was conducted in contrasting sections of a large boreal forest area in northern Ontario, Canada, with a spatial gradient of human disturbances and predator and prey densities. Our results indicated that wolves consistently used forest stands preferred by moose, their main prey species in this part of Ontario. Direct use of prey-rich areas was also significant but restricted to where there was a high local density of moose, whereas use of linear features was pronounced where local moose density was lower. These behaviors suggest that Wolf foraging decisions, while consistently influenced by spatially anchored patches of prey forage resources, were also determined by local ecological conditions, specifically prey density. Wolves appeared to utilize prey-rich areas when regional preferred prey density exceeded a threshold that made this profitable, whereas they disproportionately used linear features that promoted mobility when low prey density made directly tracking prey distribution unprofitable.","author":[{"dropping-particle":"","family":"Kittle","given":"Andrew M.","non-dropping-particle":"","parse-names":false,"suffix":""},{"dropping-particle":"","family":"Anderson","given":"Morgan","non-dropping-particle":"","parse-names":false,"suffix":""},{"dropping-particle":"","family":"Avgar","given":"Tal","non-dropping-particle":"","parse-names":false,"suffix":""},{"dropping-particle":"","family":"Baker","given":"James A.","non-dropping-particle":"","parse-names":false,"suffix":""},{"dropping-particle":"","family":"Brown","given":"Glen S.","non-dropping-particle":"","parse-names":false,"suffix":""},{"dropping-particle":"","family":"Hagens","given":"Jevon","non-dropping-particle":"","parse-names":false,"suffix":""},{"dropping-particle":"","family":"Iwachewski","given":"Ed","non-dropping-particle":"","parse-names":false,"suffix":""},{"dropping-particle":"","family":"Moffatt","given":"Scott","non-dropping-particle":"","parse-names":false,"suffix":""},{"dropping-particle":"","family":"Mosser","given":"Anna","non-dropping-particle":"","parse-names":false,"suffix":""},{"dropping-particle":"","family":"Patterson","given":"Brent R.","non-dropping-particle":"","parse-names":false,"suffix":""},{"dropping-particle":"","family":"Reid","given":"Douglas E.B.","non-dropping-particle":"","parse-names":false,"suffix":""},{"dropping-particle":"","family":"Rodgers","given":"Arthur R.","non-dropping-particle":"","parse-names":false,"suffix":""},{"dropping-particle":"","family":"Shuter","given":"Jen","non-dropping-particle":"","parse-names":false,"suffix":""},{"dropping-particle":"","family":"Street","given":"Garrett M.","non-dropping-particle":"","parse-names":false,"suffix":""},{"dropping-particle":"","family":"Thompson","given":"Ian D.","non-dropping-particle":"","parse-names":false,"suffix":""},{"dropping-particle":"","family":"Vennen","given":"Lucas M.Vander","non-dropping-particle":"","parse-names":false,"suffix":""},{"dropping-particle":"","family":"Fryxell","given":"John M.","non-dropping-particle":"","parse-names":false,"suffix":""}],"container-title":"Ecosphere","id":"ITEM-11","issue":"4","issued":{"date-parts":[["2017"]]},"title":"Landscape-level wolf space use is correlated with prey abundance, ease of mobility, and the distribution of prey habitat","type":"article-journal","volume":"8"},"uris":["http://www.mendeley.com/documents/?uuid=9c038f80-2b47-4878-9ecc-5f65b1798adc"]},{"id":"ITEM-12","itemData":{"DOI":"10.1002/ece3.6626","ISSN":"20457758","abstract":"The Canada lynx (Lynx canadensis) and the bobcat (Lynx rufus) are closely related species with overlap at their range peripheries, but the factors that limit each species and the interactions between them are not well understood. Habitat selection is a hierarchical process, in which selection at higher orders (geographic range, home range) may constrain selection at lower orders (within the home range). Habitat selection at a very fine scale within the home range has been less studied for both lynx and bobcat compared to selection at broader spatiotemporal scales. To compare this fourth-order habitat selection by the two species in an area of sympatry, we tracked lynx and bobcat during the winters of 2017 and 2018 on the north shore of Lake Huron, Ontario. We found that both lynx and bobcat selected shallower snow, higher snowshoe hare abundance, and higher amounts of coniferous forest at the fourth order. However, the two species were spatially segregated at the second order, and lynx were found in areas with deeper snow, more snowshoe hare, and more coniferous forest. Taken together, our findings demonstrate that the lynx and bobcat select different resources at the second order, assorting along an environmental gradient in the study area, and that competition is unlikely to be occurring between the two species at finer scales.","author":[{"dropping-particle":"","family":"Morin","given":"Samantha J.","non-dropping-particle":"","parse-names":false,"suffix":""},{"dropping-particle":"","family":"Bowman","given":"Jeff","non-dropping-particle":"","parse-names":false,"suffix":""},{"dropping-particle":"","family":"Marrotte","given":"Robby R.","non-dropping-particle":"","parse-names":false,"suffix":""},{"dropping-particle":"","family":"Fortin","given":"Marie Josée","non-dropping-particle":"","parse-names":false,"suffix":""}],"container-title":"Ecology and Evolution","id":"ITEM-12","issue":"17","issued":{"date-parts":[["2020"]]},"page":"9396-9409","title":"Fine-scale habitat selection by sympatric Canada lynx and bobcat","type":"article-journal","volume":"10"},"uris":["http://www.mendeley.com/documents/?uuid=f37e1174-46bf-493f-9d18-d932bc5d455b"]},{"id":"ITEM-13","itemData":{"DOI":"10.1111/1365-2656.13199","ISSN":"13652656","PMID":"32145068","abstract":"According to the ideal-free distribution (IFD), individuals within a population are free to select habitats that maximize their chances of success. Assuming knowledge of habitat quality, the IFD predicts that average fitness will be approximately equal among individuals and between habitats, while density varies, implying that habitat selection will be density dependent. Populations are often assumed to follow an IFD, although this assumption is rarely tested with empirical data, and may be incorrect when territoriality indicates habitat selection tactics that deviate from the IFD (e.g. ideal-despotic distribution or ideal-preemptive distribution). When territoriality influences habitat selection, species' density will not directly reflect components of fitness such as reproductive success or survival. In such cases, assuming an IFD can lead to false conclusions about habitat quality. We tested theoretical models of density-dependent habitat selection on a species known to exhibit territorial behaviour in order to determine whether commonly applied habitat models are appropriate under these circumstances. We combined long-term radiotelemetry and census data from grey wolves Canis lupus in the Upper Peninsula of Michigan, USA to relate spatiotemporal variability in wolf density to underlying classifications of habitat within a hierarchical state-space modelling framework. We then iteratively applied isodar analysis to evaluate which distribution of habitat selection best described this recolonizing wolf population. The wolf population in our study expanded by &gt;1,000% during our study (~50 to &gt;600 individuals), and density-dependent habitat selection was most consistent with the ideal-preemptive distribution, as opposed to the ideal-free or ideal-despotic alternatives. Population density of terrestrial carnivores may not be positively correlated with the fitness value of their habitats, and density-dependent habitat selection patterns may help to explain complex predator–prey dynamics and cascading indirect effects. Source–sink population dynamics appear likely when species exhibit rapid growth and occupy interspersed habitats of contrasting quality. These conditions are likely and have implications for large carnivores in many systems, such as areas in North America and Europe where large predator species are currently recolonizing their former ranges.","author":[{"dropping-particle":"","family":"O'Neil","given":"Shawn T.","non-dropping-particle":"","parse-names":false,"suffix":""},{"dropping-particle":"","family":"Vucetich","given":"John A.","non-dropping-particle":"","parse-names":false,"suffix":""},{"dropping-particle":"","family":"Beyer","given":"Dean E.","non-dropping-particle":"","parse-names":false,"suffix":""},{"dropping-particle":"","family":"Hoy","given":"Sarah R.","non-dropping-particle":"","parse-names":false,"suffix":""},{"dropping-particle":"","family":"Bump","given":"Joseph K.","non-dropping-particle":"","parse-names":false,"suffix":""}],"container-title":"Journal of Animal Ecology","id":"ITEM-13","issue":"6","issued":{"date-parts":[["2020"]]},"page":"1433-1447","title":"Territoriality drives preemptive habitat selection in recovering wolves: Implications for carnivore conservation","type":"article-journal","volume":"89"},"uris":["http://www.mendeley.com/documents/?uuid=33472568-b6a2-44a5-83e7-4b7dae102a92"]}],"mendeley":{"formattedCitation":"&lt;sup&gt;17–29&lt;/sup&gt;","plainTextFormattedCitation":"17–29","previouslyFormattedCitation":"&lt;sup&gt;56–68&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17–29</w:t>
      </w:r>
      <w:r w:rsidRPr="00466F51">
        <w:rPr>
          <w:rFonts w:ascii="Arial" w:hAnsi="Arial" w:cs="Arial"/>
          <w:sz w:val="22"/>
          <w:szCs w:val="22"/>
        </w:rPr>
        <w:fldChar w:fldCharType="end"/>
      </w:r>
      <w:r w:rsidRPr="00466F51">
        <w:rPr>
          <w:rFonts w:ascii="Arial" w:hAnsi="Arial" w:cs="Arial"/>
          <w:sz w:val="22"/>
          <w:szCs w:val="22"/>
        </w:rPr>
        <w:t xml:space="preserve">. While this proxy for carnivore presence is imperfect as carnivore distributions varied over our sampling distribution, and carnivores may select for different landscape features at different scales, it captures important features where wolves and other </w:t>
      </w:r>
      <w:r w:rsidRPr="00466F51">
        <w:rPr>
          <w:rFonts w:ascii="Arial" w:hAnsi="Arial" w:cs="Arial"/>
          <w:sz w:val="22"/>
          <w:szCs w:val="22"/>
        </w:rPr>
        <w:lastRenderedPageBreak/>
        <w:t xml:space="preserve">carnivores may interact, and therefore where cross-species pathogen transmission may occur. Finally, </w:t>
      </w:r>
      <w:r w:rsidRPr="00466F51">
        <w:rPr>
          <w:rFonts w:ascii="Arial" w:hAnsi="Arial" w:cs="Arial"/>
          <w:i/>
          <w:sz w:val="22"/>
          <w:szCs w:val="22"/>
        </w:rPr>
        <w:t>sex</w:t>
      </w:r>
      <w:r w:rsidRPr="00466F51">
        <w:rPr>
          <w:rFonts w:ascii="Arial" w:hAnsi="Arial" w:cs="Arial"/>
          <w:sz w:val="22"/>
          <w:szCs w:val="22"/>
        </w:rPr>
        <w:t xml:space="preserve"> (male or female) was recorded during captures. </w:t>
      </w:r>
    </w:p>
    <w:p w14:paraId="5B50B89D" w14:textId="77777777" w:rsidR="00E94A54" w:rsidRPr="00466F51" w:rsidRDefault="00E94A54" w:rsidP="00E94A54">
      <w:pPr>
        <w:spacing w:line="276" w:lineRule="auto"/>
        <w:jc w:val="both"/>
        <w:rPr>
          <w:rFonts w:ascii="Arial" w:hAnsi="Arial" w:cs="Arial"/>
          <w:sz w:val="22"/>
          <w:szCs w:val="22"/>
        </w:rPr>
      </w:pPr>
    </w:p>
    <w:p w14:paraId="42C74E3B" w14:textId="77777777" w:rsidR="00E94A54" w:rsidRPr="00466F51" w:rsidRDefault="00E94A54" w:rsidP="00E94A54">
      <w:pPr>
        <w:pStyle w:val="NoSpacing"/>
        <w:spacing w:line="276" w:lineRule="auto"/>
        <w:jc w:val="both"/>
      </w:pPr>
      <w:r w:rsidRPr="00466F51">
        <w:t xml:space="preserve">Before building the </w:t>
      </w:r>
      <w:r w:rsidRPr="00466F51">
        <w:rPr>
          <w:i/>
        </w:rPr>
        <w:t>complete model</w:t>
      </w:r>
      <w:r w:rsidRPr="00466F51">
        <w:t>, all variables were screened for collinearity using Spearman’s correlation coefficient (</w:t>
      </w:r>
      <w:r w:rsidRPr="00466F51">
        <w:rPr>
          <w:rFonts w:ascii="Cambria Math" w:hAnsi="Cambria Math" w:cs="Cambria Math"/>
        </w:rPr>
        <w:t>⍴</w:t>
      </w:r>
      <w:r w:rsidRPr="00466F51">
        <w:t>). Human density and wolf density were highly correlated (</w:t>
      </w:r>
      <w:r w:rsidRPr="00466F51">
        <w:rPr>
          <w:rFonts w:ascii="Cambria Math" w:hAnsi="Cambria Math" w:cs="Cambria Math"/>
        </w:rPr>
        <w:t>⍴</w:t>
      </w:r>
      <w:r w:rsidRPr="00466F51">
        <w:t xml:space="preserve"> = 0.62; Supplementary Fig. S3, S4) and thus were not included in the same model; however, as we were interested in the effects of both wolf and human density on pathogen dynamics, we ran the complete model both ways (i.e., with either wolf density or human density). All variables other than latitude and longitude were retained (i.e., correlation &lt;0.4). Latitude was highly correlated with human density (</w:t>
      </w:r>
      <w:r w:rsidRPr="00466F51">
        <w:rPr>
          <w:rFonts w:ascii="Cambria Math" w:hAnsi="Cambria Math" w:cs="Cambria Math"/>
        </w:rPr>
        <w:t>⍴</w:t>
      </w:r>
      <w:r w:rsidRPr="00466F51">
        <w:t xml:space="preserve"> = -0.79) and moderately correlated with wolf density (</w:t>
      </w:r>
      <w:r w:rsidRPr="00466F51">
        <w:rPr>
          <w:rFonts w:ascii="Cambria Math" w:hAnsi="Cambria Math" w:cs="Cambria Math"/>
        </w:rPr>
        <w:t>⍴</w:t>
      </w:r>
      <w:r w:rsidRPr="00466F51">
        <w:t xml:space="preserve"> = -0.36) and habitat quality (</w:t>
      </w:r>
      <w:r w:rsidRPr="00466F51">
        <w:rPr>
          <w:rFonts w:ascii="Cambria Math" w:hAnsi="Cambria Math" w:cs="Cambria Math"/>
        </w:rPr>
        <w:t>⍴</w:t>
      </w:r>
      <w:r w:rsidRPr="00466F51">
        <w:t xml:space="preserve"> = -0.33, Fig. 2, S3). Longitude was moderately correlated with human density (</w:t>
      </w:r>
      <w:r w:rsidRPr="00466F51">
        <w:rPr>
          <w:rFonts w:ascii="Cambria Math" w:hAnsi="Cambria Math" w:cs="Cambria Math"/>
        </w:rPr>
        <w:t>⍴</w:t>
      </w:r>
      <w:r w:rsidRPr="00466F51">
        <w:t xml:space="preserve"> = 0.37), habitat quality (</w:t>
      </w:r>
      <w:r w:rsidRPr="00466F51">
        <w:rPr>
          <w:rFonts w:ascii="Cambria Math" w:hAnsi="Cambria Math" w:cs="Cambria Math"/>
        </w:rPr>
        <w:t>⍴</w:t>
      </w:r>
      <w:r w:rsidRPr="00466F51">
        <w:t xml:space="preserve"> = 0.30), and proportion of black wolves (</w:t>
      </w:r>
      <w:r w:rsidRPr="00466F51">
        <w:rPr>
          <w:rFonts w:ascii="Cambria Math" w:hAnsi="Cambria Math" w:cs="Cambria Math"/>
        </w:rPr>
        <w:t>⍴</w:t>
      </w:r>
      <w:r w:rsidRPr="00466F51">
        <w:t xml:space="preserve"> = -0.33, Fig. 2, Supplementary Fig. S3). Our models were as follows (note that the divider between </w:t>
      </w:r>
      <w:r w:rsidRPr="00466F51">
        <w:rPr>
          <w:i/>
        </w:rPr>
        <w:t>year</w:t>
      </w:r>
      <w:r w:rsidRPr="00466F51">
        <w:t xml:space="preserve"> and </w:t>
      </w:r>
      <w:r w:rsidRPr="00466F51">
        <w:rPr>
          <w:i/>
        </w:rPr>
        <w:t>study area</w:t>
      </w:r>
      <w:r w:rsidRPr="00466F51">
        <w:t xml:space="preserve"> denotes the nested structure </w:t>
      </w:r>
      <w:r w:rsidRPr="00466F51">
        <w:rPr>
          <w:i/>
        </w:rPr>
        <w:t xml:space="preserve">study area </w:t>
      </w:r>
      <w:r w:rsidRPr="00466F51">
        <w:t xml:space="preserve">+ </w:t>
      </w:r>
      <w:r w:rsidRPr="00466F51">
        <w:rPr>
          <w:i/>
        </w:rPr>
        <w:t>study area*year</w:t>
      </w:r>
      <w:r w:rsidRPr="00466F51">
        <w:t>):</w:t>
      </w:r>
    </w:p>
    <w:p w14:paraId="7310F630" w14:textId="77777777" w:rsidR="00E94A54" w:rsidRPr="00466F51" w:rsidRDefault="00E94A54" w:rsidP="00E94A54">
      <w:pPr>
        <w:spacing w:line="276" w:lineRule="auto"/>
        <w:jc w:val="both"/>
        <w:rPr>
          <w:rFonts w:ascii="Arial" w:hAnsi="Arial" w:cs="Arial"/>
          <w:sz w:val="22"/>
          <w:szCs w:val="22"/>
        </w:rPr>
      </w:pPr>
    </w:p>
    <w:p w14:paraId="6CC17796"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i/>
          <w:sz w:val="22"/>
          <w:szCs w:val="22"/>
        </w:rPr>
        <w:t>Complete model</w:t>
      </w:r>
      <w:r w:rsidRPr="00466F51">
        <w:rPr>
          <w:rFonts w:ascii="Arial" w:hAnsi="Arial" w:cs="Arial"/>
          <w:sz w:val="22"/>
          <w:szCs w:val="22"/>
        </w:rPr>
        <w:t>:</w:t>
      </w:r>
    </w:p>
    <w:p w14:paraId="5515A1EA" w14:textId="77777777" w:rsidR="00E94A54" w:rsidRPr="00466F51" w:rsidRDefault="00E94A54" w:rsidP="00E94A54">
      <w:pPr>
        <w:spacing w:line="276" w:lineRule="auto"/>
        <w:ind w:left="720"/>
        <w:jc w:val="both"/>
        <w:rPr>
          <w:rFonts w:ascii="Arial" w:hAnsi="Arial" w:cs="Arial"/>
          <w:i/>
          <w:sz w:val="22"/>
          <w:szCs w:val="22"/>
        </w:rPr>
      </w:pPr>
      <w:r w:rsidRPr="00466F51">
        <w:rPr>
          <w:rFonts w:ascii="Arial" w:hAnsi="Arial" w:cs="Arial"/>
          <w:sz w:val="22"/>
          <w:szCs w:val="22"/>
        </w:rPr>
        <w:t xml:space="preserve">Probability(exposure) ~ </w:t>
      </w:r>
      <w:r w:rsidRPr="00466F51">
        <w:rPr>
          <w:rFonts w:ascii="Arial" w:hAnsi="Arial" w:cs="Arial"/>
          <w:i/>
          <w:sz w:val="22"/>
          <w:szCs w:val="22"/>
        </w:rPr>
        <w:t>wolf density</w:t>
      </w:r>
      <w:r w:rsidRPr="00466F51">
        <w:rPr>
          <w:rFonts w:ascii="Arial" w:hAnsi="Arial" w:cs="Arial"/>
          <w:sz w:val="22"/>
          <w:szCs w:val="22"/>
        </w:rPr>
        <w:t xml:space="preserve"> or</w:t>
      </w:r>
      <w:r w:rsidRPr="00466F51">
        <w:rPr>
          <w:rFonts w:ascii="Arial" w:hAnsi="Arial" w:cs="Arial"/>
          <w:i/>
          <w:sz w:val="22"/>
          <w:szCs w:val="22"/>
        </w:rPr>
        <w:t xml:space="preserve"> human density</w:t>
      </w:r>
      <w:r w:rsidRPr="00466F51">
        <w:rPr>
          <w:rFonts w:ascii="Arial" w:hAnsi="Arial" w:cs="Arial"/>
          <w:sz w:val="22"/>
          <w:szCs w:val="22"/>
        </w:rPr>
        <w:t xml:space="preserve"> </w:t>
      </w:r>
      <w:r w:rsidRPr="00466F51">
        <w:rPr>
          <w:rFonts w:ascii="Arial" w:hAnsi="Arial" w:cs="Arial"/>
          <w:i/>
          <w:sz w:val="22"/>
          <w:szCs w:val="22"/>
        </w:rPr>
        <w:t>+ habitat type + pack size</w:t>
      </w:r>
      <w:r w:rsidRPr="00466F51">
        <w:rPr>
          <w:rFonts w:ascii="Arial" w:hAnsi="Arial" w:cs="Arial"/>
          <w:i/>
          <w:sz w:val="22"/>
          <w:szCs w:val="22"/>
          <w:vertAlign w:val="subscript"/>
        </w:rPr>
        <w:t xml:space="preserve"> </w:t>
      </w:r>
      <w:r w:rsidRPr="00466F51">
        <w:rPr>
          <w:rFonts w:ascii="Arial" w:hAnsi="Arial" w:cs="Arial"/>
          <w:i/>
          <w:sz w:val="22"/>
          <w:szCs w:val="22"/>
        </w:rPr>
        <w:t xml:space="preserve">+ </w:t>
      </w:r>
    </w:p>
    <w:p w14:paraId="39F1618E" w14:textId="77777777" w:rsidR="00E94A54" w:rsidRPr="00466F51" w:rsidRDefault="00E94A54" w:rsidP="00E94A54">
      <w:pPr>
        <w:spacing w:line="276" w:lineRule="auto"/>
        <w:ind w:left="720"/>
        <w:jc w:val="both"/>
        <w:rPr>
          <w:rFonts w:ascii="Arial" w:hAnsi="Arial" w:cs="Arial"/>
          <w:sz w:val="22"/>
          <w:szCs w:val="22"/>
        </w:rPr>
      </w:pPr>
      <w:r w:rsidRPr="00466F51">
        <w:rPr>
          <w:rFonts w:ascii="Arial" w:hAnsi="Arial" w:cs="Arial"/>
          <w:i/>
          <w:sz w:val="22"/>
          <w:szCs w:val="22"/>
        </w:rPr>
        <w:t xml:space="preserve">age class + sex + color + </w:t>
      </w:r>
      <w:r w:rsidRPr="00466F51">
        <w:rPr>
          <w:rFonts w:ascii="Arial" w:hAnsi="Arial" w:cs="Arial"/>
          <w:sz w:val="22"/>
          <w:szCs w:val="22"/>
        </w:rPr>
        <w:t>(</w:t>
      </w:r>
      <w:r w:rsidRPr="00466F51">
        <w:rPr>
          <w:rFonts w:ascii="Arial" w:hAnsi="Arial" w:cs="Arial"/>
          <w:i/>
          <w:sz w:val="22"/>
          <w:szCs w:val="22"/>
        </w:rPr>
        <w:t>study area | year</w:t>
      </w:r>
      <w:r w:rsidRPr="00466F51">
        <w:rPr>
          <w:rFonts w:ascii="Arial" w:hAnsi="Arial" w:cs="Arial"/>
          <w:sz w:val="22"/>
          <w:szCs w:val="22"/>
        </w:rPr>
        <w:t xml:space="preserve">) </w:t>
      </w:r>
    </w:p>
    <w:p w14:paraId="7C384C5D" w14:textId="77777777" w:rsidR="00E94A54" w:rsidRPr="00466F51" w:rsidRDefault="00E94A54" w:rsidP="00E94A54">
      <w:pPr>
        <w:spacing w:line="276" w:lineRule="auto"/>
        <w:ind w:left="720"/>
        <w:jc w:val="both"/>
        <w:rPr>
          <w:rFonts w:ascii="Arial" w:hAnsi="Arial" w:cs="Arial"/>
          <w:sz w:val="22"/>
          <w:szCs w:val="22"/>
        </w:rPr>
      </w:pPr>
    </w:p>
    <w:p w14:paraId="16D68C71"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i/>
          <w:sz w:val="22"/>
          <w:szCs w:val="22"/>
        </w:rPr>
        <w:t>Geographic model</w:t>
      </w:r>
      <w:r w:rsidRPr="00466F51">
        <w:rPr>
          <w:rFonts w:ascii="Arial" w:hAnsi="Arial" w:cs="Arial"/>
          <w:sz w:val="22"/>
          <w:szCs w:val="22"/>
        </w:rPr>
        <w:t>:</w:t>
      </w:r>
    </w:p>
    <w:p w14:paraId="3FD679E2" w14:textId="77777777" w:rsidR="00E94A54" w:rsidRPr="00466F51" w:rsidRDefault="00E94A54" w:rsidP="00E94A54">
      <w:pPr>
        <w:spacing w:line="276" w:lineRule="auto"/>
        <w:ind w:firstLine="720"/>
        <w:jc w:val="both"/>
        <w:rPr>
          <w:rFonts w:ascii="Arial" w:hAnsi="Arial" w:cs="Arial"/>
          <w:sz w:val="22"/>
          <w:szCs w:val="22"/>
        </w:rPr>
      </w:pPr>
      <w:r w:rsidRPr="00466F51">
        <w:rPr>
          <w:rFonts w:ascii="Arial" w:hAnsi="Arial" w:cs="Arial"/>
          <w:sz w:val="22"/>
          <w:szCs w:val="22"/>
        </w:rPr>
        <w:t xml:space="preserve">Probability(exposure) ~ </w:t>
      </w:r>
      <w:r w:rsidRPr="00466F51">
        <w:rPr>
          <w:rFonts w:ascii="Arial" w:hAnsi="Arial" w:cs="Arial"/>
          <w:i/>
          <w:sz w:val="22"/>
          <w:szCs w:val="22"/>
        </w:rPr>
        <w:t>latitude + longitude + age class + study area</w:t>
      </w:r>
    </w:p>
    <w:p w14:paraId="220E9ABC" w14:textId="77777777" w:rsidR="00E94A54" w:rsidRPr="00466F51" w:rsidRDefault="00E94A54" w:rsidP="00E94A54">
      <w:pPr>
        <w:spacing w:line="276" w:lineRule="auto"/>
        <w:jc w:val="both"/>
        <w:rPr>
          <w:rFonts w:ascii="Arial" w:hAnsi="Arial" w:cs="Arial"/>
          <w:sz w:val="22"/>
          <w:szCs w:val="22"/>
        </w:rPr>
      </w:pPr>
    </w:p>
    <w:p w14:paraId="2552EAA7"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 xml:space="preserve">Continuous variables were standardized prior to model implementation (subtract the variable mean and divide by the standard deviation, Gelman &amp; Hill 2007, Menard 2011). This centers all variables (mean = 0), and </w:t>
      </w:r>
      <w:r w:rsidRPr="00466F51">
        <w:rPr>
          <w:rFonts w:ascii="Arial" w:hAnsi="Arial" w:cs="Arial"/>
          <w:sz w:val="22"/>
          <w:szCs w:val="22"/>
          <w:highlight w:val="white"/>
        </w:rPr>
        <w:t>deviations from the mean are represented in standard deviations.</w:t>
      </w:r>
      <w:r w:rsidRPr="00466F51">
        <w:rPr>
          <w:rFonts w:ascii="Arial" w:hAnsi="Arial" w:cs="Arial"/>
          <w:sz w:val="22"/>
          <w:szCs w:val="22"/>
        </w:rPr>
        <w:t xml:space="preserve"> Standardizing puts all continuous variables on the same scale, allowing for direct comparisons and simplifying interpretation. All models converged using the </w:t>
      </w:r>
      <w:proofErr w:type="spellStart"/>
      <w:r w:rsidRPr="00466F51">
        <w:rPr>
          <w:rFonts w:ascii="Arial" w:hAnsi="Arial" w:cs="Arial"/>
          <w:sz w:val="22"/>
          <w:szCs w:val="22"/>
        </w:rPr>
        <w:t>bobyqa</w:t>
      </w:r>
      <w:proofErr w:type="spellEnd"/>
      <w:r w:rsidRPr="00466F51">
        <w:rPr>
          <w:rFonts w:ascii="Arial" w:hAnsi="Arial" w:cs="Arial"/>
          <w:sz w:val="22"/>
          <w:szCs w:val="22"/>
        </w:rPr>
        <w:t xml:space="preserve"> optimizer. </w:t>
      </w:r>
    </w:p>
    <w:p w14:paraId="7900BFAA" w14:textId="77777777" w:rsidR="00E94A54" w:rsidRPr="00466F51" w:rsidRDefault="00E94A54" w:rsidP="00E94A54">
      <w:pPr>
        <w:spacing w:line="276" w:lineRule="auto"/>
        <w:jc w:val="both"/>
        <w:rPr>
          <w:rFonts w:ascii="Arial" w:hAnsi="Arial" w:cs="Arial"/>
          <w:sz w:val="22"/>
          <w:szCs w:val="22"/>
        </w:rPr>
      </w:pPr>
    </w:p>
    <w:p w14:paraId="2CC5C309" w14:textId="77777777" w:rsidR="00E94A54" w:rsidRPr="00466F51" w:rsidRDefault="00E94A54" w:rsidP="00E94A54">
      <w:pPr>
        <w:spacing w:line="276" w:lineRule="auto"/>
        <w:jc w:val="both"/>
        <w:rPr>
          <w:rFonts w:ascii="Arial" w:hAnsi="Arial" w:cs="Arial"/>
          <w:sz w:val="22"/>
          <w:szCs w:val="22"/>
        </w:rPr>
      </w:pPr>
      <w:r w:rsidRPr="00466F51">
        <w:rPr>
          <w:rFonts w:ascii="Arial" w:hAnsi="Arial" w:cs="Arial"/>
          <w:sz w:val="22"/>
          <w:szCs w:val="22"/>
        </w:rPr>
        <w:t>Models were evaluated by root mean square error (RMSE) and area under the receiver-operator curve (AUC). RMSE and AUC provide different, important model evaluation. RMSE is a measure of model fit as it calculates the error between the observed data and the fitted model, whereas AUC provides a measure of the classification accuracy of the model; both criteria use model fixed effects. To calculate AUC, the false positive rate (1 – specificity) is plotted against the true-positive rate (sensitivity); AUC = 0.5 indicates no discrimination, AUC &gt; 0.5 indicates that the true positive rate is higher than the false-positive rate, and AUC &gt; 0.8 indicates excellent discrimination</w:t>
      </w:r>
      <w:r w:rsidRPr="00466F51">
        <w:rPr>
          <w:rFonts w:ascii="Arial" w:hAnsi="Arial" w:cs="Arial"/>
          <w:sz w:val="22"/>
          <w:szCs w:val="22"/>
        </w:rPr>
        <w:fldChar w:fldCharType="begin" w:fldLock="1"/>
      </w:r>
      <w:r>
        <w:rPr>
          <w:rFonts w:ascii="Arial" w:hAnsi="Arial" w:cs="Arial"/>
          <w:sz w:val="22"/>
          <w:szCs w:val="22"/>
        </w:rPr>
        <w:instrText>ADDIN CSL_CITATION {"citationItems":[{"id":"ITEM-1","itemData":{"author":[{"dropping-particle":"","family":"Hosmer","given":"D. W.","non-dropping-particle":"","parse-names":false,"suffix":""},{"dropping-particle":"","family":"Lemeshow","given":"S.","non-dropping-particle":"","parse-names":false,"suffix":""}],"edition":"2nd Editio","id":"ITEM-1","issued":{"date-parts":[["2000"]]},"publisher":"John Wiley and Sons Inc.","publisher-place":"New York, NY","title":"Applied logistic regression","type":"book"},"uris":["http://www.mendeley.com/documents/?uuid=9da0346c-0528-435b-826f-989606e5f97a"]}],"mendeley":{"formattedCitation":"&lt;sup&gt;30&lt;/sup&gt;","plainTextFormattedCitation":"30","previouslyFormattedCitation":"&lt;sup&gt;69&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30</w:t>
      </w:r>
      <w:r w:rsidRPr="00466F51">
        <w:rPr>
          <w:rFonts w:ascii="Arial" w:hAnsi="Arial" w:cs="Arial"/>
          <w:sz w:val="22"/>
          <w:szCs w:val="22"/>
        </w:rPr>
        <w:fldChar w:fldCharType="end"/>
      </w:r>
      <w:r w:rsidRPr="00466F51">
        <w:rPr>
          <w:rFonts w:ascii="Arial" w:hAnsi="Arial" w:cs="Arial"/>
          <w:sz w:val="22"/>
          <w:szCs w:val="22"/>
        </w:rPr>
        <w:t>. We compared the testing set and training set RMSE and AUC using four-fold cross validation</w:t>
      </w:r>
      <w:r w:rsidRPr="00466F51">
        <w:rPr>
          <w:rFonts w:ascii="Arial" w:hAnsi="Arial" w:cs="Arial"/>
          <w:sz w:val="22"/>
          <w:szCs w:val="22"/>
        </w:rPr>
        <w:fldChar w:fldCharType="begin" w:fldLock="1"/>
      </w:r>
      <w:r>
        <w:rPr>
          <w:rFonts w:ascii="Arial" w:hAnsi="Arial" w:cs="Arial"/>
          <w:sz w:val="22"/>
          <w:szCs w:val="22"/>
        </w:rPr>
        <w:instrText>ADDIN CSL_CITATION {"citationItems":[{"id":"ITEM-1","itemData":{"author":[{"dropping-particle":"","family":"Hastie","given":"Trevor","non-dropping-particle":"","parse-names":false,"suffix":""},{"dropping-particle":"","family":"Tibshirani","given":"Robert","non-dropping-particle":"","parse-names":false,"suffix":""},{"dropping-particle":"","family":"Friedman","given":"Jerome","non-dropping-particle":"","parse-names":false,"suffix":""}],"id":"ITEM-1","issued":{"date-parts":[["2009"]]},"publisher":"Springer Science &amp; Business Media","title":"The elements of statistical learning: data mining, inference, and prediction","type":"book"},"uris":["http://www.mendeley.com/documents/?uuid=58945444-90ad-4a0d-9906-a2b6432e4411"]}],"mendeley":{"formattedCitation":"&lt;sup&gt;31&lt;/sup&gt;","plainTextFormattedCitation":"31","previouslyFormattedCitation":"&lt;sup&gt;70&lt;/sup&gt;"},"properties":{"noteIndex":0},"schema":"https://github.com/citation-style-language/schema/raw/master/csl-citation.json"}</w:instrText>
      </w:r>
      <w:r w:rsidRPr="00466F51">
        <w:rPr>
          <w:rFonts w:ascii="Arial" w:hAnsi="Arial" w:cs="Arial"/>
          <w:sz w:val="22"/>
          <w:szCs w:val="22"/>
        </w:rPr>
        <w:fldChar w:fldCharType="separate"/>
      </w:r>
      <w:r w:rsidRPr="00FB56B5">
        <w:rPr>
          <w:rFonts w:ascii="Arial" w:hAnsi="Arial" w:cs="Arial"/>
          <w:noProof/>
          <w:sz w:val="22"/>
          <w:szCs w:val="22"/>
          <w:vertAlign w:val="superscript"/>
        </w:rPr>
        <w:t>31</w:t>
      </w:r>
      <w:r w:rsidRPr="00466F51">
        <w:rPr>
          <w:rFonts w:ascii="Arial" w:hAnsi="Arial" w:cs="Arial"/>
          <w:sz w:val="22"/>
          <w:szCs w:val="22"/>
        </w:rPr>
        <w:fldChar w:fldCharType="end"/>
      </w:r>
      <w:r w:rsidRPr="00466F51">
        <w:rPr>
          <w:rFonts w:ascii="Arial" w:hAnsi="Arial" w:cs="Arial"/>
          <w:sz w:val="22"/>
          <w:szCs w:val="22"/>
        </w:rPr>
        <w:t xml:space="preserve"> (see Supplementary Information for training and testing group information). Supplementary Figure S5 and Table S6 display the mean RMSE and AUC across the four datasets (training and testing) per pathogen and model. </w:t>
      </w:r>
    </w:p>
    <w:p w14:paraId="39D807DD" w14:textId="77777777" w:rsidR="00E94A54" w:rsidRPr="00466F51" w:rsidRDefault="00E94A54" w:rsidP="00E94A54">
      <w:pPr>
        <w:spacing w:line="276" w:lineRule="auto"/>
        <w:jc w:val="both"/>
        <w:rPr>
          <w:rFonts w:ascii="Arial" w:hAnsi="Arial" w:cs="Arial"/>
          <w:sz w:val="22"/>
          <w:szCs w:val="22"/>
        </w:rPr>
      </w:pPr>
    </w:p>
    <w:p w14:paraId="2FB269BA" w14:textId="77777777" w:rsidR="00E94A54" w:rsidRPr="00466F51" w:rsidRDefault="00E94A54" w:rsidP="00E94A54">
      <w:pPr>
        <w:pStyle w:val="NoSpacing"/>
        <w:spacing w:line="276" w:lineRule="auto"/>
        <w:jc w:val="both"/>
        <w:rPr>
          <w:highlight w:val="cyan"/>
        </w:rPr>
      </w:pPr>
      <w:r w:rsidRPr="00466F51">
        <w:t xml:space="preserve">Model fit assessments included: training and testing set RMSE and AUC estimates, pseudo-R2 values (calculated with fixed effects only), Maximum Likelihood estimator convergence, and p-values (i.e., hypothesis testing, Table 2). Predictor variables were considered statistically </w:t>
      </w:r>
      <w:r w:rsidRPr="00466F51">
        <w:lastRenderedPageBreak/>
        <w:t>significant at an alpha value of ≤0.05. The geographic and complete models, parameter estimation, and their evaluations used all (non-missing) data.</w:t>
      </w:r>
    </w:p>
    <w:p w14:paraId="6A8EC023" w14:textId="77777777" w:rsidR="00E94A54" w:rsidRPr="00466F51" w:rsidRDefault="00E94A54" w:rsidP="00E94A54">
      <w:pPr>
        <w:spacing w:line="276" w:lineRule="auto"/>
        <w:jc w:val="both"/>
        <w:rPr>
          <w:rFonts w:ascii="Arial" w:hAnsi="Arial" w:cs="Arial"/>
          <w:sz w:val="22"/>
          <w:szCs w:val="22"/>
        </w:rPr>
      </w:pPr>
    </w:p>
    <w:p w14:paraId="016DE811" w14:textId="77777777" w:rsidR="00E94A54" w:rsidRPr="00FB56B5" w:rsidRDefault="00E94A54" w:rsidP="00E94A54">
      <w:pPr>
        <w:spacing w:line="276" w:lineRule="auto"/>
        <w:jc w:val="both"/>
        <w:rPr>
          <w:rFonts w:ascii="Arial" w:hAnsi="Arial" w:cs="Arial"/>
          <w:b/>
          <w:bCs/>
          <w:sz w:val="20"/>
          <w:szCs w:val="20"/>
        </w:rPr>
      </w:pPr>
      <w:r w:rsidRPr="00FB56B5">
        <w:rPr>
          <w:rFonts w:ascii="Arial" w:hAnsi="Arial" w:cs="Arial"/>
          <w:b/>
          <w:bCs/>
          <w:sz w:val="20"/>
          <w:szCs w:val="20"/>
        </w:rPr>
        <w:t>Literature Cited</w:t>
      </w:r>
    </w:p>
    <w:p w14:paraId="706C967C"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Pr>
          <w:rFonts w:ascii="Arial" w:hAnsi="Arial" w:cs="Arial"/>
          <w:sz w:val="20"/>
          <w:szCs w:val="20"/>
        </w:rPr>
        <w:fldChar w:fldCharType="begin" w:fldLock="1"/>
      </w:r>
      <w:r>
        <w:rPr>
          <w:rFonts w:ascii="Arial" w:hAnsi="Arial" w:cs="Arial"/>
          <w:sz w:val="20"/>
          <w:szCs w:val="20"/>
        </w:rPr>
        <w:instrText xml:space="preserve">ADDIN Mendeley Bibliography CSL_BIBLIOGRAPHY </w:instrText>
      </w:r>
      <w:r>
        <w:rPr>
          <w:rFonts w:ascii="Arial" w:hAnsi="Arial" w:cs="Arial"/>
          <w:sz w:val="20"/>
          <w:szCs w:val="20"/>
        </w:rPr>
        <w:fldChar w:fldCharType="separate"/>
      </w:r>
      <w:r w:rsidRPr="00FB56B5">
        <w:rPr>
          <w:rFonts w:ascii="Arial" w:hAnsi="Arial" w:cs="Arial"/>
          <w:noProof/>
          <w:sz w:val="20"/>
        </w:rPr>
        <w:t>1.</w:t>
      </w:r>
      <w:r w:rsidRPr="00FB56B5">
        <w:rPr>
          <w:rFonts w:ascii="Arial" w:hAnsi="Arial" w:cs="Arial"/>
          <w:noProof/>
          <w:sz w:val="20"/>
        </w:rPr>
        <w:tab/>
        <w:t>Team, R. C. R: A Language and Environment for Statistical Computing. (2019).</w:t>
      </w:r>
    </w:p>
    <w:p w14:paraId="10D609BD"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w:t>
      </w:r>
      <w:r w:rsidRPr="00FB56B5">
        <w:rPr>
          <w:rFonts w:ascii="Arial" w:hAnsi="Arial" w:cs="Arial"/>
          <w:noProof/>
          <w:sz w:val="20"/>
        </w:rPr>
        <w:tab/>
        <w:t xml:space="preserve">Bates, D., Maechler, M., Bolker, B. &amp; Walker, S. Fitting linear mixed-effects models using lme4. </w:t>
      </w:r>
      <w:r w:rsidRPr="00FB56B5">
        <w:rPr>
          <w:rFonts w:ascii="Arial" w:hAnsi="Arial" w:cs="Arial"/>
          <w:i/>
          <w:iCs/>
          <w:noProof/>
          <w:sz w:val="20"/>
        </w:rPr>
        <w:t>J. Stat. Softw.</w:t>
      </w:r>
      <w:r w:rsidRPr="00FB56B5">
        <w:rPr>
          <w:rFonts w:ascii="Arial" w:hAnsi="Arial" w:cs="Arial"/>
          <w:noProof/>
          <w:sz w:val="20"/>
        </w:rPr>
        <w:t xml:space="preserve"> </w:t>
      </w:r>
      <w:r w:rsidRPr="00FB56B5">
        <w:rPr>
          <w:rFonts w:ascii="Arial" w:hAnsi="Arial" w:cs="Arial"/>
          <w:b/>
          <w:bCs/>
          <w:noProof/>
          <w:sz w:val="20"/>
        </w:rPr>
        <w:t>67</w:t>
      </w:r>
      <w:r w:rsidRPr="00FB56B5">
        <w:rPr>
          <w:rFonts w:ascii="Arial" w:hAnsi="Arial" w:cs="Arial"/>
          <w:noProof/>
          <w:sz w:val="20"/>
        </w:rPr>
        <w:t>, 1–48 (2015).</w:t>
      </w:r>
    </w:p>
    <w:p w14:paraId="7E404BE2"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3.</w:t>
      </w:r>
      <w:r w:rsidRPr="00FB56B5">
        <w:rPr>
          <w:rFonts w:ascii="Arial" w:hAnsi="Arial" w:cs="Arial"/>
          <w:noProof/>
          <w:sz w:val="20"/>
        </w:rPr>
        <w:tab/>
        <w:t xml:space="preserve">Gelman, A. &amp; Loken, E. The garden of forking paths: Why multiple comparisons can be a problem, even when there is no “fishing expedition” or “p-hacking” and the research hypothesis was posited ahead of time. </w:t>
      </w:r>
      <w:r w:rsidRPr="00FB56B5">
        <w:rPr>
          <w:rFonts w:ascii="Arial" w:hAnsi="Arial" w:cs="Arial"/>
          <w:i/>
          <w:iCs/>
          <w:noProof/>
          <w:sz w:val="20"/>
        </w:rPr>
        <w:t>Psychol. Bull.</w:t>
      </w:r>
      <w:r w:rsidRPr="00FB56B5">
        <w:rPr>
          <w:rFonts w:ascii="Arial" w:hAnsi="Arial" w:cs="Arial"/>
          <w:noProof/>
          <w:sz w:val="20"/>
        </w:rPr>
        <w:t xml:space="preserve"> </w:t>
      </w:r>
      <w:r w:rsidRPr="00FB56B5">
        <w:rPr>
          <w:rFonts w:ascii="Arial" w:hAnsi="Arial" w:cs="Arial"/>
          <w:b/>
          <w:bCs/>
          <w:noProof/>
          <w:sz w:val="20"/>
        </w:rPr>
        <w:t>140</w:t>
      </w:r>
      <w:r w:rsidRPr="00FB56B5">
        <w:rPr>
          <w:rFonts w:ascii="Arial" w:hAnsi="Arial" w:cs="Arial"/>
          <w:noProof/>
          <w:sz w:val="20"/>
        </w:rPr>
        <w:t>, 1272–1280 (2013).</w:t>
      </w:r>
    </w:p>
    <w:p w14:paraId="03AC0E19"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4.</w:t>
      </w:r>
      <w:r w:rsidRPr="00FB56B5">
        <w:rPr>
          <w:rFonts w:ascii="Arial" w:hAnsi="Arial" w:cs="Arial"/>
          <w:noProof/>
          <w:sz w:val="20"/>
        </w:rPr>
        <w:tab/>
        <w:t xml:space="preserve">Fuller, T. K. &amp; Murray, D. L. Biological and logistical explanations of variation in wolf population density. </w:t>
      </w:r>
      <w:r w:rsidRPr="00FB56B5">
        <w:rPr>
          <w:rFonts w:ascii="Arial" w:hAnsi="Arial" w:cs="Arial"/>
          <w:i/>
          <w:iCs/>
          <w:noProof/>
          <w:sz w:val="20"/>
        </w:rPr>
        <w:t>Anim. Conserv.</w:t>
      </w:r>
      <w:r w:rsidRPr="00FB56B5">
        <w:rPr>
          <w:rFonts w:ascii="Arial" w:hAnsi="Arial" w:cs="Arial"/>
          <w:noProof/>
          <w:sz w:val="20"/>
        </w:rPr>
        <w:t xml:space="preserve"> </w:t>
      </w:r>
      <w:r w:rsidRPr="00FB56B5">
        <w:rPr>
          <w:rFonts w:ascii="Arial" w:hAnsi="Arial" w:cs="Arial"/>
          <w:b/>
          <w:bCs/>
          <w:noProof/>
          <w:sz w:val="20"/>
        </w:rPr>
        <w:t>1</w:t>
      </w:r>
      <w:r w:rsidRPr="00FB56B5">
        <w:rPr>
          <w:rFonts w:ascii="Arial" w:hAnsi="Arial" w:cs="Arial"/>
          <w:noProof/>
          <w:sz w:val="20"/>
        </w:rPr>
        <w:t>, 153–157 (1998).</w:t>
      </w:r>
    </w:p>
    <w:p w14:paraId="7AA58542"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5.</w:t>
      </w:r>
      <w:r w:rsidRPr="00FB56B5">
        <w:rPr>
          <w:rFonts w:ascii="Arial" w:hAnsi="Arial" w:cs="Arial"/>
          <w:noProof/>
          <w:sz w:val="20"/>
        </w:rPr>
        <w:tab/>
        <w:t xml:space="preserve">Fuller, T. K. &amp; Sievert, P. R. Carnivore demography and the consequences of changes in prey availability. in </w:t>
      </w:r>
      <w:r w:rsidRPr="00FB56B5">
        <w:rPr>
          <w:rFonts w:ascii="Arial" w:hAnsi="Arial" w:cs="Arial"/>
          <w:i/>
          <w:iCs/>
          <w:noProof/>
          <w:sz w:val="20"/>
        </w:rPr>
        <w:t>Conservation biology series - Cambridge</w:t>
      </w:r>
      <w:r w:rsidRPr="00FB56B5">
        <w:rPr>
          <w:rFonts w:ascii="Arial" w:hAnsi="Arial" w:cs="Arial"/>
          <w:noProof/>
          <w:sz w:val="20"/>
        </w:rPr>
        <w:t xml:space="preserve"> 163–178 (2001).</w:t>
      </w:r>
    </w:p>
    <w:p w14:paraId="3AF62D50"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6.</w:t>
      </w:r>
      <w:r w:rsidRPr="00FB56B5">
        <w:rPr>
          <w:rFonts w:ascii="Arial" w:hAnsi="Arial" w:cs="Arial"/>
          <w:noProof/>
          <w:sz w:val="20"/>
        </w:rPr>
        <w:tab/>
        <w:t xml:space="preserve">MacNulty, D. R., Tallian, A., Stahler, D. R. &amp; Smith, D. W. Influence of group size on the success of wolves hunting bison. </w:t>
      </w:r>
      <w:r w:rsidRPr="00FB56B5">
        <w:rPr>
          <w:rFonts w:ascii="Arial" w:hAnsi="Arial" w:cs="Arial"/>
          <w:i/>
          <w:iCs/>
          <w:noProof/>
          <w:sz w:val="20"/>
        </w:rPr>
        <w:t>PLoS One</w:t>
      </w:r>
      <w:r w:rsidRPr="00FB56B5">
        <w:rPr>
          <w:rFonts w:ascii="Arial" w:hAnsi="Arial" w:cs="Arial"/>
          <w:noProof/>
          <w:sz w:val="20"/>
        </w:rPr>
        <w:t xml:space="preserve"> </w:t>
      </w:r>
      <w:r w:rsidRPr="00FB56B5">
        <w:rPr>
          <w:rFonts w:ascii="Arial" w:hAnsi="Arial" w:cs="Arial"/>
          <w:b/>
          <w:bCs/>
          <w:noProof/>
          <w:sz w:val="20"/>
        </w:rPr>
        <w:t>9</w:t>
      </w:r>
      <w:r w:rsidRPr="00FB56B5">
        <w:rPr>
          <w:rFonts w:ascii="Arial" w:hAnsi="Arial" w:cs="Arial"/>
          <w:noProof/>
          <w:sz w:val="20"/>
        </w:rPr>
        <w:t>, 1–8 (2014).</w:t>
      </w:r>
    </w:p>
    <w:p w14:paraId="1135251D"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7.</w:t>
      </w:r>
      <w:r w:rsidRPr="00FB56B5">
        <w:rPr>
          <w:rFonts w:ascii="Arial" w:hAnsi="Arial" w:cs="Arial"/>
          <w:noProof/>
          <w:sz w:val="20"/>
        </w:rPr>
        <w:tab/>
        <w:t xml:space="preserve">Barber-Meyer, S. M., Mech, L. D., Newton, W. E. &amp; Borg, B. L. Differential wolf-pack-size persistence and the role of risk when hunting dangerous prey. </w:t>
      </w:r>
      <w:r w:rsidRPr="00FB56B5">
        <w:rPr>
          <w:rFonts w:ascii="Arial" w:hAnsi="Arial" w:cs="Arial"/>
          <w:i/>
          <w:iCs/>
          <w:noProof/>
          <w:sz w:val="20"/>
        </w:rPr>
        <w:t>Behaviour</w:t>
      </w:r>
      <w:r w:rsidRPr="00FB56B5">
        <w:rPr>
          <w:rFonts w:ascii="Arial" w:hAnsi="Arial" w:cs="Arial"/>
          <w:noProof/>
          <w:sz w:val="20"/>
        </w:rPr>
        <w:t xml:space="preserve"> </w:t>
      </w:r>
      <w:r w:rsidRPr="00FB56B5">
        <w:rPr>
          <w:rFonts w:ascii="Arial" w:hAnsi="Arial" w:cs="Arial"/>
          <w:b/>
          <w:bCs/>
          <w:noProof/>
          <w:sz w:val="20"/>
        </w:rPr>
        <w:t>153</w:t>
      </w:r>
      <w:r w:rsidRPr="00FB56B5">
        <w:rPr>
          <w:rFonts w:ascii="Arial" w:hAnsi="Arial" w:cs="Arial"/>
          <w:noProof/>
          <w:sz w:val="20"/>
        </w:rPr>
        <w:t>, 1473–1487 (2016).</w:t>
      </w:r>
    </w:p>
    <w:p w14:paraId="3EDD9537"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8.</w:t>
      </w:r>
      <w:r w:rsidRPr="00FB56B5">
        <w:rPr>
          <w:rFonts w:ascii="Arial" w:hAnsi="Arial" w:cs="Arial"/>
          <w:noProof/>
          <w:sz w:val="20"/>
        </w:rPr>
        <w:tab/>
        <w:t xml:space="preserve">Gipson, P. S., Ballard, W. B., Nowak, R. M. &amp; Mech, L. D. Accuracy and precision of estimating age of gray wolves by tooth wear. </w:t>
      </w:r>
      <w:r w:rsidRPr="00FB56B5">
        <w:rPr>
          <w:rFonts w:ascii="Arial" w:hAnsi="Arial" w:cs="Arial"/>
          <w:i/>
          <w:iCs/>
          <w:noProof/>
          <w:sz w:val="20"/>
        </w:rPr>
        <w:t>J. Wildl. Manage.</w:t>
      </w:r>
      <w:r w:rsidRPr="00FB56B5">
        <w:rPr>
          <w:rFonts w:ascii="Arial" w:hAnsi="Arial" w:cs="Arial"/>
          <w:noProof/>
          <w:sz w:val="20"/>
        </w:rPr>
        <w:t xml:space="preserve"> </w:t>
      </w:r>
      <w:r w:rsidRPr="00FB56B5">
        <w:rPr>
          <w:rFonts w:ascii="Arial" w:hAnsi="Arial" w:cs="Arial"/>
          <w:b/>
          <w:bCs/>
          <w:noProof/>
          <w:sz w:val="20"/>
        </w:rPr>
        <w:t>64</w:t>
      </w:r>
      <w:r w:rsidRPr="00FB56B5">
        <w:rPr>
          <w:rFonts w:ascii="Arial" w:hAnsi="Arial" w:cs="Arial"/>
          <w:noProof/>
          <w:sz w:val="20"/>
        </w:rPr>
        <w:t>, 752 (2000).</w:t>
      </w:r>
    </w:p>
    <w:p w14:paraId="55B223FD"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9.</w:t>
      </w:r>
      <w:r w:rsidRPr="00FB56B5">
        <w:rPr>
          <w:rFonts w:ascii="Arial" w:hAnsi="Arial" w:cs="Arial"/>
          <w:noProof/>
          <w:sz w:val="20"/>
        </w:rPr>
        <w:tab/>
        <w:t xml:space="preserve">Anderson, T. M. </w:t>
      </w:r>
      <w:r w:rsidRPr="00FB56B5">
        <w:rPr>
          <w:rFonts w:ascii="Arial" w:hAnsi="Arial" w:cs="Arial"/>
          <w:i/>
          <w:iCs/>
          <w:noProof/>
          <w:sz w:val="20"/>
        </w:rPr>
        <w:t>et al.</w:t>
      </w:r>
      <w:r w:rsidRPr="00FB56B5">
        <w:rPr>
          <w:rFonts w:ascii="Arial" w:hAnsi="Arial" w:cs="Arial"/>
          <w:noProof/>
          <w:sz w:val="20"/>
        </w:rPr>
        <w:t xml:space="preserve"> Molecular and evolutionary history of melanism in North American gray wolves. </w:t>
      </w:r>
      <w:r w:rsidRPr="00FB56B5">
        <w:rPr>
          <w:rFonts w:ascii="Arial" w:hAnsi="Arial" w:cs="Arial"/>
          <w:i/>
          <w:iCs/>
          <w:noProof/>
          <w:sz w:val="20"/>
        </w:rPr>
        <w:t>Science (80-. ).</w:t>
      </w:r>
      <w:r w:rsidRPr="00FB56B5">
        <w:rPr>
          <w:rFonts w:ascii="Arial" w:hAnsi="Arial" w:cs="Arial"/>
          <w:noProof/>
          <w:sz w:val="20"/>
        </w:rPr>
        <w:t xml:space="preserve"> </w:t>
      </w:r>
      <w:r w:rsidRPr="00FB56B5">
        <w:rPr>
          <w:rFonts w:ascii="Arial" w:hAnsi="Arial" w:cs="Arial"/>
          <w:b/>
          <w:bCs/>
          <w:noProof/>
          <w:sz w:val="20"/>
        </w:rPr>
        <w:t>323</w:t>
      </w:r>
      <w:r w:rsidRPr="00FB56B5">
        <w:rPr>
          <w:rFonts w:ascii="Arial" w:hAnsi="Arial" w:cs="Arial"/>
          <w:noProof/>
          <w:sz w:val="20"/>
        </w:rPr>
        <w:t>, 1339–1343 (2009).</w:t>
      </w:r>
    </w:p>
    <w:p w14:paraId="2E1B85EA"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10.</w:t>
      </w:r>
      <w:r w:rsidRPr="00FB56B5">
        <w:rPr>
          <w:rFonts w:ascii="Arial" w:hAnsi="Arial" w:cs="Arial"/>
          <w:noProof/>
          <w:sz w:val="20"/>
        </w:rPr>
        <w:tab/>
        <w:t xml:space="preserve">Fuller, T. K., Mech, L. D. &amp; Cochrane, J. F. Wolf Population Dynamics. in </w:t>
      </w:r>
      <w:r w:rsidRPr="00FB56B5">
        <w:rPr>
          <w:rFonts w:ascii="Arial" w:hAnsi="Arial" w:cs="Arial"/>
          <w:i/>
          <w:iCs/>
          <w:noProof/>
          <w:sz w:val="20"/>
        </w:rPr>
        <w:t>Wolves: Behavior, Ecology, and Conservation</w:t>
      </w:r>
      <w:r w:rsidRPr="00FB56B5">
        <w:rPr>
          <w:rFonts w:ascii="Arial" w:hAnsi="Arial" w:cs="Arial"/>
          <w:noProof/>
          <w:sz w:val="20"/>
        </w:rPr>
        <w:t xml:space="preserve"> (eds. Mech, L. D. &amp; Boitani, L.) 161–191 (2003).</w:t>
      </w:r>
    </w:p>
    <w:p w14:paraId="70ED3626"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11.</w:t>
      </w:r>
      <w:r w:rsidRPr="00FB56B5">
        <w:rPr>
          <w:rFonts w:ascii="Arial" w:hAnsi="Arial" w:cs="Arial"/>
          <w:noProof/>
          <w:sz w:val="20"/>
        </w:rPr>
        <w:tab/>
        <w:t xml:space="preserve">Jimenez, M. D. </w:t>
      </w:r>
      <w:r w:rsidRPr="00FB56B5">
        <w:rPr>
          <w:rFonts w:ascii="Arial" w:hAnsi="Arial" w:cs="Arial"/>
          <w:i/>
          <w:iCs/>
          <w:noProof/>
          <w:sz w:val="20"/>
        </w:rPr>
        <w:t>et al.</w:t>
      </w:r>
      <w:r w:rsidRPr="00FB56B5">
        <w:rPr>
          <w:rFonts w:ascii="Arial" w:hAnsi="Arial" w:cs="Arial"/>
          <w:noProof/>
          <w:sz w:val="20"/>
        </w:rPr>
        <w:t xml:space="preserve"> Wolf dispersal in the Rocky Mountains, Western United States: 1993–2008. </w:t>
      </w:r>
      <w:r w:rsidRPr="00FB56B5">
        <w:rPr>
          <w:rFonts w:ascii="Arial" w:hAnsi="Arial" w:cs="Arial"/>
          <w:i/>
          <w:iCs/>
          <w:noProof/>
          <w:sz w:val="20"/>
        </w:rPr>
        <w:t>J. Wildl. Manage.</w:t>
      </w:r>
      <w:r w:rsidRPr="00FB56B5">
        <w:rPr>
          <w:rFonts w:ascii="Arial" w:hAnsi="Arial" w:cs="Arial"/>
          <w:noProof/>
          <w:sz w:val="20"/>
        </w:rPr>
        <w:t xml:space="preserve"> </w:t>
      </w:r>
      <w:r w:rsidRPr="00FB56B5">
        <w:rPr>
          <w:rFonts w:ascii="Arial" w:hAnsi="Arial" w:cs="Arial"/>
          <w:b/>
          <w:bCs/>
          <w:noProof/>
          <w:sz w:val="20"/>
        </w:rPr>
        <w:t>81</w:t>
      </w:r>
      <w:r w:rsidRPr="00FB56B5">
        <w:rPr>
          <w:rFonts w:ascii="Arial" w:hAnsi="Arial" w:cs="Arial"/>
          <w:noProof/>
          <w:sz w:val="20"/>
        </w:rPr>
        <w:t>, 581–592 (2017).</w:t>
      </w:r>
    </w:p>
    <w:p w14:paraId="57434F55"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12.</w:t>
      </w:r>
      <w:r w:rsidRPr="00FB56B5">
        <w:rPr>
          <w:rFonts w:ascii="Arial" w:hAnsi="Arial" w:cs="Arial"/>
          <w:noProof/>
          <w:sz w:val="20"/>
        </w:rPr>
        <w:tab/>
        <w:t xml:space="preserve">(SEDAC), N. S. D. and A. C. Gridded Population of the World (GPW), v4. </w:t>
      </w:r>
      <w:r w:rsidRPr="00FB56B5">
        <w:rPr>
          <w:rFonts w:ascii="Arial" w:hAnsi="Arial" w:cs="Arial"/>
          <w:i/>
          <w:iCs/>
          <w:noProof/>
          <w:sz w:val="20"/>
        </w:rPr>
        <w:t>EarthData</w:t>
      </w:r>
      <w:r w:rsidRPr="00FB56B5">
        <w:rPr>
          <w:rFonts w:ascii="Arial" w:hAnsi="Arial" w:cs="Arial"/>
          <w:noProof/>
          <w:sz w:val="20"/>
        </w:rPr>
        <w:t xml:space="preserve"> (2015). Available at: https://sedac.ciesin.columbia.edu/data/set/gpw-v4-population-count-rev11/data-download. </w:t>
      </w:r>
    </w:p>
    <w:p w14:paraId="4C474FB6"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13.</w:t>
      </w:r>
      <w:r w:rsidRPr="00FB56B5">
        <w:rPr>
          <w:rFonts w:ascii="Arial" w:hAnsi="Arial" w:cs="Arial"/>
          <w:noProof/>
          <w:sz w:val="20"/>
        </w:rPr>
        <w:tab/>
        <w:t xml:space="preserve">Millán, J. </w:t>
      </w:r>
      <w:r w:rsidRPr="00FB56B5">
        <w:rPr>
          <w:rFonts w:ascii="Arial" w:hAnsi="Arial" w:cs="Arial"/>
          <w:i/>
          <w:iCs/>
          <w:noProof/>
          <w:sz w:val="20"/>
        </w:rPr>
        <w:t>et al.</w:t>
      </w:r>
      <w:r w:rsidRPr="00FB56B5">
        <w:rPr>
          <w:rFonts w:ascii="Arial" w:hAnsi="Arial" w:cs="Arial"/>
          <w:noProof/>
          <w:sz w:val="20"/>
        </w:rPr>
        <w:t xml:space="preserve"> Patterns of exposure of Iberian wolves (Canis lupus) to canine viruses in human-dominated landscapes. </w:t>
      </w:r>
      <w:r w:rsidRPr="00FB56B5">
        <w:rPr>
          <w:rFonts w:ascii="Arial" w:hAnsi="Arial" w:cs="Arial"/>
          <w:i/>
          <w:iCs/>
          <w:noProof/>
          <w:sz w:val="20"/>
        </w:rPr>
        <w:t>Ecohealth</w:t>
      </w:r>
      <w:r w:rsidRPr="00FB56B5">
        <w:rPr>
          <w:rFonts w:ascii="Arial" w:hAnsi="Arial" w:cs="Arial"/>
          <w:noProof/>
          <w:sz w:val="20"/>
        </w:rPr>
        <w:t xml:space="preserve"> </w:t>
      </w:r>
      <w:r w:rsidRPr="00FB56B5">
        <w:rPr>
          <w:rFonts w:ascii="Arial" w:hAnsi="Arial" w:cs="Arial"/>
          <w:b/>
          <w:bCs/>
          <w:noProof/>
          <w:sz w:val="20"/>
        </w:rPr>
        <w:t>13</w:t>
      </w:r>
      <w:r w:rsidRPr="00FB56B5">
        <w:rPr>
          <w:rFonts w:ascii="Arial" w:hAnsi="Arial" w:cs="Arial"/>
          <w:noProof/>
          <w:sz w:val="20"/>
        </w:rPr>
        <w:t>, 123–134 (2016).</w:t>
      </w:r>
    </w:p>
    <w:p w14:paraId="66C9DF2B"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14.</w:t>
      </w:r>
      <w:r w:rsidRPr="00FB56B5">
        <w:rPr>
          <w:rFonts w:ascii="Arial" w:hAnsi="Arial" w:cs="Arial"/>
          <w:noProof/>
          <w:sz w:val="20"/>
        </w:rPr>
        <w:tab/>
        <w:t xml:space="preserve">System, N. A. L. C. M. Land Cover Change 30m, 2010-2015 (Landsat). </w:t>
      </w:r>
      <w:r w:rsidRPr="00FB56B5">
        <w:rPr>
          <w:rFonts w:ascii="Arial" w:hAnsi="Arial" w:cs="Arial"/>
          <w:i/>
          <w:iCs/>
          <w:noProof/>
          <w:sz w:val="20"/>
        </w:rPr>
        <w:t>Commission of Environmental Cooperation</w:t>
      </w:r>
      <w:r w:rsidRPr="00FB56B5">
        <w:rPr>
          <w:rFonts w:ascii="Arial" w:hAnsi="Arial" w:cs="Arial"/>
          <w:noProof/>
          <w:sz w:val="20"/>
        </w:rPr>
        <w:t xml:space="preserve"> (2015). Available at: http://www.cec.org/north-american-land-change-monitoring-system/. </w:t>
      </w:r>
    </w:p>
    <w:p w14:paraId="69835D98"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15.</w:t>
      </w:r>
      <w:r w:rsidRPr="00FB56B5">
        <w:rPr>
          <w:rFonts w:ascii="Arial" w:hAnsi="Arial" w:cs="Arial"/>
          <w:noProof/>
          <w:sz w:val="20"/>
        </w:rPr>
        <w:tab/>
        <w:t xml:space="preserve">USGS. USGS EROS Archive - Digital Elevation - Global 30 Arc-Second Elevation (GTOPO30). </w:t>
      </w:r>
      <w:r w:rsidRPr="00FB56B5">
        <w:rPr>
          <w:rFonts w:ascii="Arial" w:hAnsi="Arial" w:cs="Arial"/>
          <w:i/>
          <w:iCs/>
          <w:noProof/>
          <w:sz w:val="20"/>
        </w:rPr>
        <w:t>Earth Resources Observation and Science (EROS) Center</w:t>
      </w:r>
      <w:r w:rsidRPr="00FB56B5">
        <w:rPr>
          <w:rFonts w:ascii="Arial" w:hAnsi="Arial" w:cs="Arial"/>
          <w:noProof/>
          <w:sz w:val="20"/>
        </w:rPr>
        <w:t xml:space="preserve"> (1996).</w:t>
      </w:r>
    </w:p>
    <w:p w14:paraId="6FAA7C6A"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16.</w:t>
      </w:r>
      <w:r w:rsidRPr="00FB56B5">
        <w:rPr>
          <w:rFonts w:ascii="Arial" w:hAnsi="Arial" w:cs="Arial"/>
          <w:noProof/>
          <w:sz w:val="20"/>
        </w:rPr>
        <w:tab/>
        <w:t>Hesselbarth, M. H. K., Sciaini, M., With, K. A., Wiegand, K. &amp; Nowosad, J. landscapemetrics: an open</w:t>
      </w:r>
      <w:r w:rsidRPr="00FB56B5">
        <w:rPr>
          <w:rFonts w:ascii="Cambria Math" w:hAnsi="Cambria Math" w:cs="Cambria Math"/>
          <w:noProof/>
          <w:sz w:val="20"/>
        </w:rPr>
        <w:t>‐</w:t>
      </w:r>
      <w:r w:rsidRPr="00FB56B5">
        <w:rPr>
          <w:rFonts w:ascii="Arial" w:hAnsi="Arial" w:cs="Arial"/>
          <w:noProof/>
          <w:sz w:val="20"/>
        </w:rPr>
        <w:t xml:space="preserve">source R tool to calculate landscape metrics. </w:t>
      </w:r>
      <w:r w:rsidRPr="00FB56B5">
        <w:rPr>
          <w:rFonts w:ascii="Arial" w:hAnsi="Arial" w:cs="Arial"/>
          <w:i/>
          <w:iCs/>
          <w:noProof/>
          <w:sz w:val="20"/>
        </w:rPr>
        <w:t>Ecography (Cop.).</w:t>
      </w:r>
      <w:r w:rsidRPr="00FB56B5">
        <w:rPr>
          <w:rFonts w:ascii="Arial" w:hAnsi="Arial" w:cs="Arial"/>
          <w:noProof/>
          <w:sz w:val="20"/>
        </w:rPr>
        <w:t xml:space="preserve"> </w:t>
      </w:r>
      <w:r w:rsidRPr="00FB56B5">
        <w:rPr>
          <w:rFonts w:ascii="Arial" w:hAnsi="Arial" w:cs="Arial"/>
          <w:b/>
          <w:bCs/>
          <w:noProof/>
          <w:sz w:val="20"/>
        </w:rPr>
        <w:t>42</w:t>
      </w:r>
      <w:r w:rsidRPr="00FB56B5">
        <w:rPr>
          <w:rFonts w:ascii="Arial" w:hAnsi="Arial" w:cs="Arial"/>
          <w:noProof/>
          <w:sz w:val="20"/>
        </w:rPr>
        <w:t>, 1648–1657 (2019).</w:t>
      </w:r>
    </w:p>
    <w:p w14:paraId="7A73D36F"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17.</w:t>
      </w:r>
      <w:r w:rsidRPr="00FB56B5">
        <w:rPr>
          <w:rFonts w:ascii="Arial" w:hAnsi="Arial" w:cs="Arial"/>
          <w:noProof/>
          <w:sz w:val="20"/>
        </w:rPr>
        <w:tab/>
        <w:t xml:space="preserve">Poole, K. G., Wakelyn, L. A. &amp; Nicklen, P. N. Habitat selection by lynx in the Northwest Territories. </w:t>
      </w:r>
      <w:r w:rsidRPr="00FB56B5">
        <w:rPr>
          <w:rFonts w:ascii="Arial" w:hAnsi="Arial" w:cs="Arial"/>
          <w:i/>
          <w:iCs/>
          <w:noProof/>
          <w:sz w:val="20"/>
        </w:rPr>
        <w:t>Can. J. Zool.</w:t>
      </w:r>
      <w:r w:rsidRPr="00FB56B5">
        <w:rPr>
          <w:rFonts w:ascii="Arial" w:hAnsi="Arial" w:cs="Arial"/>
          <w:noProof/>
          <w:sz w:val="20"/>
        </w:rPr>
        <w:t xml:space="preserve"> </w:t>
      </w:r>
      <w:r w:rsidRPr="00FB56B5">
        <w:rPr>
          <w:rFonts w:ascii="Arial" w:hAnsi="Arial" w:cs="Arial"/>
          <w:b/>
          <w:bCs/>
          <w:noProof/>
          <w:sz w:val="20"/>
        </w:rPr>
        <w:t>74</w:t>
      </w:r>
      <w:r w:rsidRPr="00FB56B5">
        <w:rPr>
          <w:rFonts w:ascii="Arial" w:hAnsi="Arial" w:cs="Arial"/>
          <w:noProof/>
          <w:sz w:val="20"/>
        </w:rPr>
        <w:t>, 845–850 (1996).</w:t>
      </w:r>
    </w:p>
    <w:p w14:paraId="48833CF0"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18.</w:t>
      </w:r>
      <w:r w:rsidRPr="00FB56B5">
        <w:rPr>
          <w:rFonts w:ascii="Arial" w:hAnsi="Arial" w:cs="Arial"/>
          <w:noProof/>
          <w:sz w:val="20"/>
        </w:rPr>
        <w:tab/>
        <w:t xml:space="preserve">Nielsen, S. E., Boyce, M. S., Stenhouse, G. B. &amp; Munro, R. H. M. Modeling grizzly bear habitats in the yellowhead ecosystem of Alberta: Taking autocorrelation seriously. </w:t>
      </w:r>
      <w:r w:rsidRPr="00FB56B5">
        <w:rPr>
          <w:rFonts w:ascii="Arial" w:hAnsi="Arial" w:cs="Arial"/>
          <w:i/>
          <w:iCs/>
          <w:noProof/>
          <w:sz w:val="20"/>
        </w:rPr>
        <w:t>Ursus</w:t>
      </w:r>
      <w:r w:rsidRPr="00FB56B5">
        <w:rPr>
          <w:rFonts w:ascii="Arial" w:hAnsi="Arial" w:cs="Arial"/>
          <w:noProof/>
          <w:sz w:val="20"/>
        </w:rPr>
        <w:t xml:space="preserve"> </w:t>
      </w:r>
      <w:r w:rsidRPr="00FB56B5">
        <w:rPr>
          <w:rFonts w:ascii="Arial" w:hAnsi="Arial" w:cs="Arial"/>
          <w:b/>
          <w:bCs/>
          <w:noProof/>
          <w:sz w:val="20"/>
        </w:rPr>
        <w:t>13</w:t>
      </w:r>
      <w:r w:rsidRPr="00FB56B5">
        <w:rPr>
          <w:rFonts w:ascii="Arial" w:hAnsi="Arial" w:cs="Arial"/>
          <w:noProof/>
          <w:sz w:val="20"/>
        </w:rPr>
        <w:t>, 45–56 (2001).</w:t>
      </w:r>
    </w:p>
    <w:p w14:paraId="6DC5A784"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19.</w:t>
      </w:r>
      <w:r w:rsidRPr="00FB56B5">
        <w:rPr>
          <w:rFonts w:ascii="Arial" w:hAnsi="Arial" w:cs="Arial"/>
          <w:noProof/>
          <w:sz w:val="20"/>
        </w:rPr>
        <w:tab/>
        <w:t xml:space="preserve">Kittle, A. M. </w:t>
      </w:r>
      <w:r w:rsidRPr="00FB56B5">
        <w:rPr>
          <w:rFonts w:ascii="Arial" w:hAnsi="Arial" w:cs="Arial"/>
          <w:i/>
          <w:iCs/>
          <w:noProof/>
          <w:sz w:val="20"/>
        </w:rPr>
        <w:t>et al.</w:t>
      </w:r>
      <w:r w:rsidRPr="00FB56B5">
        <w:rPr>
          <w:rFonts w:ascii="Arial" w:hAnsi="Arial" w:cs="Arial"/>
          <w:noProof/>
          <w:sz w:val="20"/>
        </w:rPr>
        <w:t xml:space="preserve"> Landscape-level wolf space use is correlated with prey abundance, ease of mobility, and the distribution of prey habitat. </w:t>
      </w:r>
      <w:r w:rsidRPr="00FB56B5">
        <w:rPr>
          <w:rFonts w:ascii="Arial" w:hAnsi="Arial" w:cs="Arial"/>
          <w:i/>
          <w:iCs/>
          <w:noProof/>
          <w:sz w:val="20"/>
        </w:rPr>
        <w:t>Ecosphere</w:t>
      </w:r>
      <w:r w:rsidRPr="00FB56B5">
        <w:rPr>
          <w:rFonts w:ascii="Arial" w:hAnsi="Arial" w:cs="Arial"/>
          <w:noProof/>
          <w:sz w:val="20"/>
        </w:rPr>
        <w:t xml:space="preserve"> </w:t>
      </w:r>
      <w:r w:rsidRPr="00FB56B5">
        <w:rPr>
          <w:rFonts w:ascii="Arial" w:hAnsi="Arial" w:cs="Arial"/>
          <w:b/>
          <w:bCs/>
          <w:noProof/>
          <w:sz w:val="20"/>
        </w:rPr>
        <w:t>8</w:t>
      </w:r>
      <w:r w:rsidRPr="00FB56B5">
        <w:rPr>
          <w:rFonts w:ascii="Arial" w:hAnsi="Arial" w:cs="Arial"/>
          <w:noProof/>
          <w:sz w:val="20"/>
        </w:rPr>
        <w:t>, (2017).</w:t>
      </w:r>
    </w:p>
    <w:p w14:paraId="52B8551C"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20.</w:t>
      </w:r>
      <w:r w:rsidRPr="00FB56B5">
        <w:rPr>
          <w:rFonts w:ascii="Arial" w:hAnsi="Arial" w:cs="Arial"/>
          <w:noProof/>
          <w:sz w:val="20"/>
        </w:rPr>
        <w:tab/>
        <w:t xml:space="preserve">Morin, S. J., Bowman, J., Marrotte, R. R. &amp; Fortin, M. J. Fine-scale habitat selection by sympatric Canada lynx and bobcat. </w:t>
      </w:r>
      <w:r w:rsidRPr="00FB56B5">
        <w:rPr>
          <w:rFonts w:ascii="Arial" w:hAnsi="Arial" w:cs="Arial"/>
          <w:i/>
          <w:iCs/>
          <w:noProof/>
          <w:sz w:val="20"/>
        </w:rPr>
        <w:t>Ecol. Evol.</w:t>
      </w:r>
      <w:r w:rsidRPr="00FB56B5">
        <w:rPr>
          <w:rFonts w:ascii="Arial" w:hAnsi="Arial" w:cs="Arial"/>
          <w:noProof/>
          <w:sz w:val="20"/>
        </w:rPr>
        <w:t xml:space="preserve"> </w:t>
      </w:r>
      <w:r w:rsidRPr="00FB56B5">
        <w:rPr>
          <w:rFonts w:ascii="Arial" w:hAnsi="Arial" w:cs="Arial"/>
          <w:b/>
          <w:bCs/>
          <w:noProof/>
          <w:sz w:val="20"/>
        </w:rPr>
        <w:t>10</w:t>
      </w:r>
      <w:r w:rsidRPr="00FB56B5">
        <w:rPr>
          <w:rFonts w:ascii="Arial" w:hAnsi="Arial" w:cs="Arial"/>
          <w:noProof/>
          <w:sz w:val="20"/>
        </w:rPr>
        <w:t>, 9396–9409 (2020).</w:t>
      </w:r>
    </w:p>
    <w:p w14:paraId="04A5EB37"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21.</w:t>
      </w:r>
      <w:r w:rsidRPr="00FB56B5">
        <w:rPr>
          <w:rFonts w:ascii="Arial" w:hAnsi="Arial" w:cs="Arial"/>
          <w:noProof/>
          <w:sz w:val="20"/>
        </w:rPr>
        <w:tab/>
        <w:t xml:space="preserve">O’Neil, S. T., Vucetich, J. A., Beyer, D. E., Hoy, S. R. &amp; Bump, J. K. Territoriality drives preemptive habitat selection in recovering wolves: Implications for carnivore conservation. </w:t>
      </w:r>
      <w:r w:rsidRPr="00FB56B5">
        <w:rPr>
          <w:rFonts w:ascii="Arial" w:hAnsi="Arial" w:cs="Arial"/>
          <w:i/>
          <w:iCs/>
          <w:noProof/>
          <w:sz w:val="20"/>
        </w:rPr>
        <w:t>J. Anim. Ecol.</w:t>
      </w:r>
      <w:r w:rsidRPr="00FB56B5">
        <w:rPr>
          <w:rFonts w:ascii="Arial" w:hAnsi="Arial" w:cs="Arial"/>
          <w:noProof/>
          <w:sz w:val="20"/>
        </w:rPr>
        <w:t xml:space="preserve"> </w:t>
      </w:r>
      <w:r w:rsidRPr="00FB56B5">
        <w:rPr>
          <w:rFonts w:ascii="Arial" w:hAnsi="Arial" w:cs="Arial"/>
          <w:b/>
          <w:bCs/>
          <w:noProof/>
          <w:sz w:val="20"/>
        </w:rPr>
        <w:t>89</w:t>
      </w:r>
      <w:r w:rsidRPr="00FB56B5">
        <w:rPr>
          <w:rFonts w:ascii="Arial" w:hAnsi="Arial" w:cs="Arial"/>
          <w:noProof/>
          <w:sz w:val="20"/>
        </w:rPr>
        <w:t>, 1433–1447 (2020).</w:t>
      </w:r>
    </w:p>
    <w:p w14:paraId="6C3D60DD"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22.</w:t>
      </w:r>
      <w:r w:rsidRPr="00FB56B5">
        <w:rPr>
          <w:rFonts w:ascii="Arial" w:hAnsi="Arial" w:cs="Arial"/>
          <w:noProof/>
          <w:sz w:val="20"/>
        </w:rPr>
        <w:tab/>
        <w:t xml:space="preserve">Arjo, W. M. &amp; Pletscher, D. H. Coyote and wolf habitat use in northwestern Montana. </w:t>
      </w:r>
      <w:r w:rsidRPr="00FB56B5">
        <w:rPr>
          <w:rFonts w:ascii="Arial" w:hAnsi="Arial" w:cs="Arial"/>
          <w:i/>
          <w:iCs/>
          <w:noProof/>
          <w:sz w:val="20"/>
        </w:rPr>
        <w:t>Northwest Sci.</w:t>
      </w:r>
      <w:r w:rsidRPr="00FB56B5">
        <w:rPr>
          <w:rFonts w:ascii="Arial" w:hAnsi="Arial" w:cs="Arial"/>
          <w:noProof/>
          <w:sz w:val="20"/>
        </w:rPr>
        <w:t xml:space="preserve"> </w:t>
      </w:r>
      <w:r w:rsidRPr="00FB56B5">
        <w:rPr>
          <w:rFonts w:ascii="Arial" w:hAnsi="Arial" w:cs="Arial"/>
          <w:b/>
          <w:bCs/>
          <w:noProof/>
          <w:sz w:val="20"/>
        </w:rPr>
        <w:t>78</w:t>
      </w:r>
      <w:r w:rsidRPr="00FB56B5">
        <w:rPr>
          <w:rFonts w:ascii="Arial" w:hAnsi="Arial" w:cs="Arial"/>
          <w:noProof/>
          <w:sz w:val="20"/>
        </w:rPr>
        <w:t>, 24–32 (2004).</w:t>
      </w:r>
    </w:p>
    <w:p w14:paraId="09B9EDDB"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23.</w:t>
      </w:r>
      <w:r w:rsidRPr="00FB56B5">
        <w:rPr>
          <w:rFonts w:ascii="Arial" w:hAnsi="Arial" w:cs="Arial"/>
          <w:noProof/>
          <w:sz w:val="20"/>
        </w:rPr>
        <w:tab/>
        <w:t xml:space="preserve">Oakleaf, J. K. </w:t>
      </w:r>
      <w:r w:rsidRPr="00FB56B5">
        <w:rPr>
          <w:rFonts w:ascii="Arial" w:hAnsi="Arial" w:cs="Arial"/>
          <w:i/>
          <w:iCs/>
          <w:noProof/>
          <w:sz w:val="20"/>
        </w:rPr>
        <w:t>et al.</w:t>
      </w:r>
      <w:r w:rsidRPr="00FB56B5">
        <w:rPr>
          <w:rFonts w:ascii="Arial" w:hAnsi="Arial" w:cs="Arial"/>
          <w:noProof/>
          <w:sz w:val="20"/>
        </w:rPr>
        <w:t xml:space="preserve"> Habitat selection by recolonizing wolves in the northern Rocky Mountains of the United States. </w:t>
      </w:r>
      <w:r w:rsidRPr="00FB56B5">
        <w:rPr>
          <w:rFonts w:ascii="Arial" w:hAnsi="Arial" w:cs="Arial"/>
          <w:i/>
          <w:iCs/>
          <w:noProof/>
          <w:sz w:val="20"/>
        </w:rPr>
        <w:t>J. Wildl. Manage.</w:t>
      </w:r>
      <w:r w:rsidRPr="00FB56B5">
        <w:rPr>
          <w:rFonts w:ascii="Arial" w:hAnsi="Arial" w:cs="Arial"/>
          <w:noProof/>
          <w:sz w:val="20"/>
        </w:rPr>
        <w:t xml:space="preserve"> </w:t>
      </w:r>
      <w:r w:rsidRPr="00FB56B5">
        <w:rPr>
          <w:rFonts w:ascii="Arial" w:hAnsi="Arial" w:cs="Arial"/>
          <w:b/>
          <w:bCs/>
          <w:noProof/>
          <w:sz w:val="20"/>
        </w:rPr>
        <w:t>70</w:t>
      </w:r>
      <w:r w:rsidRPr="00FB56B5">
        <w:rPr>
          <w:rFonts w:ascii="Arial" w:hAnsi="Arial" w:cs="Arial"/>
          <w:noProof/>
          <w:sz w:val="20"/>
        </w:rPr>
        <w:t>, 554–563 (2006).</w:t>
      </w:r>
    </w:p>
    <w:p w14:paraId="3CE6AFDE"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24.</w:t>
      </w:r>
      <w:r w:rsidRPr="00FB56B5">
        <w:rPr>
          <w:rFonts w:ascii="Arial" w:hAnsi="Arial" w:cs="Arial"/>
          <w:noProof/>
          <w:sz w:val="20"/>
        </w:rPr>
        <w:tab/>
        <w:t xml:space="preserve">Hebblewhite, M. &amp; Merrill, E. Modelling wildlife-human relationships for social species with mixed-effects resource selection models. </w:t>
      </w:r>
      <w:r w:rsidRPr="00FB56B5">
        <w:rPr>
          <w:rFonts w:ascii="Arial" w:hAnsi="Arial" w:cs="Arial"/>
          <w:i/>
          <w:iCs/>
          <w:noProof/>
          <w:sz w:val="20"/>
        </w:rPr>
        <w:t>J. Appl. Ecol.</w:t>
      </w:r>
      <w:r w:rsidRPr="00FB56B5">
        <w:rPr>
          <w:rFonts w:ascii="Arial" w:hAnsi="Arial" w:cs="Arial"/>
          <w:noProof/>
          <w:sz w:val="20"/>
        </w:rPr>
        <w:t xml:space="preserve"> </w:t>
      </w:r>
      <w:r w:rsidRPr="00FB56B5">
        <w:rPr>
          <w:rFonts w:ascii="Arial" w:hAnsi="Arial" w:cs="Arial"/>
          <w:b/>
          <w:bCs/>
          <w:noProof/>
          <w:sz w:val="20"/>
        </w:rPr>
        <w:t>45</w:t>
      </w:r>
      <w:r w:rsidRPr="00FB56B5">
        <w:rPr>
          <w:rFonts w:ascii="Arial" w:hAnsi="Arial" w:cs="Arial"/>
          <w:noProof/>
          <w:sz w:val="20"/>
        </w:rPr>
        <w:t>, 834–844 (2008).</w:t>
      </w:r>
    </w:p>
    <w:p w14:paraId="78F5B229"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lastRenderedPageBreak/>
        <w:t>25.</w:t>
      </w:r>
      <w:r w:rsidRPr="00FB56B5">
        <w:rPr>
          <w:rFonts w:ascii="Arial" w:hAnsi="Arial" w:cs="Arial"/>
          <w:noProof/>
          <w:sz w:val="20"/>
        </w:rPr>
        <w:tab/>
        <w:t xml:space="preserve">Roever, C. L., Boyce, M. S. &amp; Stenhouse, G. B. Grizzly bears and forestry II: Grizzly bear habitat selection and conflicts with road placement. </w:t>
      </w:r>
      <w:r w:rsidRPr="00FB56B5">
        <w:rPr>
          <w:rFonts w:ascii="Arial" w:hAnsi="Arial" w:cs="Arial"/>
          <w:i/>
          <w:iCs/>
          <w:noProof/>
          <w:sz w:val="20"/>
        </w:rPr>
        <w:t>For. Ecol. Manage.</w:t>
      </w:r>
      <w:r w:rsidRPr="00FB56B5">
        <w:rPr>
          <w:rFonts w:ascii="Arial" w:hAnsi="Arial" w:cs="Arial"/>
          <w:noProof/>
          <w:sz w:val="20"/>
        </w:rPr>
        <w:t xml:space="preserve"> </w:t>
      </w:r>
      <w:r w:rsidRPr="00FB56B5">
        <w:rPr>
          <w:rFonts w:ascii="Arial" w:hAnsi="Arial" w:cs="Arial"/>
          <w:b/>
          <w:bCs/>
          <w:noProof/>
          <w:sz w:val="20"/>
        </w:rPr>
        <w:t>256</w:t>
      </w:r>
      <w:r w:rsidRPr="00FB56B5">
        <w:rPr>
          <w:rFonts w:ascii="Arial" w:hAnsi="Arial" w:cs="Arial"/>
          <w:noProof/>
          <w:sz w:val="20"/>
        </w:rPr>
        <w:t>, 1262–1269 (2008).</w:t>
      </w:r>
    </w:p>
    <w:p w14:paraId="04C0B8EC"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26.</w:t>
      </w:r>
      <w:r w:rsidRPr="00FB56B5">
        <w:rPr>
          <w:rFonts w:ascii="Arial" w:hAnsi="Arial" w:cs="Arial"/>
          <w:noProof/>
          <w:sz w:val="20"/>
        </w:rPr>
        <w:tab/>
        <w:t xml:space="preserve">Houle, M., Fortin, D., Dussault, C., Courtois, R. &amp; Ouellet, J. P. Cumulative effects of forestry on habitat use by gray wolf (Canis lupus) in the boreal forest. </w:t>
      </w:r>
      <w:r w:rsidRPr="00FB56B5">
        <w:rPr>
          <w:rFonts w:ascii="Arial" w:hAnsi="Arial" w:cs="Arial"/>
          <w:i/>
          <w:iCs/>
          <w:noProof/>
          <w:sz w:val="20"/>
        </w:rPr>
        <w:t>Landsc. Ecol.</w:t>
      </w:r>
      <w:r w:rsidRPr="00FB56B5">
        <w:rPr>
          <w:rFonts w:ascii="Arial" w:hAnsi="Arial" w:cs="Arial"/>
          <w:noProof/>
          <w:sz w:val="20"/>
        </w:rPr>
        <w:t xml:space="preserve"> </w:t>
      </w:r>
      <w:r w:rsidRPr="00FB56B5">
        <w:rPr>
          <w:rFonts w:ascii="Arial" w:hAnsi="Arial" w:cs="Arial"/>
          <w:b/>
          <w:bCs/>
          <w:noProof/>
          <w:sz w:val="20"/>
        </w:rPr>
        <w:t>25</w:t>
      </w:r>
      <w:r w:rsidRPr="00FB56B5">
        <w:rPr>
          <w:rFonts w:ascii="Arial" w:hAnsi="Arial" w:cs="Arial"/>
          <w:noProof/>
          <w:sz w:val="20"/>
        </w:rPr>
        <w:t>, 419–433 (2010).</w:t>
      </w:r>
    </w:p>
    <w:p w14:paraId="7082EA1B"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27.</w:t>
      </w:r>
      <w:r w:rsidRPr="00FB56B5">
        <w:rPr>
          <w:rFonts w:ascii="Arial" w:hAnsi="Arial" w:cs="Arial"/>
          <w:noProof/>
          <w:sz w:val="20"/>
        </w:rPr>
        <w:tab/>
        <w:t xml:space="preserve">Mayor, S. J., Schneider, D. C., Schaefer, J. A. &amp; Mahoney, S. P. Habitat selection at multiple scales. </w:t>
      </w:r>
      <w:r w:rsidRPr="00FB56B5">
        <w:rPr>
          <w:rFonts w:ascii="Arial" w:hAnsi="Arial" w:cs="Arial"/>
          <w:i/>
          <w:iCs/>
          <w:noProof/>
          <w:sz w:val="20"/>
        </w:rPr>
        <w:t>Ecoscience</w:t>
      </w:r>
      <w:r w:rsidRPr="00FB56B5">
        <w:rPr>
          <w:rFonts w:ascii="Arial" w:hAnsi="Arial" w:cs="Arial"/>
          <w:noProof/>
          <w:sz w:val="20"/>
        </w:rPr>
        <w:t xml:space="preserve"> </w:t>
      </w:r>
      <w:r w:rsidRPr="00FB56B5">
        <w:rPr>
          <w:rFonts w:ascii="Arial" w:hAnsi="Arial" w:cs="Arial"/>
          <w:b/>
          <w:bCs/>
          <w:noProof/>
          <w:sz w:val="20"/>
        </w:rPr>
        <w:t>16</w:t>
      </w:r>
      <w:r w:rsidRPr="00FB56B5">
        <w:rPr>
          <w:rFonts w:ascii="Arial" w:hAnsi="Arial" w:cs="Arial"/>
          <w:noProof/>
          <w:sz w:val="20"/>
        </w:rPr>
        <w:t>, 238–247 (2009).</w:t>
      </w:r>
    </w:p>
    <w:p w14:paraId="695C0CBC"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28.</w:t>
      </w:r>
      <w:r w:rsidRPr="00FB56B5">
        <w:rPr>
          <w:rFonts w:ascii="Arial" w:hAnsi="Arial" w:cs="Arial"/>
          <w:noProof/>
          <w:sz w:val="20"/>
        </w:rPr>
        <w:tab/>
        <w:t xml:space="preserve">Milakovic, B. </w:t>
      </w:r>
      <w:r w:rsidRPr="00FB56B5">
        <w:rPr>
          <w:rFonts w:ascii="Arial" w:hAnsi="Arial" w:cs="Arial"/>
          <w:i/>
          <w:iCs/>
          <w:noProof/>
          <w:sz w:val="20"/>
        </w:rPr>
        <w:t>et al.</w:t>
      </w:r>
      <w:r w:rsidRPr="00FB56B5">
        <w:rPr>
          <w:rFonts w:ascii="Arial" w:hAnsi="Arial" w:cs="Arial"/>
          <w:noProof/>
          <w:sz w:val="20"/>
        </w:rPr>
        <w:t xml:space="preserve"> Habitat selection by a focal predator (Canis lupus) in a multiprey ecosystem of the northern Rockies. </w:t>
      </w:r>
      <w:r w:rsidRPr="00FB56B5">
        <w:rPr>
          <w:rFonts w:ascii="Arial" w:hAnsi="Arial" w:cs="Arial"/>
          <w:i/>
          <w:iCs/>
          <w:noProof/>
          <w:sz w:val="20"/>
        </w:rPr>
        <w:t>J. Mammal.</w:t>
      </w:r>
      <w:r w:rsidRPr="00FB56B5">
        <w:rPr>
          <w:rFonts w:ascii="Arial" w:hAnsi="Arial" w:cs="Arial"/>
          <w:noProof/>
          <w:sz w:val="20"/>
        </w:rPr>
        <w:t xml:space="preserve"> </w:t>
      </w:r>
      <w:r w:rsidRPr="00FB56B5">
        <w:rPr>
          <w:rFonts w:ascii="Arial" w:hAnsi="Arial" w:cs="Arial"/>
          <w:b/>
          <w:bCs/>
          <w:noProof/>
          <w:sz w:val="20"/>
        </w:rPr>
        <w:t>92</w:t>
      </w:r>
      <w:r w:rsidRPr="00FB56B5">
        <w:rPr>
          <w:rFonts w:ascii="Arial" w:hAnsi="Arial" w:cs="Arial"/>
          <w:noProof/>
          <w:sz w:val="20"/>
        </w:rPr>
        <w:t>, 568–582 (2011).</w:t>
      </w:r>
    </w:p>
    <w:p w14:paraId="0B617D1D"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29.</w:t>
      </w:r>
      <w:r w:rsidRPr="00FB56B5">
        <w:rPr>
          <w:rFonts w:ascii="Arial" w:hAnsi="Arial" w:cs="Arial"/>
          <w:noProof/>
          <w:sz w:val="20"/>
        </w:rPr>
        <w:tab/>
        <w:t xml:space="preserve">Kittle, A. M. </w:t>
      </w:r>
      <w:r w:rsidRPr="00FB56B5">
        <w:rPr>
          <w:rFonts w:ascii="Arial" w:hAnsi="Arial" w:cs="Arial"/>
          <w:i/>
          <w:iCs/>
          <w:noProof/>
          <w:sz w:val="20"/>
        </w:rPr>
        <w:t>et al.</w:t>
      </w:r>
      <w:r w:rsidRPr="00FB56B5">
        <w:rPr>
          <w:rFonts w:ascii="Arial" w:hAnsi="Arial" w:cs="Arial"/>
          <w:noProof/>
          <w:sz w:val="20"/>
        </w:rPr>
        <w:t xml:space="preserve"> Wolves adapt territory size, not pack size to local habitat quality. </w:t>
      </w:r>
      <w:r w:rsidRPr="00FB56B5">
        <w:rPr>
          <w:rFonts w:ascii="Arial" w:hAnsi="Arial" w:cs="Arial"/>
          <w:i/>
          <w:iCs/>
          <w:noProof/>
          <w:sz w:val="20"/>
        </w:rPr>
        <w:t>J. Anim. Ecol.</w:t>
      </w:r>
      <w:r w:rsidRPr="00FB56B5">
        <w:rPr>
          <w:rFonts w:ascii="Arial" w:hAnsi="Arial" w:cs="Arial"/>
          <w:noProof/>
          <w:sz w:val="20"/>
        </w:rPr>
        <w:t xml:space="preserve"> </w:t>
      </w:r>
      <w:r w:rsidRPr="00FB56B5">
        <w:rPr>
          <w:rFonts w:ascii="Arial" w:hAnsi="Arial" w:cs="Arial"/>
          <w:b/>
          <w:bCs/>
          <w:noProof/>
          <w:sz w:val="20"/>
        </w:rPr>
        <w:t>84</w:t>
      </w:r>
      <w:r w:rsidRPr="00FB56B5">
        <w:rPr>
          <w:rFonts w:ascii="Arial" w:hAnsi="Arial" w:cs="Arial"/>
          <w:noProof/>
          <w:sz w:val="20"/>
        </w:rPr>
        <w:t>, 1177–1186 (2015).</w:t>
      </w:r>
    </w:p>
    <w:p w14:paraId="36097BD5"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30.</w:t>
      </w:r>
      <w:r w:rsidRPr="00FB56B5">
        <w:rPr>
          <w:rFonts w:ascii="Arial" w:hAnsi="Arial" w:cs="Arial"/>
          <w:noProof/>
          <w:sz w:val="20"/>
        </w:rPr>
        <w:tab/>
        <w:t xml:space="preserve">Hosmer, D. W. &amp; Lemeshow, S. </w:t>
      </w:r>
      <w:r w:rsidRPr="00FB56B5">
        <w:rPr>
          <w:rFonts w:ascii="Arial" w:hAnsi="Arial" w:cs="Arial"/>
          <w:i/>
          <w:iCs/>
          <w:noProof/>
          <w:sz w:val="20"/>
        </w:rPr>
        <w:t>Applied logistic regression</w:t>
      </w:r>
      <w:r w:rsidRPr="00FB56B5">
        <w:rPr>
          <w:rFonts w:ascii="Arial" w:hAnsi="Arial" w:cs="Arial"/>
          <w:noProof/>
          <w:sz w:val="20"/>
        </w:rPr>
        <w:t>. (John Wiley and Sons Inc., 2000).</w:t>
      </w:r>
    </w:p>
    <w:p w14:paraId="24E059FF" w14:textId="77777777" w:rsidR="00E94A54" w:rsidRPr="00FB56B5" w:rsidRDefault="00E94A54" w:rsidP="00E94A54">
      <w:pPr>
        <w:widowControl w:val="0"/>
        <w:autoSpaceDE w:val="0"/>
        <w:autoSpaceDN w:val="0"/>
        <w:adjustRightInd w:val="0"/>
        <w:ind w:left="640" w:hanging="640"/>
        <w:rPr>
          <w:rFonts w:ascii="Arial" w:hAnsi="Arial" w:cs="Arial"/>
          <w:noProof/>
          <w:sz w:val="20"/>
        </w:rPr>
      </w:pPr>
      <w:r w:rsidRPr="00FB56B5">
        <w:rPr>
          <w:rFonts w:ascii="Arial" w:hAnsi="Arial" w:cs="Arial"/>
          <w:noProof/>
          <w:sz w:val="20"/>
        </w:rPr>
        <w:t>31.</w:t>
      </w:r>
      <w:r w:rsidRPr="00FB56B5">
        <w:rPr>
          <w:rFonts w:ascii="Arial" w:hAnsi="Arial" w:cs="Arial"/>
          <w:noProof/>
          <w:sz w:val="20"/>
        </w:rPr>
        <w:tab/>
        <w:t xml:space="preserve">Hastie, T., Tibshirani, R. &amp; Friedman, J. </w:t>
      </w:r>
      <w:r w:rsidRPr="00FB56B5">
        <w:rPr>
          <w:rFonts w:ascii="Arial" w:hAnsi="Arial" w:cs="Arial"/>
          <w:i/>
          <w:iCs/>
          <w:noProof/>
          <w:sz w:val="20"/>
        </w:rPr>
        <w:t>The elements of statistical learning: data mining, inference, and prediction</w:t>
      </w:r>
      <w:r w:rsidRPr="00FB56B5">
        <w:rPr>
          <w:rFonts w:ascii="Arial" w:hAnsi="Arial" w:cs="Arial"/>
          <w:noProof/>
          <w:sz w:val="20"/>
        </w:rPr>
        <w:t>. (Springer Science &amp; Business Media, 2009).</w:t>
      </w:r>
    </w:p>
    <w:p w14:paraId="28565D27" w14:textId="4DE94747" w:rsidR="00466F51" w:rsidRPr="00466F51" w:rsidRDefault="00E94A54" w:rsidP="00E94A54">
      <w:pPr>
        <w:spacing w:line="276" w:lineRule="auto"/>
        <w:jc w:val="both"/>
        <w:rPr>
          <w:rFonts w:ascii="Arial" w:hAnsi="Arial" w:cs="Arial"/>
          <w:sz w:val="22"/>
          <w:szCs w:val="22"/>
        </w:rPr>
      </w:pPr>
      <w:r>
        <w:rPr>
          <w:rFonts w:ascii="Arial" w:hAnsi="Arial" w:cs="Arial"/>
          <w:sz w:val="20"/>
          <w:szCs w:val="20"/>
        </w:rPr>
        <w:fldChar w:fldCharType="end"/>
      </w:r>
    </w:p>
    <w:sectPr w:rsidR="00466F51" w:rsidRPr="0046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51"/>
    <w:rsid w:val="00466F51"/>
    <w:rsid w:val="00E9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39CA"/>
  <w15:chartTrackingRefBased/>
  <w15:docId w15:val="{73B3920B-A9AC-CC4F-BCDF-CF492474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6F51"/>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8FCA-83FB-0449-B3AA-7F4508AF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20020</Words>
  <Characters>114114</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Brandell, Ellen Elizabeth</dc:creator>
  <cp:keywords/>
  <dc:description/>
  <cp:lastModifiedBy>Brandell, Ellen Elizabeth</cp:lastModifiedBy>
  <cp:revision>1</cp:revision>
  <dcterms:created xsi:type="dcterms:W3CDTF">2021-01-11T20:59:00Z</dcterms:created>
  <dcterms:modified xsi:type="dcterms:W3CDTF">2021-01-11T21:18:00Z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a43a061d-2b14-3d97-b277-46ecdbcb6b26</vt:lpwstr>
  </property>
  <property fmtid="{D5CDD505-2E9C-101B-9397-08002B2CF9AE}" pid="4" name="Mendeley Citation Style_1">
    <vt:lpwstr>http://www.zotero.org/styles/nature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http://www.zotero.org/styles/apa-no-doi-no-issue</vt:lpwstr>
  </property>
  <property fmtid="{D5CDD505-2E9C-101B-9397-08002B2CF9AE}" pid="8" name="Mendeley Recent Style Name 1_1">
    <vt:lpwstr>American Psychological Association 6th edition (no DOIs, no issue numbers)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http://www.zotero.org/styles/oryx</vt:lpwstr>
  </property>
  <property fmtid="{D5CDD505-2E9C-101B-9397-08002B2CF9AE}" pid="22" name="Mendeley Recent Style Name 8_1">
    <vt:lpwstr>Oryx</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