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2E74B5"/>
          <w:sz w:val="48"/>
        </w:rPr>
        <w:t>DripTest - Dossiê de Apresentação e Prontidão</w:t>
      </w:r>
    </w:p>
    <w:p>
      <w:pPr>
        <w:spacing w:after="240"/>
      </w:pPr>
      <w:r>
        <w:rPr>
          <w:color w:val="5B6773"/>
          <w:sz w:val="24"/>
        </w:rPr>
        <w:t>Funcionalidades atuais, estágio do projeto e caminho para uso em produção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2100"/>
        <w:gridCol w:w="7260"/>
      </w:tblGrid>
      <w:tr>
        <w:tc>
          <w:tcPr>
            <w:tcW w:type="dxa" w:w="2100"/>
            <w:vAlign w:val="top"/>
            <w:shd w:fill="F2F4F7"/>
          </w:tcPr>
          <w:p>
            <w:r>
              <w:rPr>
                <w:b/>
                <w:color w:val="1F2937"/>
              </w:rPr>
              <w:t>Campo</w:t>
            </w:r>
          </w:p>
        </w:tc>
        <w:tc>
          <w:tcPr>
            <w:tcW w:type="dxa" w:w="7260"/>
            <w:vAlign w:val="top"/>
            <w:shd w:fill="F2F4F7"/>
          </w:tcPr>
          <w:p>
            <w:r>
              <w:rPr>
                <w:b/>
                <w:color w:val="1F2937"/>
              </w:rPr>
              <w:t>Informação</w:t>
            </w:r>
          </w:p>
        </w:tc>
      </w:tr>
      <w:tr>
        <w:tc>
          <w:tcPr>
            <w:tcW w:type="dxa" w:w="2100"/>
            <w:vAlign w:val="top"/>
          </w:tcPr>
          <w:p>
            <w:r>
              <w:t>Projeto</w:t>
            </w:r>
          </w:p>
        </w:tc>
        <w:tc>
          <w:tcPr>
            <w:tcW w:type="dxa" w:w="7260"/>
            <w:vAlign w:val="top"/>
          </w:tcPr>
          <w:p>
            <w:r>
              <w:t>DripTest</w:t>
            </w:r>
          </w:p>
        </w:tc>
      </w:tr>
      <w:tr>
        <w:tc>
          <w:tcPr>
            <w:tcW w:type="dxa" w:w="2100"/>
            <w:vAlign w:val="top"/>
          </w:tcPr>
          <w:p>
            <w:r>
              <w:t>Data-base do documento</w:t>
            </w:r>
          </w:p>
        </w:tc>
        <w:tc>
          <w:tcPr>
            <w:tcW w:type="dxa" w:w="7260"/>
            <w:vAlign w:val="top"/>
          </w:tcPr>
          <w:p>
            <w:r>
              <w:t>25/05/2026</w:t>
            </w:r>
          </w:p>
        </w:tc>
      </w:tr>
      <w:tr>
        <w:tc>
          <w:tcPr>
            <w:tcW w:type="dxa" w:w="2100"/>
            <w:vAlign w:val="top"/>
          </w:tcPr>
          <w:p>
            <w:r>
              <w:t>Base usada</w:t>
            </w:r>
          </w:p>
        </w:tc>
        <w:tc>
          <w:tcPr>
            <w:tcW w:type="dxa" w:w="7260"/>
            <w:vAlign w:val="top"/>
          </w:tcPr>
          <w:p>
            <w:r>
              <w:t>Arquivos do projeto, documentação existente, backend-python e schema PostgreSQL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8D3E0"/>
          <w:left w:val="single" w:sz="4" w:space="0" w:color="C8D3E0"/>
          <w:bottom w:val="single" w:sz="4" w:space="0" w:color="C8D3E0"/>
          <w:right w:val="single" w:sz="4" w:space="0" w:color="C8D3E0"/>
          <w:insideH w:val="single" w:sz="4" w:space="0" w:color="C8D3E0"/>
          <w:insideV w:val="single" w:sz="4" w:space="0" w:color="C8D3E0"/>
        </w:tblBorders>
      </w:tblPr>
      <w:tblGrid>
        <w:gridCol w:w="9360"/>
      </w:tblGrid>
      <w:tr>
        <w:tc>
          <w:tcPr>
            <w:tcW w:type="dxa" w:w="9360"/>
            <w:vAlign w:val="top"/>
            <w:shd w:fill="E8EEF5"/>
          </w:tcPr>
          <w:p>
            <w:pPr>
              <w:spacing w:after="80"/>
            </w:pPr>
            <w:r>
              <w:rPr>
                <w:b/>
                <w:color w:val="1F4D78"/>
              </w:rPr>
              <w:t>Posicionamento recomendado</w:t>
            </w:r>
          </w:p>
          <w:p>
            <w:pPr>
              <w:spacing w:after="0"/>
            </w:pPr>
            <w:r>
              <w:t>O DripTest deve ser apresentado como uma ferramenta operacional funcional, madura para piloto controlado e validação com a área de qualidade. O fluxo principal já existe; a produção corporativa plena ainda depende de deploy oficial, governança, testes automatizados, auditoria completa e política de suporte.</w:t>
            </w:r>
          </w:p>
        </w:tc>
      </w:tr>
    </w:tbl>
    <w:p/>
    <w:p>
      <w:pPr>
        <w:pStyle w:val="Heading1"/>
      </w:pPr>
      <w:r>
        <w:t>1. Resumo executivo</w:t>
      </w:r>
    </w:p>
    <w:p>
      <w:r>
        <w:t>O DripTest é um aplicativo para conduzir a análise de gotejamento do início ao fim: configuração operacional, pesagem inicial, cálculo do tempo previsto, acompanhamento da agenda, pesagem final, consolidação de resultados e geração de laudos.</w:t>
      </w:r>
    </w:p>
    <w:p>
      <w:pPr>
        <w:pStyle w:val="ListBullet"/>
      </w:pPr>
      <w:r>
        <w:t>O frontend web/PWA já cobre o fluxo operacional principal e opera com armazenamento local.</w:t>
      </w:r>
    </w:p>
    <w:p>
      <w:pPr>
        <w:pStyle w:val="ListBullet"/>
      </w:pPr>
      <w:r>
        <w:t>Há empacotamento Android via WebView, útil para campo e operação offline controlada.</w:t>
      </w:r>
    </w:p>
    <w:p>
      <w:pPr>
        <w:pStyle w:val="ListBullet"/>
      </w:pPr>
      <w:r>
        <w:t>O backend FastAPI já existe no repositório, com PostgreSQL, autenticação básica, lotes, pesagens, sincronização e laudos oficiais.</w:t>
      </w:r>
    </w:p>
    <w:p>
      <w:pPr>
        <w:pStyle w:val="ListBullet"/>
      </w:pPr>
      <w:r>
        <w:t>A integração está em transição: pesagem inicial e relatórios já conversam com a API, enquanto agenda e pesagem final ainda dependem majoritariamente do store local.</w:t>
      </w:r>
    </w:p>
    <w:p>
      <w:pPr>
        <w:pStyle w:val="ListBullet"/>
      </w:pPr>
      <w:r>
        <w:t>Para produção corporativa, ainda faltam ambiente oficial, migrations, testes automatizados, política de backup, hardening de segurança, auditoria completa por alteração e assinatura/aprovação formal de laudos.</w:t>
      </w:r>
    </w:p>
    <w:p>
      <w:pPr>
        <w:pStyle w:val="Heading1"/>
      </w:pPr>
      <w:r>
        <w:t>2. Visão geral da solução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1700"/>
        <w:gridCol w:w="2300"/>
        <w:gridCol w:w="5360"/>
      </w:tblGrid>
      <w:tr>
        <w:tc>
          <w:tcPr>
            <w:tcW w:type="dxa" w:w="1700"/>
            <w:vAlign w:val="top"/>
            <w:shd w:fill="F2F4F7"/>
          </w:tcPr>
          <w:p>
            <w:r>
              <w:rPr>
                <w:b/>
                <w:color w:val="1F2937"/>
              </w:rPr>
              <w:t>Camada</w:t>
            </w:r>
          </w:p>
        </w:tc>
        <w:tc>
          <w:tcPr>
            <w:tcW w:type="dxa" w:w="2300"/>
            <w:vAlign w:val="top"/>
            <w:shd w:fill="F2F4F7"/>
          </w:tcPr>
          <w:p>
            <w:r>
              <w:rPr>
                <w:b/>
                <w:color w:val="1F2937"/>
              </w:rPr>
              <w:t>Estado atual</w:t>
            </w:r>
          </w:p>
        </w:tc>
        <w:tc>
          <w:tcPr>
            <w:tcW w:type="dxa" w:w="5360"/>
            <w:vAlign w:val="top"/>
            <w:shd w:fill="F2F4F7"/>
          </w:tcPr>
          <w:p>
            <w:r>
              <w:rPr>
                <w:b/>
                <w:color w:val="1F2937"/>
              </w:rPr>
              <w:t>Observação para apresentação</w:t>
            </w:r>
          </w:p>
        </w:tc>
      </w:tr>
      <w:tr>
        <w:tc>
          <w:tcPr>
            <w:tcW w:type="dxa" w:w="1700"/>
            <w:vAlign w:val="top"/>
          </w:tcPr>
          <w:p>
            <w:r>
              <w:t>Web/PWA</w:t>
            </w:r>
          </w:p>
        </w:tc>
        <w:tc>
          <w:tcPr>
            <w:tcW w:type="dxa" w:w="2300"/>
            <w:vAlign w:val="top"/>
          </w:tcPr>
          <w:p>
            <w:r>
              <w:t>Funcional</w:t>
            </w:r>
          </w:p>
        </w:tc>
        <w:tc>
          <w:tcPr>
            <w:tcW w:type="dxa" w:w="5360"/>
            <w:vAlign w:val="top"/>
          </w:tcPr>
          <w:p>
            <w:r>
              <w:t>Pode ser demonstrado como fluxo operacional completo em navegador e modo instalável.</w:t>
            </w:r>
          </w:p>
        </w:tc>
      </w:tr>
      <w:tr>
        <w:tc>
          <w:tcPr>
            <w:tcW w:type="dxa" w:w="1700"/>
            <w:vAlign w:val="top"/>
          </w:tcPr>
          <w:p>
            <w:r>
              <w:t>Offline local</w:t>
            </w:r>
          </w:p>
        </w:tc>
        <w:tc>
          <w:tcPr>
            <w:tcW w:type="dxa" w:w="2300"/>
            <w:vAlign w:val="top"/>
          </w:tcPr>
          <w:p>
            <w:r>
              <w:t>Funcional</w:t>
            </w:r>
          </w:p>
        </w:tc>
        <w:tc>
          <w:tcPr>
            <w:tcW w:type="dxa" w:w="5360"/>
            <w:vAlign w:val="top"/>
          </w:tcPr>
          <w:p>
            <w:r>
              <w:t>Dados permanecem no dispositivo por localStorage/store versionado, com uso independente da API.</w:t>
            </w:r>
          </w:p>
        </w:tc>
      </w:tr>
      <w:tr>
        <w:tc>
          <w:tcPr>
            <w:tcW w:type="dxa" w:w="1700"/>
            <w:vAlign w:val="top"/>
          </w:tcPr>
          <w:p>
            <w:r>
              <w:t>Android WebView</w:t>
            </w:r>
          </w:p>
        </w:tc>
        <w:tc>
          <w:tcPr>
            <w:tcW w:type="dxa" w:w="2300"/>
            <w:vAlign w:val="top"/>
          </w:tcPr>
          <w:p>
            <w:r>
              <w:t>Empacotado</w:t>
            </w:r>
          </w:p>
        </w:tc>
        <w:tc>
          <w:tcPr>
            <w:tcW w:type="dxa" w:w="5360"/>
            <w:vAlign w:val="top"/>
          </w:tcPr>
          <w:p>
            <w:r>
              <w:t>Existe APK/debug e estrutura Android; produção exige assinatura, distribuição e homologação.</w:t>
            </w:r>
          </w:p>
        </w:tc>
      </w:tr>
      <w:tr>
        <w:tc>
          <w:tcPr>
            <w:tcW w:type="dxa" w:w="1700"/>
            <w:vAlign w:val="top"/>
          </w:tcPr>
          <w:p>
            <w:r>
              <w:t>Backend FastAPI</w:t>
            </w:r>
          </w:p>
        </w:tc>
        <w:tc>
          <w:tcPr>
            <w:tcW w:type="dxa" w:w="2300"/>
            <w:vAlign w:val="top"/>
          </w:tcPr>
          <w:p>
            <w:r>
              <w:t>Implementado inicial</w:t>
            </w:r>
          </w:p>
        </w:tc>
        <w:tc>
          <w:tcPr>
            <w:tcW w:type="dxa" w:w="5360"/>
            <w:vAlign w:val="top"/>
          </w:tcPr>
          <w:p>
            <w:r>
              <w:t>API 0.2.0 cobre health, auth, lotes, pesagens, finalização, sync e laudos.</w:t>
            </w:r>
          </w:p>
        </w:tc>
      </w:tr>
      <w:tr>
        <w:tc>
          <w:tcPr>
            <w:tcW w:type="dxa" w:w="1700"/>
            <w:vAlign w:val="top"/>
          </w:tcPr>
          <w:p>
            <w:r>
              <w:t>PostgreSQL</w:t>
            </w:r>
          </w:p>
        </w:tc>
        <w:tc>
          <w:tcPr>
            <w:tcW w:type="dxa" w:w="2300"/>
            <w:vAlign w:val="top"/>
          </w:tcPr>
          <w:p>
            <w:r>
              <w:t>Schema definido</w:t>
            </w:r>
          </w:p>
        </w:tc>
        <w:tc>
          <w:tcPr>
            <w:tcW w:type="dxa" w:w="5360"/>
            <w:vAlign w:val="top"/>
          </w:tcPr>
          <w:p>
            <w:r>
              <w:t>Modelo tem plants, users, lots, weighings, reports, sync_batches e audit_logs.</w:t>
            </w:r>
          </w:p>
        </w:tc>
      </w:tr>
      <w:tr>
        <w:tc>
          <w:tcPr>
            <w:tcW w:type="dxa" w:w="1700"/>
            <w:vAlign w:val="top"/>
          </w:tcPr>
          <w:p>
            <w:r>
              <w:t>Governança</w:t>
            </w:r>
          </w:p>
        </w:tc>
        <w:tc>
          <w:tcPr>
            <w:tcW w:type="dxa" w:w="2300"/>
            <w:vAlign w:val="top"/>
          </w:tcPr>
          <w:p>
            <w:r>
              <w:t>Parcial</w:t>
            </w:r>
          </w:p>
        </w:tc>
        <w:tc>
          <w:tcPr>
            <w:tcW w:type="dxa" w:w="5360"/>
            <w:vAlign w:val="top"/>
          </w:tcPr>
          <w:p>
            <w:r>
              <w:t>Há base técnica; faltam processo formal, testes, backups, auditoria integral e operação assistida.</w:t>
            </w:r>
          </w:p>
        </w:tc>
      </w:tr>
    </w:tbl>
    <w:p>
      <w:pPr>
        <w:pStyle w:val="Heading1"/>
      </w:pPr>
      <w:r>
        <w:t>3. Fluxo operacional coberto</w:t>
      </w:r>
    </w:p>
    <w:p>
      <w:pPr>
        <w:pStyle w:val="ListNumber"/>
      </w:pPr>
      <w:r>
        <w:t>Configurar monitor, setor, lote e data de fabricação.</w:t>
      </w:r>
    </w:p>
    <w:p>
      <w:pPr>
        <w:pStyle w:val="ListNumber"/>
      </w:pPr>
      <w:r>
        <w:t>Registrar pesagens iniciais com peso bruto, embalagem, peso líquido e tempo previsto.</w:t>
      </w:r>
    </w:p>
    <w:p>
      <w:pPr>
        <w:pStyle w:val="ListNumber"/>
      </w:pPr>
      <w:r>
        <w:t>Calcular e acompanhar o cronograma de análise das amostras.</w:t>
      </w:r>
    </w:p>
    <w:p>
      <w:pPr>
        <w:pStyle w:val="ListNumber"/>
      </w:pPr>
      <w:r>
        <w:t>Registrar a pesagem final e calcular perda/absorção absoluta e percentual.</w:t>
      </w:r>
    </w:p>
    <w:p>
      <w:pPr>
        <w:pStyle w:val="ListNumber"/>
      </w:pPr>
      <w:r>
        <w:t>Consolidar resultados por lote, espécie, marca, monitor e setor.</w:t>
      </w:r>
    </w:p>
    <w:p>
      <w:pPr>
        <w:pStyle w:val="ListNumber"/>
      </w:pPr>
      <w:r>
        <w:t>Gerar laudo técnico, exportar CSV, copiar texto, compartilhar e emitir PDF/impressão.</w:t>
      </w:r>
    </w:p>
    <w:p>
      <w:pPr>
        <w:pStyle w:val="ListNumber"/>
      </w:pPr>
      <w:r>
        <w:t>Quando a API estiver configurada, sincronizar dados e emitir laudo oficial no backend.</w:t>
      </w:r>
    </w:p>
    <w:p>
      <w:pPr>
        <w:pStyle w:val="Heading1"/>
      </w:pPr>
      <w:r>
        <w:t>4. Funcionalidades por módulo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1650"/>
        <w:gridCol w:w="5450"/>
        <w:gridCol w:w="2260"/>
      </w:tblGrid>
      <w:tr>
        <w:tc>
          <w:tcPr>
            <w:tcW w:type="dxa" w:w="1650"/>
            <w:vAlign w:val="top"/>
            <w:shd w:fill="F2F4F7"/>
          </w:tcPr>
          <w:p>
            <w:r>
              <w:rPr>
                <w:b/>
                <w:color w:val="1F2937"/>
              </w:rPr>
              <w:t>Módulo</w:t>
            </w:r>
          </w:p>
        </w:tc>
        <w:tc>
          <w:tcPr>
            <w:tcW w:type="dxa" w:w="5450"/>
            <w:vAlign w:val="top"/>
            <w:shd w:fill="F2F4F7"/>
          </w:tcPr>
          <w:p>
            <w:r>
              <w:rPr>
                <w:b/>
                <w:color w:val="1F2937"/>
              </w:rPr>
              <w:t>Funcionalidades disponíveis</w:t>
            </w:r>
          </w:p>
        </w:tc>
        <w:tc>
          <w:tcPr>
            <w:tcW w:type="dxa" w:w="2260"/>
            <w:vAlign w:val="top"/>
            <w:shd w:fill="F2F4F7"/>
          </w:tcPr>
          <w:p>
            <w:r>
              <w:rPr>
                <w:b/>
                <w:color w:val="1F2937"/>
              </w:rPr>
              <w:t>Status</w:t>
            </w:r>
          </w:p>
        </w:tc>
      </w:tr>
      <w:tr>
        <w:tc>
          <w:tcPr>
            <w:tcW w:type="dxa" w:w="1650"/>
            <w:vAlign w:val="top"/>
          </w:tcPr>
          <w:p>
            <w:r>
              <w:t>login.html</w:t>
            </w:r>
          </w:p>
        </w:tc>
        <w:tc>
          <w:tcPr>
            <w:tcW w:type="dxa" w:w="5450"/>
            <w:vAlign w:val="top"/>
          </w:tcPr>
          <w:p>
            <w:r>
              <w:t>Identifica monitor, setor, lote e fabricação; salva contexto operacional para reutilização.</w:t>
            </w:r>
          </w:p>
        </w:tc>
        <w:tc>
          <w:tcPr>
            <w:tcW w:type="dxa" w:w="2260"/>
            <w:vAlign w:val="top"/>
          </w:tcPr>
          <w:p>
            <w:r>
              <w:t>Pronto para identificação operacional; login corporativo fica em DripSettings/API.</w:t>
            </w:r>
          </w:p>
        </w:tc>
      </w:tr>
      <w:tr>
        <w:tc>
          <w:tcPr>
            <w:tcW w:type="dxa" w:w="1650"/>
            <w:vAlign w:val="top"/>
          </w:tcPr>
          <w:p>
            <w:r>
              <w:t>DripTeste.html</w:t>
            </w:r>
          </w:p>
        </w:tc>
        <w:tc>
          <w:tcPr>
            <w:tcW w:type="dxa" w:w="5450"/>
            <w:vAlign w:val="top"/>
          </w:tcPr>
          <w:p>
            <w:r>
              <w:t>Registra pesagem inicial, calcula líquido inicial, tempo por peso bruto, interpolação e envia para POST /weighings quando API ativa.</w:t>
            </w:r>
          </w:p>
        </w:tc>
        <w:tc>
          <w:tcPr>
            <w:tcW w:type="dxa" w:w="2260"/>
            <w:vAlign w:val="top"/>
          </w:tcPr>
          <w:p>
            <w:r>
              <w:t>Pronto para piloto; integração com banco iniciada.</w:t>
            </w:r>
          </w:p>
        </w:tc>
      </w:tr>
      <w:tr>
        <w:tc>
          <w:tcPr>
            <w:tcW w:type="dxa" w:w="1650"/>
            <w:vAlign w:val="top"/>
          </w:tcPr>
          <w:p>
            <w:r>
              <w:t>DripSchedule.html</w:t>
            </w:r>
          </w:p>
        </w:tc>
        <w:tc>
          <w:tcPr>
            <w:tcW w:type="dxa" w:w="5450"/>
            <w:vAlign w:val="top"/>
          </w:tcPr>
          <w:p>
            <w:r>
              <w:t>Monta agenda, calcula horários, status Devido/Próximo/Agendado e permite copiar resumo.</w:t>
            </w:r>
          </w:p>
        </w:tc>
        <w:tc>
          <w:tcPr>
            <w:tcW w:type="dxa" w:w="2260"/>
            <w:vAlign w:val="top"/>
          </w:tcPr>
          <w:p>
            <w:r>
              <w:t>Funcional local; migração para leitura central ainda pendente.</w:t>
            </w:r>
          </w:p>
        </w:tc>
      </w:tr>
      <w:tr>
        <w:tc>
          <w:tcPr>
            <w:tcW w:type="dxa" w:w="1650"/>
            <w:vAlign w:val="top"/>
          </w:tcPr>
          <w:p>
            <w:r>
              <w:t>DripTestF.html</w:t>
            </w:r>
          </w:p>
        </w:tc>
        <w:tc>
          <w:tcPr>
            <w:tcW w:type="dxa" w:w="5450"/>
            <w:vAlign w:val="top"/>
          </w:tcPr>
          <w:p>
            <w:r>
              <w:t>Lista amostras, registra peso final, calcula líquido final, perda, percentual, indicador comercial, reabertura e resumo.</w:t>
            </w:r>
          </w:p>
        </w:tc>
        <w:tc>
          <w:tcPr>
            <w:tcW w:type="dxa" w:w="2260"/>
            <w:vAlign w:val="top"/>
          </w:tcPr>
          <w:p>
            <w:r>
              <w:t>Funcional local; endpoint de finalização já existe no backend, mas integração de tela ainda precisa avançar.</w:t>
            </w:r>
          </w:p>
        </w:tc>
      </w:tr>
      <w:tr>
        <w:tc>
          <w:tcPr>
            <w:tcW w:type="dxa" w:w="1650"/>
            <w:vAlign w:val="top"/>
          </w:tcPr>
          <w:p>
            <w:r>
              <w:t>DripReports.html</w:t>
            </w:r>
          </w:p>
        </w:tc>
        <w:tc>
          <w:tcPr>
            <w:tcW w:type="dxa" w:w="5450"/>
            <w:vAlign w:val="top"/>
          </w:tcPr>
          <w:p>
            <w:r>
              <w:t>Consolida indicadores, sincroniza store, emite laudo oficial, consulta histórico, exporta CSV e gera PDF/impressão.</w:t>
            </w:r>
          </w:p>
        </w:tc>
        <w:tc>
          <w:tcPr>
            <w:tcW w:type="dxa" w:w="2260"/>
            <w:vAlign w:val="top"/>
          </w:tcPr>
          <w:p>
            <w:r>
              <w:t>Avançado para apresentação; precisa assinatura/aprovação formal para produção final.</w:t>
            </w:r>
          </w:p>
        </w:tc>
      </w:tr>
      <w:tr>
        <w:tc>
          <w:tcPr>
            <w:tcW w:type="dxa" w:w="1650"/>
            <w:vAlign w:val="top"/>
          </w:tcPr>
          <w:p>
            <w:r>
              <w:t>DripSettings.html</w:t>
            </w:r>
          </w:p>
        </w:tc>
        <w:tc>
          <w:tcPr>
            <w:tcW w:type="dxa" w:w="5450"/>
            <w:vAlign w:val="top"/>
          </w:tcPr>
          <w:p>
            <w:r>
              <w:t>Configura URL/token da API, testa backend, faz login e sincronização manual.</w:t>
            </w:r>
          </w:p>
        </w:tc>
        <w:tc>
          <w:tcPr>
            <w:tcW w:type="dxa" w:w="2260"/>
            <w:vAlign w:val="top"/>
          </w:tcPr>
          <w:p>
            <w:r>
              <w:t>Base administrativa criada para transição local -&gt; central.</w:t>
            </w:r>
          </w:p>
        </w:tc>
      </w:tr>
    </w:tbl>
    <w:p>
      <w:pPr>
        <w:pStyle w:val="Heading1"/>
      </w:pPr>
      <w:r>
        <w:t>5. Dados, cálculos e regras de negócio</w:t>
      </w:r>
    </w:p>
    <w:p>
      <w:r>
        <w:t>As principais regras já codificadas e documentadas incluem:</w:t>
      </w:r>
    </w:p>
    <w:p>
      <w:pPr>
        <w:pStyle w:val="ListBullet"/>
      </w:pPr>
      <w:r>
        <w:t>Peso líquido inicial: peso bruto menos embalagem inicial.</w:t>
      </w:r>
    </w:p>
    <w:p>
      <w:pPr>
        <w:pStyle w:val="ListBullet"/>
      </w:pPr>
      <w:r>
        <w:t>Tempo previsto pelo peso bruto com tabela de faixas e interpolação.</w:t>
      </w:r>
    </w:p>
    <w:p>
      <w:pPr>
        <w:pStyle w:val="ListBullet"/>
      </w:pPr>
      <w:r>
        <w:t>Peso líquido final e perda/absorção absoluta.</w:t>
      </w:r>
    </w:p>
    <w:p>
      <w:pPr>
        <w:pStyle w:val="ListBullet"/>
      </w:pPr>
      <w:r>
        <w:t>Perda/absorção percentual por amostra e média por lote.</w:t>
      </w:r>
    </w:p>
    <w:p>
      <w:pPr>
        <w:pStyle w:val="ListBullet"/>
      </w:pPr>
      <w:r>
        <w:t>Indicador comercial por faixa percentual.</w:t>
      </w:r>
    </w:p>
    <w:p>
      <w:pPr>
        <w:pStyle w:val="ListBullet"/>
      </w:pPr>
      <w:r>
        <w:t>Média de perda percentual final truncada em duas casas no padrão do laudo.</w:t>
      </w:r>
    </w:p>
    <w:p>
      <w:pPr>
        <w:pStyle w:val="ListBullet"/>
      </w:pPr>
      <w:r>
        <w:t>Hash SHA-256 para pacote/laudo e número de laudo baseado em data/hash quando emitido.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8D3E0"/>
          <w:left w:val="single" w:sz="4" w:space="0" w:color="C8D3E0"/>
          <w:bottom w:val="single" w:sz="4" w:space="0" w:color="C8D3E0"/>
          <w:right w:val="single" w:sz="4" w:space="0" w:color="C8D3E0"/>
          <w:insideH w:val="single" w:sz="4" w:space="0" w:color="C8D3E0"/>
          <w:insideV w:val="single" w:sz="4" w:space="0" w:color="C8D3E0"/>
        </w:tblBorders>
      </w:tblPr>
      <w:tblGrid>
        <w:gridCol w:w="9360"/>
      </w:tblGrid>
      <w:tr>
        <w:tc>
          <w:tcPr>
            <w:tcW w:type="dxa" w:w="9360"/>
            <w:vAlign w:val="top"/>
            <w:shd w:fill="FFF7D6"/>
          </w:tcPr>
          <w:p>
            <w:pPr>
              <w:spacing w:after="80"/>
            </w:pPr>
            <w:r>
              <w:rPr>
                <w:b/>
                <w:color w:val="1F4D78"/>
              </w:rPr>
              <w:t>Ponto de validação técnica</w:t>
            </w:r>
          </w:p>
          <w:p>
            <w:pPr>
              <w:spacing w:after="0"/>
            </w:pPr>
            <w:r>
              <w:t>A regra definitiva de perda/absorção deve ser formalmente aprovada pela área técnica antes de congelar banco, laudo oficial, auditoria e aplicativo móvel definitivo.</w:t>
            </w:r>
          </w:p>
        </w:tc>
      </w:tr>
    </w:tbl>
    <w:p/>
    <w:p>
      <w:pPr>
        <w:pStyle w:val="Heading1"/>
      </w:pPr>
      <w:r>
        <w:t>6. Laudos e rastreabilidade</w:t>
      </w:r>
    </w:p>
    <w:p>
      <w:r>
        <w:t>O módulo de laudos é o ponto mais forte para apresentação, porque mostra o valor do sistema: consolidação operacional transformada em documento técnico rastreável.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2600"/>
        <w:gridCol w:w="6760"/>
      </w:tblGrid>
      <w:tr>
        <w:tc>
          <w:tcPr>
            <w:tcW w:type="dxa" w:w="2600"/>
            <w:vAlign w:val="top"/>
            <w:shd w:fill="F2F4F7"/>
          </w:tcPr>
          <w:p>
            <w:r>
              <w:rPr>
                <w:b/>
                <w:color w:val="1F2937"/>
              </w:rPr>
              <w:t>Capacidade</w:t>
            </w:r>
          </w:p>
        </w:tc>
        <w:tc>
          <w:tcPr>
            <w:tcW w:type="dxa" w:w="6760"/>
            <w:vAlign w:val="top"/>
            <w:shd w:fill="F2F4F7"/>
          </w:tcPr>
          <w:p>
            <w:r>
              <w:rPr>
                <w:b/>
                <w:color w:val="1F2937"/>
              </w:rPr>
              <w:t>Estado atual</w:t>
            </w:r>
          </w:p>
        </w:tc>
      </w:tr>
      <w:tr>
        <w:tc>
          <w:tcPr>
            <w:tcW w:type="dxa" w:w="2600"/>
            <w:vAlign w:val="top"/>
          </w:tcPr>
          <w:p>
            <w:r>
              <w:t>Prévia textual</w:t>
            </w:r>
          </w:p>
        </w:tc>
        <w:tc>
          <w:tcPr>
            <w:tcW w:type="dxa" w:w="6760"/>
            <w:vAlign w:val="top"/>
          </w:tcPr>
          <w:p>
            <w:r>
              <w:t>Gerada localmente a partir do store consolidado.</w:t>
            </w:r>
          </w:p>
        </w:tc>
      </w:tr>
      <w:tr>
        <w:tc>
          <w:tcPr>
            <w:tcW w:type="dxa" w:w="2600"/>
            <w:vAlign w:val="top"/>
          </w:tcPr>
          <w:p>
            <w:r>
              <w:t>PDF/impressão</w:t>
            </w:r>
          </w:p>
        </w:tc>
        <w:tc>
          <w:tcPr>
            <w:tcW w:type="dxa" w:w="6760"/>
            <w:vAlign w:val="top"/>
          </w:tcPr>
          <w:p>
            <w:r>
              <w:t>Gerado no navegador com identificação, objetivo, método, resumo, tabelas e hash.</w:t>
            </w:r>
          </w:p>
        </w:tc>
      </w:tr>
      <w:tr>
        <w:tc>
          <w:tcPr>
            <w:tcW w:type="dxa" w:w="2600"/>
            <w:vAlign w:val="top"/>
          </w:tcPr>
          <w:p>
            <w:r>
              <w:t>CSV</w:t>
            </w:r>
          </w:p>
        </w:tc>
        <w:tc>
          <w:tcPr>
            <w:tcW w:type="dxa" w:w="6760"/>
            <w:vAlign w:val="top"/>
          </w:tcPr>
          <w:p>
            <w:r>
              <w:t>Exportação e importação para backup, Excel e carga manual.</w:t>
            </w:r>
          </w:p>
        </w:tc>
      </w:tr>
      <w:tr>
        <w:tc>
          <w:tcPr>
            <w:tcW w:type="dxa" w:w="2600"/>
            <w:vAlign w:val="top"/>
          </w:tcPr>
          <w:p>
            <w:r>
              <w:t>Laudo oficial no backend</w:t>
            </w:r>
          </w:p>
        </w:tc>
        <w:tc>
          <w:tcPr>
            <w:tcW w:type="dxa" w:w="6760"/>
            <w:vAlign w:val="top"/>
          </w:tcPr>
          <w:p>
            <w:r>
              <w:t>POST /reports salva snapshot JSON, hash SHA-256 e vínculos com pesagens.</w:t>
            </w:r>
          </w:p>
        </w:tc>
      </w:tr>
      <w:tr>
        <w:tc>
          <w:tcPr>
            <w:tcW w:type="dxa" w:w="2600"/>
            <w:vAlign w:val="top"/>
          </w:tcPr>
          <w:p>
            <w:r>
              <w:t>Histórico oficial</w:t>
            </w:r>
          </w:p>
        </w:tc>
        <w:tc>
          <w:tcPr>
            <w:tcW w:type="dxa" w:w="6760"/>
            <w:vAlign w:val="top"/>
          </w:tcPr>
          <w:p>
            <w:r>
              <w:t>GET /reports e GET /reports/{report_id} consultam laudos emitidos.</w:t>
            </w:r>
          </w:p>
        </w:tc>
      </w:tr>
      <w:tr>
        <w:tc>
          <w:tcPr>
            <w:tcW w:type="dxa" w:w="2600"/>
            <w:vAlign w:val="top"/>
          </w:tcPr>
          <w:p>
            <w:r>
              <w:t>Lacunas formais</w:t>
            </w:r>
          </w:p>
        </w:tc>
        <w:tc>
          <w:tcPr>
            <w:tcW w:type="dxa" w:w="6760"/>
            <w:vAlign w:val="top"/>
          </w:tcPr>
          <w:p>
            <w:r>
              <w:t>Assinatura, aprovação técnica, critério oficial de aceitação, versionamento e política de cancelamento/revisão.</w:t>
            </w:r>
          </w:p>
        </w:tc>
      </w:tr>
    </w:tbl>
    <w:p>
      <w:pPr>
        <w:pStyle w:val="Heading1"/>
      </w:pPr>
      <w:r>
        <w:t>7. Arquitetura atual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1800"/>
        <w:gridCol w:w="3450"/>
        <w:gridCol w:w="4110"/>
      </w:tblGrid>
      <w:tr>
        <w:tc>
          <w:tcPr>
            <w:tcW w:type="dxa" w:w="1800"/>
            <w:vAlign w:val="top"/>
            <w:shd w:fill="F2F4F7"/>
          </w:tcPr>
          <w:p>
            <w:r>
              <w:rPr>
                <w:b/>
                <w:color w:val="1F2937"/>
              </w:rPr>
              <w:t>Componente</w:t>
            </w:r>
          </w:p>
        </w:tc>
        <w:tc>
          <w:tcPr>
            <w:tcW w:type="dxa" w:w="3450"/>
            <w:vAlign w:val="top"/>
            <w:shd w:fill="F2F4F7"/>
          </w:tcPr>
          <w:p>
            <w:r>
              <w:rPr>
                <w:b/>
                <w:color w:val="1F2937"/>
              </w:rPr>
              <w:t>Arquivos/estrutura</w:t>
            </w:r>
          </w:p>
        </w:tc>
        <w:tc>
          <w:tcPr>
            <w:tcW w:type="dxa" w:w="4110"/>
            <w:vAlign w:val="top"/>
            <w:shd w:fill="F2F4F7"/>
          </w:tcPr>
          <w:p>
            <w:r>
              <w:rPr>
                <w:b/>
                <w:color w:val="1F2937"/>
              </w:rPr>
              <w:t>Papel</w:t>
            </w:r>
          </w:p>
        </w:tc>
      </w:tr>
      <w:tr>
        <w:tc>
          <w:tcPr>
            <w:tcW w:type="dxa" w:w="1800"/>
            <w:vAlign w:val="top"/>
          </w:tcPr>
          <w:p>
            <w:r>
              <w:t>Frontend</w:t>
            </w:r>
          </w:p>
        </w:tc>
        <w:tc>
          <w:tcPr>
            <w:tcW w:type="dxa" w:w="3450"/>
            <w:vAlign w:val="top"/>
          </w:tcPr>
          <w:p>
            <w:r>
              <w:t>DripTeste, DripSchedule, DripTestF, DripReports, DripSettings</w:t>
            </w:r>
          </w:p>
        </w:tc>
        <w:tc>
          <w:tcPr>
            <w:tcW w:type="dxa" w:w="4110"/>
            <w:vAlign w:val="top"/>
          </w:tcPr>
          <w:p>
            <w:r>
              <w:t>Interface operacional e geração local de relatórios.</w:t>
            </w:r>
          </w:p>
        </w:tc>
      </w:tr>
      <w:tr>
        <w:tc>
          <w:tcPr>
            <w:tcW w:type="dxa" w:w="1800"/>
            <w:vAlign w:val="top"/>
          </w:tcPr>
          <w:p>
            <w:r>
              <w:t>Domínio JS</w:t>
            </w:r>
          </w:p>
        </w:tc>
        <w:tc>
          <w:tcPr>
            <w:tcW w:type="dxa" w:w="3450"/>
            <w:vAlign w:val="top"/>
          </w:tcPr>
          <w:p>
            <w:r>
              <w:t>drip-data.js</w:t>
            </w:r>
          </w:p>
        </w:tc>
        <w:tc>
          <w:tcPr>
            <w:tcW w:type="dxa" w:w="4110"/>
            <w:vAlign w:val="top"/>
          </w:tcPr>
          <w:p>
            <w:r>
              <w:t>Store, cálculos, normalização, relatórios, CSV e hash local.</w:t>
            </w:r>
          </w:p>
        </w:tc>
      </w:tr>
      <w:tr>
        <w:tc>
          <w:tcPr>
            <w:tcW w:type="dxa" w:w="1800"/>
            <w:vAlign w:val="top"/>
          </w:tcPr>
          <w:p>
            <w:r>
              <w:t>Integração JS</w:t>
            </w:r>
          </w:p>
        </w:tc>
        <w:tc>
          <w:tcPr>
            <w:tcW w:type="dxa" w:w="3450"/>
            <w:vAlign w:val="top"/>
          </w:tcPr>
          <w:p>
            <w:r>
              <w:t>drip-api.js e drip-sync.js</w:t>
            </w:r>
          </w:p>
        </w:tc>
        <w:tc>
          <w:tcPr>
            <w:tcW w:type="dxa" w:w="4110"/>
            <w:vAlign w:val="top"/>
          </w:tcPr>
          <w:p>
            <w:r>
              <w:t>Configuração da API, sessão, requests e snapshot do store local.</w:t>
            </w:r>
          </w:p>
        </w:tc>
      </w:tr>
      <w:tr>
        <w:tc>
          <w:tcPr>
            <w:tcW w:type="dxa" w:w="1800"/>
            <w:vAlign w:val="top"/>
          </w:tcPr>
          <w:p>
            <w:r>
              <w:t>PWA</w:t>
            </w:r>
          </w:p>
        </w:tc>
        <w:tc>
          <w:tcPr>
            <w:tcW w:type="dxa" w:w="3450"/>
            <w:vAlign w:val="top"/>
          </w:tcPr>
          <w:p>
            <w:r>
              <w:t>manifest.webmanifest e service-worker.js</w:t>
            </w:r>
          </w:p>
        </w:tc>
        <w:tc>
          <w:tcPr>
            <w:tcW w:type="dxa" w:w="4110"/>
            <w:vAlign w:val="top"/>
          </w:tcPr>
          <w:p>
            <w:r>
              <w:t>Instalação, cache e uso offline.</w:t>
            </w:r>
          </w:p>
        </w:tc>
      </w:tr>
      <w:tr>
        <w:tc>
          <w:tcPr>
            <w:tcW w:type="dxa" w:w="1800"/>
            <w:vAlign w:val="top"/>
          </w:tcPr>
          <w:p>
            <w:r>
              <w:t>Backend</w:t>
            </w:r>
          </w:p>
        </w:tc>
        <w:tc>
          <w:tcPr>
            <w:tcW w:type="dxa" w:w="3450"/>
            <w:vAlign w:val="top"/>
          </w:tcPr>
          <w:p>
            <w:r>
              <w:t>backend-python/app</w:t>
            </w:r>
          </w:p>
        </w:tc>
        <w:tc>
          <w:tcPr>
            <w:tcW w:type="dxa" w:w="4110"/>
            <w:vAlign w:val="top"/>
          </w:tcPr>
          <w:p>
            <w:r>
              <w:t>API FastAPI com auth, lotes, pesagens, sync e laudos.</w:t>
            </w:r>
          </w:p>
        </w:tc>
      </w:tr>
      <w:tr>
        <w:tc>
          <w:tcPr>
            <w:tcW w:type="dxa" w:w="1800"/>
            <w:vAlign w:val="top"/>
          </w:tcPr>
          <w:p>
            <w:r>
              <w:t>Banco</w:t>
            </w:r>
          </w:p>
        </w:tc>
        <w:tc>
          <w:tcPr>
            <w:tcW w:type="dxa" w:w="3450"/>
            <w:vAlign w:val="top"/>
          </w:tcPr>
          <w:p>
            <w:r>
              <w:t>database/schema.sql</w:t>
            </w:r>
          </w:p>
        </w:tc>
        <w:tc>
          <w:tcPr>
            <w:tcW w:type="dxa" w:w="4110"/>
            <w:vAlign w:val="top"/>
          </w:tcPr>
          <w:p>
            <w:r>
              <w:t>Modelo PostgreSQL com tabelas operacionais, laudos, sincronização e auditoria.</w:t>
            </w:r>
          </w:p>
        </w:tc>
      </w:tr>
      <w:tr>
        <w:tc>
          <w:tcPr>
            <w:tcW w:type="dxa" w:w="1800"/>
            <w:vAlign w:val="top"/>
          </w:tcPr>
          <w:p>
            <w:r>
              <w:t>Android</w:t>
            </w:r>
          </w:p>
        </w:tc>
        <w:tc>
          <w:tcPr>
            <w:tcW w:type="dxa" w:w="3450"/>
            <w:vAlign w:val="top"/>
          </w:tcPr>
          <w:p>
            <w:r>
              <w:t>android-offline</w:t>
            </w:r>
          </w:p>
        </w:tc>
        <w:tc>
          <w:tcPr>
            <w:tcW w:type="dxa" w:w="4110"/>
            <w:vAlign w:val="top"/>
          </w:tcPr>
          <w:p>
            <w:r>
              <w:t>WebView com ativos web sincronizados para uso mobile offline.</w:t>
            </w:r>
          </w:p>
        </w:tc>
      </w:tr>
    </w:tbl>
    <w:p>
      <w:pPr>
        <w:pStyle w:val="Heading1"/>
      </w:pPr>
      <w:r>
        <w:t>8. Matriz de prontidão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2300"/>
        <w:gridCol w:w="2300"/>
        <w:gridCol w:w="4760"/>
      </w:tblGrid>
      <w:tr>
        <w:tc>
          <w:tcPr>
            <w:tcW w:type="dxa" w:w="2300"/>
            <w:vAlign w:val="top"/>
            <w:shd w:fill="F2F4F7"/>
          </w:tcPr>
          <w:p>
            <w:r>
              <w:rPr>
                <w:b/>
                <w:color w:val="1F2937"/>
              </w:rPr>
              <w:t>Área</w:t>
            </w:r>
          </w:p>
        </w:tc>
        <w:tc>
          <w:tcPr>
            <w:tcW w:type="dxa" w:w="2300"/>
            <w:vAlign w:val="top"/>
            <w:shd w:fill="F2F4F7"/>
          </w:tcPr>
          <w:p>
            <w:r>
              <w:rPr>
                <w:b/>
                <w:color w:val="1F2937"/>
              </w:rPr>
              <w:t>Prontidão</w:t>
            </w:r>
          </w:p>
        </w:tc>
        <w:tc>
          <w:tcPr>
            <w:tcW w:type="dxa" w:w="4760"/>
            <w:vAlign w:val="top"/>
            <w:shd w:fill="F2F4F7"/>
          </w:tcPr>
          <w:p>
            <w:r>
              <w:rPr>
                <w:b/>
                <w:color w:val="1F2937"/>
              </w:rPr>
              <w:t>Leitura executiva</w:t>
            </w:r>
          </w:p>
        </w:tc>
      </w:tr>
      <w:tr>
        <w:tc>
          <w:tcPr>
            <w:tcW w:type="dxa" w:w="2300"/>
            <w:vAlign w:val="top"/>
          </w:tcPr>
          <w:p>
            <w:r>
              <w:t>Fluxo operacional</w:t>
            </w:r>
          </w:p>
        </w:tc>
        <w:tc>
          <w:tcPr>
            <w:tcW w:type="dxa" w:w="2300"/>
            <w:vAlign w:val="top"/>
          </w:tcPr>
          <w:p>
            <w:r>
              <w:t>Alta para piloto</w:t>
            </w:r>
          </w:p>
        </w:tc>
        <w:tc>
          <w:tcPr>
            <w:tcW w:type="dxa" w:w="4760"/>
            <w:vAlign w:val="top"/>
          </w:tcPr>
          <w:p>
            <w:r>
              <w:t>O ciclo principal já pode ser demonstrado e validado em campo controlado.</w:t>
            </w:r>
          </w:p>
        </w:tc>
      </w:tr>
      <w:tr>
        <w:tc>
          <w:tcPr>
            <w:tcW w:type="dxa" w:w="2300"/>
            <w:vAlign w:val="top"/>
          </w:tcPr>
          <w:p>
            <w:r>
              <w:t>Usabilidade</w:t>
            </w:r>
          </w:p>
        </w:tc>
        <w:tc>
          <w:tcPr>
            <w:tcW w:type="dxa" w:w="2300"/>
            <w:vAlign w:val="top"/>
          </w:tcPr>
          <w:p>
            <w:r>
              <w:t>Boa</w:t>
            </w:r>
          </w:p>
        </w:tc>
        <w:tc>
          <w:tcPr>
            <w:tcW w:type="dxa" w:w="4760"/>
            <w:vAlign w:val="top"/>
          </w:tcPr>
          <w:p>
            <w:r>
              <w:t>Telas têm navegação por etapa e resumo operacional; ajustes finos podem vir após piloto.</w:t>
            </w:r>
          </w:p>
        </w:tc>
      </w:tr>
      <w:tr>
        <w:tc>
          <w:tcPr>
            <w:tcW w:type="dxa" w:w="2300"/>
            <w:vAlign w:val="top"/>
          </w:tcPr>
          <w:p>
            <w:r>
              <w:t>Dados locais</w:t>
            </w:r>
          </w:p>
        </w:tc>
        <w:tc>
          <w:tcPr>
            <w:tcW w:type="dxa" w:w="2300"/>
            <w:vAlign w:val="top"/>
          </w:tcPr>
          <w:p>
            <w:r>
              <w:t>Boa para piloto</w:t>
            </w:r>
          </w:p>
        </w:tc>
        <w:tc>
          <w:tcPr>
            <w:tcW w:type="dxa" w:w="4760"/>
            <w:vAlign w:val="top"/>
          </w:tcPr>
          <w:p>
            <w:r>
              <w:t>Funciona offline, mas produção requer backup e consolidação central.</w:t>
            </w:r>
          </w:p>
        </w:tc>
      </w:tr>
      <w:tr>
        <w:tc>
          <w:tcPr>
            <w:tcW w:type="dxa" w:w="2300"/>
            <w:vAlign w:val="top"/>
          </w:tcPr>
          <w:p>
            <w:r>
              <w:t>Backend/banco</w:t>
            </w:r>
          </w:p>
        </w:tc>
        <w:tc>
          <w:tcPr>
            <w:tcW w:type="dxa" w:w="2300"/>
            <w:vAlign w:val="top"/>
          </w:tcPr>
          <w:p>
            <w:r>
              <w:t>Média</w:t>
            </w:r>
          </w:p>
        </w:tc>
        <w:tc>
          <w:tcPr>
            <w:tcW w:type="dxa" w:w="4760"/>
            <w:vAlign w:val="top"/>
          </w:tcPr>
          <w:p>
            <w:r>
              <w:t>Código implementado, mas precisa ambiente oficial, migrations, observabilidade e testes.</w:t>
            </w:r>
          </w:p>
        </w:tc>
      </w:tr>
      <w:tr>
        <w:tc>
          <w:tcPr>
            <w:tcW w:type="dxa" w:w="2300"/>
            <w:vAlign w:val="top"/>
          </w:tcPr>
          <w:p>
            <w:r>
              <w:t>Segurança</w:t>
            </w:r>
          </w:p>
        </w:tc>
        <w:tc>
          <w:tcPr>
            <w:tcW w:type="dxa" w:w="2300"/>
            <w:vAlign w:val="top"/>
          </w:tcPr>
          <w:p>
            <w:r>
              <w:t>Média-baixa para produção</w:t>
            </w:r>
          </w:p>
        </w:tc>
        <w:tc>
          <w:tcPr>
            <w:tcW w:type="dxa" w:w="4760"/>
            <w:vAlign w:val="top"/>
          </w:tcPr>
          <w:p>
            <w:r>
              <w:t>Há token e sessão assinada no backend; a governança de usuários/perfis ainda precisa fechar.</w:t>
            </w:r>
          </w:p>
        </w:tc>
      </w:tr>
      <w:tr>
        <w:tc>
          <w:tcPr>
            <w:tcW w:type="dxa" w:w="2300"/>
            <w:vAlign w:val="top"/>
          </w:tcPr>
          <w:p>
            <w:r>
              <w:t>Auditoria</w:t>
            </w:r>
          </w:p>
        </w:tc>
        <w:tc>
          <w:tcPr>
            <w:tcW w:type="dxa" w:w="2300"/>
            <w:vAlign w:val="top"/>
          </w:tcPr>
          <w:p>
            <w:r>
              <w:t>Parcial</w:t>
            </w:r>
          </w:p>
        </w:tc>
        <w:tc>
          <w:tcPr>
            <w:tcW w:type="dxa" w:w="4760"/>
            <w:vAlign w:val="top"/>
          </w:tcPr>
          <w:p>
            <w:r>
              <w:t>Tabela e logs existem, mas falta política completa para toda criação, alteração, reabertura, exclusão e aprovação.</w:t>
            </w:r>
          </w:p>
        </w:tc>
      </w:tr>
      <w:tr>
        <w:tc>
          <w:tcPr>
            <w:tcW w:type="dxa" w:w="2300"/>
            <w:vAlign w:val="top"/>
          </w:tcPr>
          <w:p>
            <w:r>
              <w:t>Laudo oficial</w:t>
            </w:r>
          </w:p>
        </w:tc>
        <w:tc>
          <w:tcPr>
            <w:tcW w:type="dxa" w:w="2300"/>
            <w:vAlign w:val="top"/>
          </w:tcPr>
          <w:p>
            <w:r>
              <w:t>Média-alta</w:t>
            </w:r>
          </w:p>
        </w:tc>
        <w:tc>
          <w:tcPr>
            <w:tcW w:type="dxa" w:w="4760"/>
            <w:vAlign w:val="top"/>
          </w:tcPr>
          <w:p>
            <w:r>
              <w:t>Fluxo técnico existe; faltam assinatura, aprovação, critérios e controle documental formal.</w:t>
            </w:r>
          </w:p>
        </w:tc>
      </w:tr>
      <w:tr>
        <w:tc>
          <w:tcPr>
            <w:tcW w:type="dxa" w:w="2300"/>
            <w:vAlign w:val="top"/>
          </w:tcPr>
          <w:p>
            <w:r>
              <w:t>Testes/QA</w:t>
            </w:r>
          </w:p>
        </w:tc>
        <w:tc>
          <w:tcPr>
            <w:tcW w:type="dxa" w:w="2300"/>
            <w:vAlign w:val="top"/>
          </w:tcPr>
          <w:p>
            <w:r>
              <w:t>Baixa para produção</w:t>
            </w:r>
          </w:p>
        </w:tc>
        <w:tc>
          <w:tcPr>
            <w:tcW w:type="dxa" w:w="4760"/>
            <w:vAlign w:val="top"/>
          </w:tcPr>
          <w:p>
            <w:r>
              <w:t>Não há suíte automatizada evidente; produção exige testes de domínio, API, integração e regressão.</w:t>
            </w:r>
          </w:p>
        </w:tc>
      </w:tr>
    </w:tbl>
    <w:p>
      <w:pPr>
        <w:pStyle w:val="Heading1"/>
      </w:pPr>
      <w:r>
        <w:t>9. O que pode ser dito sobre uso e produção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2400"/>
        <w:gridCol w:w="6960"/>
      </w:tblGrid>
      <w:tr>
        <w:tc>
          <w:tcPr>
            <w:tcW w:type="dxa" w:w="2400"/>
            <w:vAlign w:val="top"/>
            <w:shd w:fill="F2F4F7"/>
          </w:tcPr>
          <w:p>
            <w:r>
              <w:rPr>
                <w:b/>
                <w:color w:val="1F2937"/>
              </w:rPr>
              <w:t>Pergunta</w:t>
            </w:r>
          </w:p>
        </w:tc>
        <w:tc>
          <w:tcPr>
            <w:tcW w:type="dxa" w:w="6960"/>
            <w:vAlign w:val="top"/>
            <w:shd w:fill="F2F4F7"/>
          </w:tcPr>
          <w:p>
            <w:r>
              <w:rPr>
                <w:b/>
                <w:color w:val="1F2937"/>
              </w:rPr>
              <w:t>Resposta recomendada</w:t>
            </w:r>
          </w:p>
        </w:tc>
      </w:tr>
      <w:tr>
        <w:tc>
          <w:tcPr>
            <w:tcW w:type="dxa" w:w="2400"/>
            <w:vAlign w:val="top"/>
          </w:tcPr>
          <w:p>
            <w:r>
              <w:t>Já pode usar?</w:t>
            </w:r>
          </w:p>
        </w:tc>
        <w:tc>
          <w:tcPr>
            <w:tcW w:type="dxa" w:w="6960"/>
            <w:vAlign w:val="top"/>
          </w:tcPr>
          <w:p>
            <w:r>
              <w:t>Sim, para piloto controlado, validação operacional e demonstração com qualidade. Não como sistema corporativo final sem governança.</w:t>
            </w:r>
          </w:p>
        </w:tc>
      </w:tr>
      <w:tr>
        <w:tc>
          <w:tcPr>
            <w:tcW w:type="dxa" w:w="2400"/>
            <w:vAlign w:val="top"/>
          </w:tcPr>
          <w:p>
            <w:r>
              <w:t>Já está em produção?</w:t>
            </w:r>
          </w:p>
        </w:tc>
        <w:tc>
          <w:tcPr>
            <w:tcW w:type="dxa" w:w="6960"/>
            <w:vAlign w:val="top"/>
          </w:tcPr>
          <w:p>
            <w:r>
              <w:t>Não deve ser posicionado como produção plena. O estado correto é MVP operacional com backend inicial e prontidão para piloto.</w:t>
            </w:r>
          </w:p>
        </w:tc>
      </w:tr>
      <w:tr>
        <w:tc>
          <w:tcPr>
            <w:tcW w:type="dxa" w:w="2400"/>
            <w:vAlign w:val="top"/>
          </w:tcPr>
          <w:p>
            <w:r>
              <w:t>Os dados estão seguros?</w:t>
            </w:r>
          </w:p>
        </w:tc>
        <w:tc>
          <w:tcPr>
            <w:tcW w:type="dxa" w:w="6960"/>
            <w:vAlign w:val="top"/>
          </w:tcPr>
          <w:p>
            <w:r>
              <w:t>Para piloto, os dados locais e a sincronização atendem à validação. Produção requer banco oficial, backup, políticas de acesso e auditoria.</w:t>
            </w:r>
          </w:p>
        </w:tc>
      </w:tr>
      <w:tr>
        <w:tc>
          <w:tcPr>
            <w:tcW w:type="dxa" w:w="2400"/>
            <w:vAlign w:val="top"/>
          </w:tcPr>
          <w:p>
            <w:r>
              <w:t>O laudo é formal?</w:t>
            </w:r>
          </w:p>
        </w:tc>
        <w:tc>
          <w:tcPr>
            <w:tcW w:type="dxa" w:w="6960"/>
            <w:vAlign w:val="top"/>
          </w:tcPr>
          <w:p>
            <w:r>
              <w:t>Ele é apresentável e tecnicamente estruturado. Para ser documento oficial corporativo, faltam assinatura, aprovação e controle documental.</w:t>
            </w:r>
          </w:p>
        </w:tc>
      </w:tr>
      <w:tr>
        <w:tc>
          <w:tcPr>
            <w:tcW w:type="dxa" w:w="2400"/>
            <w:vAlign w:val="top"/>
          </w:tcPr>
          <w:p>
            <w:r>
              <w:t>O que falta para liberar?</w:t>
            </w:r>
          </w:p>
        </w:tc>
        <w:tc>
          <w:tcPr>
            <w:tcW w:type="dxa" w:w="6960"/>
            <w:vAlign w:val="top"/>
          </w:tcPr>
          <w:p>
            <w:r>
              <w:t>Homologar regra de negócio, implantar backend/banco, ativar login/perfis, automatizar testes, fechar auditoria e definir suporte.</w:t>
            </w:r>
          </w:p>
        </w:tc>
      </w:tr>
    </w:tbl>
    <w:p>
      <w:pPr>
        <w:pStyle w:val="Heading1"/>
      </w:pPr>
      <w:r>
        <w:t>10. Lacunas e riscos principais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2500"/>
        <w:gridCol w:w="3150"/>
        <w:gridCol w:w="3710"/>
      </w:tblGrid>
      <w:tr>
        <w:tc>
          <w:tcPr>
            <w:tcW w:type="dxa" w:w="2500"/>
            <w:vAlign w:val="top"/>
            <w:shd w:fill="F2F4F7"/>
          </w:tcPr>
          <w:p>
            <w:r>
              <w:rPr>
                <w:b/>
                <w:color w:val="1F2937"/>
              </w:rPr>
              <w:t>Risco</w:t>
            </w:r>
          </w:p>
        </w:tc>
        <w:tc>
          <w:tcPr>
            <w:tcW w:type="dxa" w:w="3150"/>
            <w:vAlign w:val="top"/>
            <w:shd w:fill="F2F4F7"/>
          </w:tcPr>
          <w:p>
            <w:r>
              <w:rPr>
                <w:b/>
                <w:color w:val="1F2937"/>
              </w:rPr>
              <w:t>Impacto</w:t>
            </w:r>
          </w:p>
        </w:tc>
        <w:tc>
          <w:tcPr>
            <w:tcW w:type="dxa" w:w="3710"/>
            <w:vAlign w:val="top"/>
            <w:shd w:fill="F2F4F7"/>
          </w:tcPr>
          <w:p>
            <w:r>
              <w:rPr>
                <w:b/>
                <w:color w:val="1F2937"/>
              </w:rPr>
              <w:t>Ação recomendada</w:t>
            </w:r>
          </w:p>
        </w:tc>
      </w:tr>
      <w:tr>
        <w:tc>
          <w:tcPr>
            <w:tcW w:type="dxa" w:w="2500"/>
            <w:vAlign w:val="top"/>
          </w:tcPr>
          <w:p>
            <w:r>
              <w:t>Dependência de localStorage</w:t>
            </w:r>
          </w:p>
        </w:tc>
        <w:tc>
          <w:tcPr>
            <w:tcW w:type="dxa" w:w="3150"/>
            <w:vAlign w:val="top"/>
          </w:tcPr>
          <w:p>
            <w:r>
              <w:t>Perda ou isolamento de dados por dispositivo.</w:t>
            </w:r>
          </w:p>
        </w:tc>
        <w:tc>
          <w:tcPr>
            <w:tcW w:type="dxa" w:w="3710"/>
            <w:vAlign w:val="top"/>
          </w:tcPr>
          <w:p>
            <w:r>
              <w:t>Usar piloto com exportação/backup e avançar sincronização central.</w:t>
            </w:r>
          </w:p>
        </w:tc>
      </w:tr>
      <w:tr>
        <w:tc>
          <w:tcPr>
            <w:tcW w:type="dxa" w:w="2500"/>
            <w:vAlign w:val="top"/>
          </w:tcPr>
          <w:p>
            <w:r>
              <w:t>Regra de absorção não congelada formalmente</w:t>
            </w:r>
          </w:p>
        </w:tc>
        <w:tc>
          <w:tcPr>
            <w:tcW w:type="dxa" w:w="3150"/>
            <w:vAlign w:val="top"/>
          </w:tcPr>
          <w:p>
            <w:r>
              <w:t>Divergência entre tela, laudo e banco.</w:t>
            </w:r>
          </w:p>
        </w:tc>
        <w:tc>
          <w:tcPr>
            <w:tcW w:type="dxa" w:w="3710"/>
            <w:vAlign w:val="top"/>
          </w:tcPr>
          <w:p>
            <w:r>
              <w:t>Homologar regra com qualidade/processo antes de produção.</w:t>
            </w:r>
          </w:p>
        </w:tc>
      </w:tr>
      <w:tr>
        <w:tc>
          <w:tcPr>
            <w:tcW w:type="dxa" w:w="2500"/>
            <w:vAlign w:val="top"/>
          </w:tcPr>
          <w:p>
            <w:r>
              <w:t>Ausência de testes automatizados evidentes</w:t>
            </w:r>
          </w:p>
        </w:tc>
        <w:tc>
          <w:tcPr>
            <w:tcW w:type="dxa" w:w="3150"/>
            <w:vAlign w:val="top"/>
          </w:tcPr>
          <w:p>
            <w:r>
              <w:t>Regressões em cálculo, laudo e API.</w:t>
            </w:r>
          </w:p>
        </w:tc>
        <w:tc>
          <w:tcPr>
            <w:tcW w:type="dxa" w:w="3710"/>
            <w:vAlign w:val="top"/>
          </w:tcPr>
          <w:p>
            <w:r>
              <w:t>Criar suíte mínima para domínio, frontend crítico e endpoints.</w:t>
            </w:r>
          </w:p>
        </w:tc>
      </w:tr>
      <w:tr>
        <w:tc>
          <w:tcPr>
            <w:tcW w:type="dxa" w:w="2500"/>
            <w:vAlign w:val="top"/>
          </w:tcPr>
          <w:p>
            <w:r>
              <w:t>Migrations ainda pendentes</w:t>
            </w:r>
          </w:p>
        </w:tc>
        <w:tc>
          <w:tcPr>
            <w:tcW w:type="dxa" w:w="3150"/>
            <w:vAlign w:val="top"/>
          </w:tcPr>
          <w:p>
            <w:r>
              <w:t>Risco de alteração manual de banco.</w:t>
            </w:r>
          </w:p>
        </w:tc>
        <w:tc>
          <w:tcPr>
            <w:tcW w:type="dxa" w:w="3710"/>
            <w:vAlign w:val="top"/>
          </w:tcPr>
          <w:p>
            <w:r>
              <w:t>Introduzir Alembic ou processo formal de versionamento de schema.</w:t>
            </w:r>
          </w:p>
        </w:tc>
      </w:tr>
      <w:tr>
        <w:tc>
          <w:tcPr>
            <w:tcW w:type="dxa" w:w="2500"/>
            <w:vAlign w:val="top"/>
          </w:tcPr>
          <w:p>
            <w:r>
              <w:t>Auditoria incompleta</w:t>
            </w:r>
          </w:p>
        </w:tc>
        <w:tc>
          <w:tcPr>
            <w:tcW w:type="dxa" w:w="3150"/>
            <w:vAlign w:val="top"/>
          </w:tcPr>
          <w:p>
            <w:r>
              <w:t>Dificuldade de comprovar histórico de alteração.</w:t>
            </w:r>
          </w:p>
        </w:tc>
        <w:tc>
          <w:tcPr>
            <w:tcW w:type="dxa" w:w="3710"/>
            <w:vAlign w:val="top"/>
          </w:tcPr>
          <w:p>
            <w:r>
              <w:t>Padronizar logs para criação, edição, finalização, reabertura, exclusão, emissão e cancelamento.</w:t>
            </w:r>
          </w:p>
        </w:tc>
      </w:tr>
      <w:tr>
        <w:tc>
          <w:tcPr>
            <w:tcW w:type="dxa" w:w="2500"/>
            <w:vAlign w:val="top"/>
          </w:tcPr>
          <w:p>
            <w:r>
              <w:t>Laudo sem assinatura/aprovação</w:t>
            </w:r>
          </w:p>
        </w:tc>
        <w:tc>
          <w:tcPr>
            <w:tcW w:type="dxa" w:w="3150"/>
            <w:vAlign w:val="top"/>
          </w:tcPr>
          <w:p>
            <w:r>
              <w:t>Baixa força documental oficial.</w:t>
            </w:r>
          </w:p>
        </w:tc>
        <w:tc>
          <w:tcPr>
            <w:tcW w:type="dxa" w:w="3710"/>
            <w:vAlign w:val="top"/>
          </w:tcPr>
          <w:p>
            <w:r>
              <w:t>Adicionar responsável técnico, aprovador, versão, critérios e estado de aprovação.</w:t>
            </w:r>
          </w:p>
        </w:tc>
      </w:tr>
    </w:tbl>
    <w:p>
      <w:pPr>
        <w:pStyle w:val="Heading1"/>
      </w:pPr>
      <w:r>
        <w:t>11. Plano recomendado para produção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vAlign w:val="top"/>
            <w:shd w:fill="F2F4F7"/>
          </w:tcPr>
          <w:p>
            <w:r>
              <w:rPr>
                <w:b/>
                <w:color w:val="1F2937"/>
              </w:rPr>
              <w:t>Fase</w:t>
            </w:r>
          </w:p>
        </w:tc>
        <w:tc>
          <w:tcPr>
            <w:tcW w:type="dxa" w:w="3000"/>
            <w:vAlign w:val="top"/>
            <w:shd w:fill="F2F4F7"/>
          </w:tcPr>
          <w:p>
            <w:r>
              <w:rPr>
                <w:b/>
                <w:color w:val="1F2937"/>
              </w:rPr>
              <w:t>Objetivo</w:t>
            </w:r>
          </w:p>
        </w:tc>
        <w:tc>
          <w:tcPr>
            <w:tcW w:type="dxa" w:w="4760"/>
            <w:vAlign w:val="top"/>
            <w:shd w:fill="F2F4F7"/>
          </w:tcPr>
          <w:p>
            <w:r>
              <w:rPr>
                <w:b/>
                <w:color w:val="1F2937"/>
              </w:rPr>
              <w:t>Entregáveis</w:t>
            </w:r>
          </w:p>
        </w:tc>
      </w:tr>
      <w:tr>
        <w:tc>
          <w:tcPr>
            <w:tcW w:type="dxa" w:w="1600"/>
            <w:vAlign w:val="top"/>
          </w:tcPr>
          <w:p>
            <w:r>
              <w:t>1. Homologação funcional</w:t>
            </w:r>
          </w:p>
        </w:tc>
        <w:tc>
          <w:tcPr>
            <w:tcW w:type="dxa" w:w="3000"/>
            <w:vAlign w:val="top"/>
          </w:tcPr>
          <w:p>
            <w:r>
              <w:t>Validar fluxo e cálculo com qualidade.</w:t>
            </w:r>
          </w:p>
        </w:tc>
        <w:tc>
          <w:tcPr>
            <w:tcW w:type="dxa" w:w="4760"/>
            <w:vAlign w:val="top"/>
          </w:tcPr>
          <w:p>
            <w:r>
              <w:t>Casos de teste manuais, regra de absorção aprovada, layout final do laudo.</w:t>
            </w:r>
          </w:p>
        </w:tc>
      </w:tr>
      <w:tr>
        <w:tc>
          <w:tcPr>
            <w:tcW w:type="dxa" w:w="1600"/>
            <w:vAlign w:val="top"/>
          </w:tcPr>
          <w:p>
            <w:r>
              <w:t>2. API e banco oficial</w:t>
            </w:r>
          </w:p>
        </w:tc>
        <w:tc>
          <w:tcPr>
            <w:tcW w:type="dxa" w:w="3000"/>
            <w:vAlign w:val="top"/>
          </w:tcPr>
          <w:p>
            <w:r>
              <w:t>Sair do uso puramente local.</w:t>
            </w:r>
          </w:p>
        </w:tc>
        <w:tc>
          <w:tcPr>
            <w:tcW w:type="dxa" w:w="4760"/>
            <w:vAlign w:val="top"/>
          </w:tcPr>
          <w:p>
            <w:r>
              <w:t>PostgreSQL em ambiente oficial, configuração segura, backups, migrations.</w:t>
            </w:r>
          </w:p>
        </w:tc>
      </w:tr>
      <w:tr>
        <w:tc>
          <w:tcPr>
            <w:tcW w:type="dxa" w:w="1600"/>
            <w:vAlign w:val="top"/>
          </w:tcPr>
          <w:p>
            <w:r>
              <w:t>3. Integração completa das telas</w:t>
            </w:r>
          </w:p>
        </w:tc>
        <w:tc>
          <w:tcPr>
            <w:tcW w:type="dxa" w:w="3000"/>
            <w:vAlign w:val="top"/>
          </w:tcPr>
          <w:p>
            <w:r>
              <w:t>Reduzir divergência local/central.</w:t>
            </w:r>
          </w:p>
        </w:tc>
        <w:tc>
          <w:tcPr>
            <w:tcW w:type="dxa" w:w="4760"/>
            <w:vAlign w:val="top"/>
          </w:tcPr>
          <w:p>
            <w:r>
              <w:t>Finalização e reabertura via API, agenda lendo dados centrais/cache.</w:t>
            </w:r>
          </w:p>
        </w:tc>
      </w:tr>
      <w:tr>
        <w:tc>
          <w:tcPr>
            <w:tcW w:type="dxa" w:w="1600"/>
            <w:vAlign w:val="top"/>
          </w:tcPr>
          <w:p>
            <w:r>
              <w:t>4. Segurança e auditoria</w:t>
            </w:r>
          </w:p>
        </w:tc>
        <w:tc>
          <w:tcPr>
            <w:tcW w:type="dxa" w:w="3000"/>
            <w:vAlign w:val="top"/>
          </w:tcPr>
          <w:p>
            <w:r>
              <w:t>Controlar acesso e rastreabilidade.</w:t>
            </w:r>
          </w:p>
        </w:tc>
        <w:tc>
          <w:tcPr>
            <w:tcW w:type="dxa" w:w="4760"/>
            <w:vAlign w:val="top"/>
          </w:tcPr>
          <w:p>
            <w:r>
              <w:t>Login/perfis no frontend, logs completos, política de edição/cancelamento.</w:t>
            </w:r>
          </w:p>
        </w:tc>
      </w:tr>
      <w:tr>
        <w:tc>
          <w:tcPr>
            <w:tcW w:type="dxa" w:w="1600"/>
            <w:vAlign w:val="top"/>
          </w:tcPr>
          <w:p>
            <w:r>
              <w:t>5. QA e operação</w:t>
            </w:r>
          </w:p>
        </w:tc>
        <w:tc>
          <w:tcPr>
            <w:tcW w:type="dxa" w:w="3000"/>
            <w:vAlign w:val="top"/>
          </w:tcPr>
          <w:p>
            <w:r>
              <w:t>Preparar sustentação.</w:t>
            </w:r>
          </w:p>
        </w:tc>
        <w:tc>
          <w:tcPr>
            <w:tcW w:type="dxa" w:w="4760"/>
            <w:vAlign w:val="top"/>
          </w:tcPr>
          <w:p>
            <w:r>
              <w:t>Testes automatizados, checklist de release, monitoramento, plano de suporte.</w:t>
            </w:r>
          </w:p>
        </w:tc>
      </w:tr>
      <w:tr>
        <w:tc>
          <w:tcPr>
            <w:tcW w:type="dxa" w:w="1600"/>
            <w:vAlign w:val="top"/>
          </w:tcPr>
          <w:p>
            <w:r>
              <w:t>6. Mobile</w:t>
            </w:r>
          </w:p>
        </w:tc>
        <w:tc>
          <w:tcPr>
            <w:tcW w:type="dxa" w:w="3000"/>
            <w:vAlign w:val="top"/>
          </w:tcPr>
          <w:p>
            <w:r>
              <w:t>Distribuir operação em campo.</w:t>
            </w:r>
          </w:p>
        </w:tc>
        <w:tc>
          <w:tcPr>
            <w:tcW w:type="dxa" w:w="4760"/>
            <w:vAlign w:val="top"/>
          </w:tcPr>
          <w:p>
            <w:r>
              <w:t>APK assinado/homologado ou evolução futura para Kotlin nativo com Room/WorkManager.</w:t>
            </w:r>
          </w:p>
        </w:tc>
      </w:tr>
    </w:tbl>
    <w:p>
      <w:pPr>
        <w:pStyle w:val="Heading1"/>
      </w:pPr>
      <w:r>
        <w:t>12. Checklist mínimo antes de produção corporativa</w:t>
      </w:r>
    </w:p>
    <w:p>
      <w:pPr>
        <w:pStyle w:val="ListBullet"/>
      </w:pPr>
      <w:r>
        <w:t>Ambiente de banco PostgreSQL oficial criado, com backups testados e política de retenção.</w:t>
      </w:r>
    </w:p>
    <w:p>
      <w:pPr>
        <w:pStyle w:val="ListBullet"/>
      </w:pPr>
      <w:r>
        <w:t>Variáveis DRIP_DATABASE_URL, DRIP_API_TOKEN, CORS e bootstrap admin configuradas com segredos fortes.</w:t>
      </w:r>
    </w:p>
    <w:p>
      <w:pPr>
        <w:pStyle w:val="ListBullet"/>
      </w:pPr>
      <w:r>
        <w:t>Migrations/versionamento de schema definido.</w:t>
      </w:r>
    </w:p>
    <w:p>
      <w:pPr>
        <w:pStyle w:val="ListBullet"/>
      </w:pPr>
      <w:r>
        <w:t>Login real ativado no fluxo de uso, com perfis e permissões por papel.</w:t>
      </w:r>
    </w:p>
    <w:p>
      <w:pPr>
        <w:pStyle w:val="ListBullet"/>
      </w:pPr>
      <w:r>
        <w:t>Regra de cálculo aprovada e coberta por testes automatizados.</w:t>
      </w:r>
    </w:p>
    <w:p>
      <w:pPr>
        <w:pStyle w:val="ListBullet"/>
      </w:pPr>
      <w:r>
        <w:t>Fluxos de pesagem inicial, finalização, reabertura, sincronização e emissão de laudo testados ponta a ponta.</w:t>
      </w:r>
    </w:p>
    <w:p>
      <w:pPr>
        <w:pStyle w:val="ListBullet"/>
      </w:pPr>
      <w:r>
        <w:t>Laudo com número, hash, responsável técnico, aprovador, assinatura/estado de aprovação e critério oficial.</w:t>
      </w:r>
    </w:p>
    <w:p>
      <w:pPr>
        <w:pStyle w:val="ListBullet"/>
      </w:pPr>
      <w:r>
        <w:t>Auditoria completa para criação, alteração, finalização, reabertura, exclusão/cancelamento e emissão de laudo.</w:t>
      </w:r>
    </w:p>
    <w:p>
      <w:pPr>
        <w:pStyle w:val="ListBullet"/>
      </w:pPr>
      <w:r>
        <w:t>Política de uso offline definida, incluindo o que fazer quando a sincronização falhar.</w:t>
      </w:r>
    </w:p>
    <w:p>
      <w:pPr>
        <w:pStyle w:val="ListBullet"/>
      </w:pPr>
      <w:r>
        <w:t>APK ou PWA homologado nos dispositivos reais de operação.</w:t>
      </w:r>
    </w:p>
    <w:p>
      <w:pPr>
        <w:pStyle w:val="Heading1"/>
      </w:pPr>
      <w:r>
        <w:t>13. Materiais de apoio para apresentação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2600"/>
        <w:gridCol w:w="6760"/>
      </w:tblGrid>
      <w:tr>
        <w:tc>
          <w:tcPr>
            <w:tcW w:type="dxa" w:w="2600"/>
            <w:vAlign w:val="top"/>
            <w:shd w:fill="F2F4F7"/>
          </w:tcPr>
          <w:p>
            <w:r>
              <w:rPr>
                <w:b/>
                <w:color w:val="1F2937"/>
              </w:rPr>
              <w:t>Material</w:t>
            </w:r>
          </w:p>
        </w:tc>
        <w:tc>
          <w:tcPr>
            <w:tcW w:type="dxa" w:w="6760"/>
            <w:vAlign w:val="top"/>
            <w:shd w:fill="F2F4F7"/>
          </w:tcPr>
          <w:p>
            <w:r>
              <w:rPr>
                <w:b/>
                <w:color w:val="1F2937"/>
              </w:rPr>
              <w:t>Uso recomendado</w:t>
            </w:r>
          </w:p>
        </w:tc>
      </w:tr>
      <w:tr>
        <w:tc>
          <w:tcPr>
            <w:tcW w:type="dxa" w:w="2600"/>
            <w:vAlign w:val="top"/>
          </w:tcPr>
          <w:p>
            <w:r>
              <w:t>Demonstração do fluxo</w:t>
            </w:r>
          </w:p>
        </w:tc>
        <w:tc>
          <w:tcPr>
            <w:tcW w:type="dxa" w:w="6760"/>
            <w:vAlign w:val="top"/>
          </w:tcPr>
          <w:p>
            <w:r>
              <w:t>Abrir login, pesagem inicial, cronograma, pesagem final e laudos nesta ordem.</w:t>
            </w:r>
          </w:p>
        </w:tc>
      </w:tr>
      <w:tr>
        <w:tc>
          <w:tcPr>
            <w:tcW w:type="dxa" w:w="2600"/>
            <w:vAlign w:val="top"/>
          </w:tcPr>
          <w:p>
            <w:r>
              <w:t>Tela mais forte</w:t>
            </w:r>
          </w:p>
        </w:tc>
        <w:tc>
          <w:tcPr>
            <w:tcW w:type="dxa" w:w="6760"/>
            <w:vAlign w:val="top"/>
          </w:tcPr>
          <w:p>
            <w:r>
              <w:t>DripReports.html, porque evidencia consolidação, rastreabilidade, exportação e laudo.</w:t>
            </w:r>
          </w:p>
        </w:tc>
      </w:tr>
      <w:tr>
        <w:tc>
          <w:tcPr>
            <w:tcW w:type="dxa" w:w="2600"/>
            <w:vAlign w:val="top"/>
          </w:tcPr>
          <w:p>
            <w:r>
              <w:t>Mensagem de fechamento</w:t>
            </w:r>
          </w:p>
        </w:tc>
        <w:tc>
          <w:tcPr>
            <w:tcW w:type="dxa" w:w="6760"/>
            <w:vAlign w:val="top"/>
          </w:tcPr>
          <w:p>
            <w:r>
              <w:t>O projeto já entrega valor operacional real e está pronto para validação; produção plena é o próximo ciclo.</w:t>
            </w:r>
          </w:p>
        </w:tc>
      </w:tr>
      <w:tr>
        <w:tc>
          <w:tcPr>
            <w:tcW w:type="dxa" w:w="2600"/>
            <w:vAlign w:val="top"/>
          </w:tcPr>
          <w:p>
            <w:r>
              <w:t>Documentos existentes</w:t>
            </w:r>
          </w:p>
        </w:tc>
        <w:tc>
          <w:tcPr>
            <w:tcW w:type="dxa" w:w="6760"/>
            <w:vAlign w:val="top"/>
          </w:tcPr>
          <w:p>
            <w:r>
              <w:t>CAPACIDADES_ATUAIS, GESTAO_DADOS_LAUDOS_E_BANCO, INTEGRACAO_WEB_BANCO e backend README.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773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773"/>
        <w:sz w:val="18"/>
      </w:rPr>
      <w:t>DripTest | Dossiê de apresentação e prontidão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