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2E74B5"/>
          <w:sz w:val="48"/>
        </w:rPr>
        <w:t>DripTest - Roteiro Executivo de Reunião</w:t>
      </w:r>
    </w:p>
    <w:p>
      <w:pPr>
        <w:spacing w:after="240"/>
      </w:pPr>
      <w:r>
        <w:rPr>
          <w:color w:val="5B6773"/>
          <w:sz w:val="24"/>
        </w:rPr>
        <w:t>Guia curto para apresentar funcionalidades, valor e estágio atual do projeto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2100"/>
        <w:gridCol w:w="7260"/>
      </w:tblGrid>
      <w:tr>
        <w:tc>
          <w:tcPr>
            <w:tcW w:type="dxa" w:w="2100"/>
            <w:vAlign w:val="top"/>
            <w:shd w:fill="F2F4F7"/>
          </w:tcPr>
          <w:p>
            <w:r>
              <w:rPr>
                <w:b/>
                <w:color w:val="1F2937"/>
              </w:rPr>
              <w:t>Campo</w:t>
            </w:r>
          </w:p>
        </w:tc>
        <w:tc>
          <w:tcPr>
            <w:tcW w:type="dxa" w:w="7260"/>
            <w:vAlign w:val="top"/>
            <w:shd w:fill="F2F4F7"/>
          </w:tcPr>
          <w:p>
            <w:r>
              <w:rPr>
                <w:b/>
                <w:color w:val="1F2937"/>
              </w:rPr>
              <w:t>Informação</w:t>
            </w:r>
          </w:p>
        </w:tc>
      </w:tr>
      <w:tr>
        <w:tc>
          <w:tcPr>
            <w:tcW w:type="dxa" w:w="2100"/>
            <w:vAlign w:val="top"/>
          </w:tcPr>
          <w:p>
            <w:r>
              <w:t>Projeto</w:t>
            </w:r>
          </w:p>
        </w:tc>
        <w:tc>
          <w:tcPr>
            <w:tcW w:type="dxa" w:w="7260"/>
            <w:vAlign w:val="top"/>
          </w:tcPr>
          <w:p>
            <w:r>
              <w:t>DripTest</w:t>
            </w:r>
          </w:p>
        </w:tc>
      </w:tr>
      <w:tr>
        <w:tc>
          <w:tcPr>
            <w:tcW w:type="dxa" w:w="2100"/>
            <w:vAlign w:val="top"/>
          </w:tcPr>
          <w:p>
            <w:r>
              <w:t>Data-base do documento</w:t>
            </w:r>
          </w:p>
        </w:tc>
        <w:tc>
          <w:tcPr>
            <w:tcW w:type="dxa" w:w="7260"/>
            <w:vAlign w:val="top"/>
          </w:tcPr>
          <w:p>
            <w:r>
              <w:t>25/05/2026</w:t>
            </w:r>
          </w:p>
        </w:tc>
      </w:tr>
      <w:tr>
        <w:tc>
          <w:tcPr>
            <w:tcW w:type="dxa" w:w="2100"/>
            <w:vAlign w:val="top"/>
          </w:tcPr>
          <w:p>
            <w:r>
              <w:t>Base usada</w:t>
            </w:r>
          </w:p>
        </w:tc>
        <w:tc>
          <w:tcPr>
            <w:tcW w:type="dxa" w:w="7260"/>
            <w:vAlign w:val="top"/>
          </w:tcPr>
          <w:p>
            <w:r>
              <w:t>Arquivos do projeto, documentação existente, backend-python e schema PostgreSQL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C8D3E0"/>
          <w:left w:val="single" w:sz="4" w:space="0" w:color="C8D3E0"/>
          <w:bottom w:val="single" w:sz="4" w:space="0" w:color="C8D3E0"/>
          <w:right w:val="single" w:sz="4" w:space="0" w:color="C8D3E0"/>
          <w:insideH w:val="single" w:sz="4" w:space="0" w:color="C8D3E0"/>
          <w:insideV w:val="single" w:sz="4" w:space="0" w:color="C8D3E0"/>
        </w:tblBorders>
      </w:tblPr>
      <w:tblGrid>
        <w:gridCol w:w="9360"/>
      </w:tblGrid>
      <w:tr>
        <w:tc>
          <w:tcPr>
            <w:tcW w:type="dxa" w:w="9360"/>
            <w:vAlign w:val="top"/>
            <w:shd w:fill="E8EEF5"/>
          </w:tcPr>
          <w:p>
            <w:pPr>
              <w:spacing w:after="80"/>
            </w:pPr>
            <w:r>
              <w:rPr>
                <w:b/>
                <w:color w:val="1F4D78"/>
              </w:rPr>
              <w:t>Mensagem principal</w:t>
            </w:r>
          </w:p>
          <w:p>
            <w:pPr>
              <w:spacing w:after="0"/>
            </w:pPr>
            <w:r>
              <w:t>O DripTest já é um MVP operacional: registra pesagens, calcula tempos e perdas, acompanha agenda, consolida dados e gera laudos. Ele está pronto para piloto controlado e validação com qualidade; ainda não deve ser tratado como produção corporativa plena.</w:t>
            </w:r>
          </w:p>
        </w:tc>
      </w:tr>
    </w:tbl>
    <w:p/>
    <w:p>
      <w:pPr>
        <w:pStyle w:val="Heading1"/>
      </w:pPr>
      <w:r>
        <w:t>1. Abertura em 60 segundos</w:t>
      </w:r>
    </w:p>
    <w:p>
      <w:r>
        <w:t>O DripTest foi criado para padronizar a análise de gotejamento, reduzindo controles manuais e transformando registros de operação em dados consolidados e laudos rastreáveis. Hoje o fluxo principal já funciona em web/PWA e Android WebView, com backend FastAPI e PostgreSQL em fase inicial de integração.</w:t>
      </w:r>
    </w:p>
    <w:p>
      <w:pPr>
        <w:pStyle w:val="Heading1"/>
      </w:pPr>
      <w:r>
        <w:t>2. Roteiro de 5 a 10 minutos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1300"/>
        <w:gridCol w:w="3150"/>
        <w:gridCol w:w="4910"/>
      </w:tblGrid>
      <w:tr>
        <w:tc>
          <w:tcPr>
            <w:tcW w:type="dxa" w:w="1300"/>
            <w:vAlign w:val="top"/>
            <w:shd w:fill="F2F4F7"/>
          </w:tcPr>
          <w:p>
            <w:r>
              <w:rPr>
                <w:b/>
                <w:color w:val="1F2937"/>
              </w:rPr>
              <w:t>Etapa</w:t>
            </w:r>
          </w:p>
        </w:tc>
        <w:tc>
          <w:tcPr>
            <w:tcW w:type="dxa" w:w="3150"/>
            <w:vAlign w:val="top"/>
            <w:shd w:fill="F2F4F7"/>
          </w:tcPr>
          <w:p>
            <w:r>
              <w:rPr>
                <w:b/>
                <w:color w:val="1F2937"/>
              </w:rPr>
              <w:t>O que mostrar</w:t>
            </w:r>
          </w:p>
        </w:tc>
        <w:tc>
          <w:tcPr>
            <w:tcW w:type="dxa" w:w="4910"/>
            <w:vAlign w:val="top"/>
            <w:shd w:fill="F2F4F7"/>
          </w:tcPr>
          <w:p>
            <w:r>
              <w:rPr>
                <w:b/>
                <w:color w:val="1F2937"/>
              </w:rPr>
              <w:t>Fala curta sugerida</w:t>
            </w:r>
          </w:p>
        </w:tc>
      </w:tr>
      <w:tr>
        <w:tc>
          <w:tcPr>
            <w:tcW w:type="dxa" w:w="1300"/>
            <w:vAlign w:val="top"/>
          </w:tcPr>
          <w:p>
            <w:r>
              <w:t>1. Problema</w:t>
            </w:r>
          </w:p>
        </w:tc>
        <w:tc>
          <w:tcPr>
            <w:tcW w:type="dxa" w:w="3150"/>
            <w:vAlign w:val="top"/>
          </w:tcPr>
          <w:p>
            <w:r>
              <w:t>Processo manual, risco de erro e laudo disperso.</w:t>
            </w:r>
          </w:p>
        </w:tc>
        <w:tc>
          <w:tcPr>
            <w:tcW w:type="dxa" w:w="4910"/>
            <w:vAlign w:val="top"/>
          </w:tcPr>
          <w:p>
            <w:r>
              <w:t>O desafio é manter tempo, cálculo, lote e rastreabilidade consistentes do início ao fim.</w:t>
            </w:r>
          </w:p>
        </w:tc>
      </w:tr>
      <w:tr>
        <w:tc>
          <w:tcPr>
            <w:tcW w:type="dxa" w:w="1300"/>
            <w:vAlign w:val="top"/>
          </w:tcPr>
          <w:p>
            <w:r>
              <w:t>2. Fluxo</w:t>
            </w:r>
          </w:p>
        </w:tc>
        <w:tc>
          <w:tcPr>
            <w:tcW w:type="dxa" w:w="3150"/>
            <w:vAlign w:val="top"/>
          </w:tcPr>
          <w:p>
            <w:r>
              <w:t>login -&gt; pesagem inicial -&gt; agenda -&gt; final -&gt; laudo.</w:t>
            </w:r>
          </w:p>
        </w:tc>
        <w:tc>
          <w:tcPr>
            <w:tcW w:type="dxa" w:w="4910"/>
            <w:vAlign w:val="top"/>
          </w:tcPr>
          <w:p>
            <w:r>
              <w:t>O app acompanha a operação por etapas e reduz retrabalho.</w:t>
            </w:r>
          </w:p>
        </w:tc>
      </w:tr>
      <w:tr>
        <w:tc>
          <w:tcPr>
            <w:tcW w:type="dxa" w:w="1300"/>
            <w:vAlign w:val="top"/>
          </w:tcPr>
          <w:p>
            <w:r>
              <w:t>3. Funcionalidades</w:t>
            </w:r>
          </w:p>
        </w:tc>
        <w:tc>
          <w:tcPr>
            <w:tcW w:type="dxa" w:w="3150"/>
            <w:vAlign w:val="top"/>
          </w:tcPr>
          <w:p>
            <w:r>
              <w:t>Cálculos automáticos, status, exportação, PDF e sincronização.</w:t>
            </w:r>
          </w:p>
        </w:tc>
        <w:tc>
          <w:tcPr>
            <w:tcW w:type="dxa" w:w="4910"/>
            <w:vAlign w:val="top"/>
          </w:tcPr>
          <w:p>
            <w:r>
              <w:t>O projeto já entrega saídas concretas para a área de qualidade.</w:t>
            </w:r>
          </w:p>
        </w:tc>
      </w:tr>
      <w:tr>
        <w:tc>
          <w:tcPr>
            <w:tcW w:type="dxa" w:w="1300"/>
            <w:vAlign w:val="top"/>
          </w:tcPr>
          <w:p>
            <w:r>
              <w:t>4. Arquitetura</w:t>
            </w:r>
          </w:p>
        </w:tc>
        <w:tc>
          <w:tcPr>
            <w:tcW w:type="dxa" w:w="3150"/>
            <w:vAlign w:val="top"/>
          </w:tcPr>
          <w:p>
            <w:r>
              <w:t>PWA, Android WebView, FastAPI e PostgreSQL.</w:t>
            </w:r>
          </w:p>
        </w:tc>
        <w:tc>
          <w:tcPr>
            <w:tcW w:type="dxa" w:w="4910"/>
            <w:vAlign w:val="top"/>
          </w:tcPr>
          <w:p>
            <w:r>
              <w:t>A base técnica já está preparada para sair do piloto local para uma operação centralizada.</w:t>
            </w:r>
          </w:p>
        </w:tc>
      </w:tr>
      <w:tr>
        <w:tc>
          <w:tcPr>
            <w:tcW w:type="dxa" w:w="1300"/>
            <w:vAlign w:val="top"/>
          </w:tcPr>
          <w:p>
            <w:r>
              <w:t>5. Estágio</w:t>
            </w:r>
          </w:p>
        </w:tc>
        <w:tc>
          <w:tcPr>
            <w:tcW w:type="dxa" w:w="3150"/>
            <w:vAlign w:val="top"/>
          </w:tcPr>
          <w:p>
            <w:r>
              <w:t>Pronto para piloto, não para produção plena.</w:t>
            </w:r>
          </w:p>
        </w:tc>
        <w:tc>
          <w:tcPr>
            <w:tcW w:type="dxa" w:w="4910"/>
            <w:vAlign w:val="top"/>
          </w:tcPr>
          <w:p>
            <w:r>
              <w:t>O fluxo está maduro; a próxima fase é governança, segurança, auditoria, testes e deploy.</w:t>
            </w:r>
          </w:p>
        </w:tc>
      </w:tr>
      <w:tr>
        <w:tc>
          <w:tcPr>
            <w:tcW w:type="dxa" w:w="1300"/>
            <w:vAlign w:val="top"/>
          </w:tcPr>
          <w:p>
            <w:r>
              <w:t>6. Próximo passo</w:t>
            </w:r>
          </w:p>
        </w:tc>
        <w:tc>
          <w:tcPr>
            <w:tcW w:type="dxa" w:w="3150"/>
            <w:vAlign w:val="top"/>
          </w:tcPr>
          <w:p>
            <w:r>
              <w:t>Homologação controlada.</w:t>
            </w:r>
          </w:p>
        </w:tc>
        <w:tc>
          <w:tcPr>
            <w:tcW w:type="dxa" w:w="4910"/>
            <w:vAlign w:val="top"/>
          </w:tcPr>
          <w:p>
            <w:r>
              <w:t>A decisão recomendada é validar em campo e fechar os requisitos de produção.</w:t>
            </w:r>
          </w:p>
        </w:tc>
      </w:tr>
    </w:tbl>
    <w:p>
      <w:pPr>
        <w:pStyle w:val="Heading1"/>
      </w:pPr>
      <w:r>
        <w:t>3. Roteiro por slide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850"/>
        <w:gridCol w:w="2400"/>
        <w:gridCol w:w="6110"/>
      </w:tblGrid>
      <w:tr>
        <w:tc>
          <w:tcPr>
            <w:tcW w:type="dxa" w:w="850"/>
            <w:vAlign w:val="top"/>
            <w:shd w:fill="F2F4F7"/>
          </w:tcPr>
          <w:p>
            <w:r>
              <w:rPr>
                <w:b/>
                <w:color w:val="1F2937"/>
              </w:rPr>
              <w:t>Slide</w:t>
            </w:r>
          </w:p>
        </w:tc>
        <w:tc>
          <w:tcPr>
            <w:tcW w:type="dxa" w:w="2400"/>
            <w:vAlign w:val="top"/>
            <w:shd w:fill="F2F4F7"/>
          </w:tcPr>
          <w:p>
            <w:r>
              <w:rPr>
                <w:b/>
                <w:color w:val="1F2937"/>
              </w:rPr>
              <w:t>Título</w:t>
            </w:r>
          </w:p>
        </w:tc>
        <w:tc>
          <w:tcPr>
            <w:tcW w:type="dxa" w:w="6110"/>
            <w:vAlign w:val="top"/>
            <w:shd w:fill="F2F4F7"/>
          </w:tcPr>
          <w:p>
            <w:r>
              <w:rPr>
                <w:b/>
                <w:color w:val="1F2937"/>
              </w:rPr>
              <w:t>Conteúdo essencial</w:t>
            </w:r>
          </w:p>
        </w:tc>
      </w:tr>
      <w:tr>
        <w:tc>
          <w:tcPr>
            <w:tcW w:type="dxa" w:w="850"/>
            <w:vAlign w:val="top"/>
          </w:tcPr>
          <w:p>
            <w:r>
              <w:t>1</w:t>
            </w:r>
          </w:p>
        </w:tc>
        <w:tc>
          <w:tcPr>
            <w:tcW w:type="dxa" w:w="2400"/>
            <w:vAlign w:val="top"/>
          </w:tcPr>
          <w:p>
            <w:r>
              <w:t>DripTest</w:t>
            </w:r>
          </w:p>
        </w:tc>
        <w:tc>
          <w:tcPr>
            <w:tcW w:type="dxa" w:w="6110"/>
            <w:vAlign w:val="top"/>
          </w:tcPr>
          <w:p>
            <w:r>
              <w:t>Aplicativo para controle operacional da análise de gotejamento.</w:t>
            </w:r>
          </w:p>
        </w:tc>
      </w:tr>
      <w:tr>
        <w:tc>
          <w:tcPr>
            <w:tcW w:type="dxa" w:w="850"/>
            <w:vAlign w:val="top"/>
          </w:tcPr>
          <w:p>
            <w:r>
              <w:t>2</w:t>
            </w:r>
          </w:p>
        </w:tc>
        <w:tc>
          <w:tcPr>
            <w:tcW w:type="dxa" w:w="2400"/>
            <w:vAlign w:val="top"/>
          </w:tcPr>
          <w:p>
            <w:r>
              <w:t>Problema que resolve</w:t>
            </w:r>
          </w:p>
        </w:tc>
        <w:tc>
          <w:tcPr>
            <w:tcW w:type="dxa" w:w="6110"/>
            <w:vAlign w:val="top"/>
          </w:tcPr>
          <w:p>
            <w:r>
              <w:t>Registros dispersos, risco de erro manual, cronograma difícil e laudo pouco padronizado.</w:t>
            </w:r>
          </w:p>
        </w:tc>
      </w:tr>
      <w:tr>
        <w:tc>
          <w:tcPr>
            <w:tcW w:type="dxa" w:w="850"/>
            <w:vAlign w:val="top"/>
          </w:tcPr>
          <w:p>
            <w:r>
              <w:t>3</w:t>
            </w:r>
          </w:p>
        </w:tc>
        <w:tc>
          <w:tcPr>
            <w:tcW w:type="dxa" w:w="2400"/>
            <w:vAlign w:val="top"/>
          </w:tcPr>
          <w:p>
            <w:r>
              <w:t>Solução proposta</w:t>
            </w:r>
          </w:p>
        </w:tc>
        <w:tc>
          <w:tcPr>
            <w:tcW w:type="dxa" w:w="6110"/>
            <w:vAlign w:val="top"/>
          </w:tcPr>
          <w:p>
            <w:r>
              <w:t>Fluxo único para registrar, calcular, acompanhar, consolidar e gerar laudo.</w:t>
            </w:r>
          </w:p>
        </w:tc>
      </w:tr>
      <w:tr>
        <w:tc>
          <w:tcPr>
            <w:tcW w:type="dxa" w:w="850"/>
            <w:vAlign w:val="top"/>
          </w:tcPr>
          <w:p>
            <w:r>
              <w:t>4</w:t>
            </w:r>
          </w:p>
        </w:tc>
        <w:tc>
          <w:tcPr>
            <w:tcW w:type="dxa" w:w="2400"/>
            <w:vAlign w:val="top"/>
          </w:tcPr>
          <w:p>
            <w:r>
              <w:t>Fluxo operacional</w:t>
            </w:r>
          </w:p>
        </w:tc>
        <w:tc>
          <w:tcPr>
            <w:tcW w:type="dxa" w:w="6110"/>
            <w:vAlign w:val="top"/>
          </w:tcPr>
          <w:p>
            <w:r>
              <w:t>Monitor/lote -&gt; pesagem inicial -&gt; agenda -&gt; pesagem final -&gt; laudo.</w:t>
            </w:r>
          </w:p>
        </w:tc>
      </w:tr>
      <w:tr>
        <w:tc>
          <w:tcPr>
            <w:tcW w:type="dxa" w:w="850"/>
            <w:vAlign w:val="top"/>
          </w:tcPr>
          <w:p>
            <w:r>
              <w:t>5</w:t>
            </w:r>
          </w:p>
        </w:tc>
        <w:tc>
          <w:tcPr>
            <w:tcW w:type="dxa" w:w="2400"/>
            <w:vAlign w:val="top"/>
          </w:tcPr>
          <w:p>
            <w:r>
              <w:t>Funcionalidades atuais</w:t>
            </w:r>
          </w:p>
        </w:tc>
        <w:tc>
          <w:tcPr>
            <w:tcW w:type="dxa" w:w="6110"/>
            <w:vAlign w:val="top"/>
          </w:tcPr>
          <w:p>
            <w:r>
              <w:t>Cálculos, interpolação, status, resumo por lote, PDF, CSV, compartilhamento e backend inicial.</w:t>
            </w:r>
          </w:p>
        </w:tc>
      </w:tr>
      <w:tr>
        <w:tc>
          <w:tcPr>
            <w:tcW w:type="dxa" w:w="850"/>
            <w:vAlign w:val="top"/>
          </w:tcPr>
          <w:p>
            <w:r>
              <w:t>6</w:t>
            </w:r>
          </w:p>
        </w:tc>
        <w:tc>
          <w:tcPr>
            <w:tcW w:type="dxa" w:w="2400"/>
            <w:vAlign w:val="top"/>
          </w:tcPr>
          <w:p>
            <w:r>
              <w:t>Valor para qualidade</w:t>
            </w:r>
          </w:p>
        </w:tc>
        <w:tc>
          <w:tcPr>
            <w:tcW w:type="dxa" w:w="6110"/>
            <w:vAlign w:val="top"/>
          </w:tcPr>
          <w:p>
            <w:r>
              <w:t>Padronização, rastreabilidade, redução de erro, consolidação rápida e base para auditoria.</w:t>
            </w:r>
          </w:p>
        </w:tc>
      </w:tr>
      <w:tr>
        <w:tc>
          <w:tcPr>
            <w:tcW w:type="dxa" w:w="850"/>
            <w:vAlign w:val="top"/>
          </w:tcPr>
          <w:p>
            <w:r>
              <w:t>7</w:t>
            </w:r>
          </w:p>
        </w:tc>
        <w:tc>
          <w:tcPr>
            <w:tcW w:type="dxa" w:w="2400"/>
            <w:vAlign w:val="top"/>
          </w:tcPr>
          <w:p>
            <w:r>
              <w:t>Laudo técnico</w:t>
            </w:r>
          </w:p>
        </w:tc>
        <w:tc>
          <w:tcPr>
            <w:tcW w:type="dxa" w:w="6110"/>
            <w:vAlign w:val="top"/>
          </w:tcPr>
          <w:p>
            <w:r>
              <w:t>Número/hash, objetivo, método, rastreabilidade, resumo, tabelas e histórico oficial quando API ativa.</w:t>
            </w:r>
          </w:p>
        </w:tc>
      </w:tr>
      <w:tr>
        <w:tc>
          <w:tcPr>
            <w:tcW w:type="dxa" w:w="850"/>
            <w:vAlign w:val="top"/>
          </w:tcPr>
          <w:p>
            <w:r>
              <w:t>8</w:t>
            </w:r>
          </w:p>
        </w:tc>
        <w:tc>
          <w:tcPr>
            <w:tcW w:type="dxa" w:w="2400"/>
            <w:vAlign w:val="top"/>
          </w:tcPr>
          <w:p>
            <w:r>
              <w:t>Arquitetura</w:t>
            </w:r>
          </w:p>
        </w:tc>
        <w:tc>
          <w:tcPr>
            <w:tcW w:type="dxa" w:w="6110"/>
            <w:vAlign w:val="top"/>
          </w:tcPr>
          <w:p>
            <w:r>
              <w:t>Web/PWA, Android WebView, FastAPI, PostgreSQL e sincronização por snapshot.</w:t>
            </w:r>
          </w:p>
        </w:tc>
      </w:tr>
      <w:tr>
        <w:tc>
          <w:tcPr>
            <w:tcW w:type="dxa" w:w="850"/>
            <w:vAlign w:val="top"/>
          </w:tcPr>
          <w:p>
            <w:r>
              <w:t>9</w:t>
            </w:r>
          </w:p>
        </w:tc>
        <w:tc>
          <w:tcPr>
            <w:tcW w:type="dxa" w:w="2400"/>
            <w:vAlign w:val="top"/>
          </w:tcPr>
          <w:p>
            <w:r>
              <w:t>Estágio atual</w:t>
            </w:r>
          </w:p>
        </w:tc>
        <w:tc>
          <w:tcPr>
            <w:tcW w:type="dxa" w:w="6110"/>
            <w:vAlign w:val="top"/>
          </w:tcPr>
          <w:p>
            <w:r>
              <w:t>MVP operacional pronto para piloto controlado; produção plena ainda em preparação.</w:t>
            </w:r>
          </w:p>
        </w:tc>
      </w:tr>
      <w:tr>
        <w:tc>
          <w:tcPr>
            <w:tcW w:type="dxa" w:w="850"/>
            <w:vAlign w:val="top"/>
          </w:tcPr>
          <w:p>
            <w:r>
              <w:t>10</w:t>
            </w:r>
          </w:p>
        </w:tc>
        <w:tc>
          <w:tcPr>
            <w:tcW w:type="dxa" w:w="2400"/>
            <w:vAlign w:val="top"/>
          </w:tcPr>
          <w:p>
            <w:r>
              <w:t>Próximos passos</w:t>
            </w:r>
          </w:p>
        </w:tc>
        <w:tc>
          <w:tcPr>
            <w:tcW w:type="dxa" w:w="6110"/>
            <w:vAlign w:val="top"/>
          </w:tcPr>
          <w:p>
            <w:r>
              <w:t>Homologar regra, implantar banco/API, fechar auditoria, testes, login/perfis e assinatura do laudo.</w:t>
            </w:r>
          </w:p>
        </w:tc>
      </w:tr>
    </w:tbl>
    <w:p>
      <w:pPr>
        <w:pStyle w:val="Heading1"/>
      </w:pPr>
      <w:r>
        <w:t>4. Perguntas prováveis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4" w:space="0" w:color="B8C0CC"/>
          <w:left w:val="single" w:sz="4" w:space="0" w:color="B8C0CC"/>
          <w:bottom w:val="single" w:sz="4" w:space="0" w:color="B8C0CC"/>
          <w:right w:val="single" w:sz="4" w:space="0" w:color="B8C0CC"/>
          <w:insideH w:val="single" w:sz="4" w:space="0" w:color="B8C0CC"/>
          <w:insideV w:val="single" w:sz="4" w:space="0" w:color="B8C0CC"/>
        </w:tblBorders>
      </w:tblPr>
      <w:tblGrid>
        <w:gridCol w:w="2500"/>
        <w:gridCol w:w="6860"/>
      </w:tblGrid>
      <w:tr>
        <w:tc>
          <w:tcPr>
            <w:tcW w:type="dxa" w:w="2500"/>
            <w:vAlign w:val="top"/>
            <w:shd w:fill="F2F4F7"/>
          </w:tcPr>
          <w:p>
            <w:r>
              <w:rPr>
                <w:b/>
                <w:color w:val="1F2937"/>
              </w:rPr>
              <w:t>Pergunta</w:t>
            </w:r>
          </w:p>
        </w:tc>
        <w:tc>
          <w:tcPr>
            <w:tcW w:type="dxa" w:w="6860"/>
            <w:vAlign w:val="top"/>
            <w:shd w:fill="F2F4F7"/>
          </w:tcPr>
          <w:p>
            <w:r>
              <w:rPr>
                <w:b/>
                <w:color w:val="1F2937"/>
              </w:rPr>
              <w:t>Resposta curta</w:t>
            </w:r>
          </w:p>
        </w:tc>
      </w:tr>
      <w:tr>
        <w:tc>
          <w:tcPr>
            <w:tcW w:type="dxa" w:w="2500"/>
            <w:vAlign w:val="top"/>
          </w:tcPr>
          <w:p>
            <w:r>
              <w:t>Já pode usar?</w:t>
            </w:r>
          </w:p>
        </w:tc>
        <w:tc>
          <w:tcPr>
            <w:tcW w:type="dxa" w:w="6860"/>
            <w:vAlign w:val="top"/>
          </w:tcPr>
          <w:p>
            <w:r>
              <w:t>Sim, para piloto controlado e validação operacional. Para produção plena, ainda faltam governança e hardening.</w:t>
            </w:r>
          </w:p>
        </w:tc>
      </w:tr>
      <w:tr>
        <w:tc>
          <w:tcPr>
            <w:tcW w:type="dxa" w:w="2500"/>
            <w:vAlign w:val="top"/>
          </w:tcPr>
          <w:p>
            <w:r>
              <w:t>O backend já existe?</w:t>
            </w:r>
          </w:p>
        </w:tc>
        <w:tc>
          <w:tcPr>
            <w:tcW w:type="dxa" w:w="6860"/>
            <w:vAlign w:val="top"/>
          </w:tcPr>
          <w:p>
            <w:r>
              <w:t>Sim. O repositório já tem FastAPI, PostgreSQL, autenticação, lotes, pesagens, sincronização e laudos.</w:t>
            </w:r>
          </w:p>
        </w:tc>
      </w:tr>
      <w:tr>
        <w:tc>
          <w:tcPr>
            <w:tcW w:type="dxa" w:w="2500"/>
            <w:vAlign w:val="top"/>
          </w:tcPr>
          <w:p>
            <w:r>
              <w:t>Então já está pronto para produção?</w:t>
            </w:r>
          </w:p>
        </w:tc>
        <w:tc>
          <w:tcPr>
            <w:tcW w:type="dxa" w:w="6860"/>
            <w:vAlign w:val="top"/>
          </w:tcPr>
          <w:p>
            <w:r>
              <w:t>Ainda não. Produção exige deploy oficial, backup, testes, auditoria, login/perfis e suporte.</w:t>
            </w:r>
          </w:p>
        </w:tc>
      </w:tr>
      <w:tr>
        <w:tc>
          <w:tcPr>
            <w:tcW w:type="dxa" w:w="2500"/>
            <w:vAlign w:val="top"/>
          </w:tcPr>
          <w:p>
            <w:r>
              <w:t>O laudo já serve?</w:t>
            </w:r>
          </w:p>
        </w:tc>
        <w:tc>
          <w:tcPr>
            <w:tcW w:type="dxa" w:w="6860"/>
            <w:vAlign w:val="top"/>
          </w:tcPr>
          <w:p>
            <w:r>
              <w:t>Serve para apresentação e piloto; para uso oficial final, precisa assinatura, aprovação e critérios formais.</w:t>
            </w:r>
          </w:p>
        </w:tc>
      </w:tr>
      <w:tr>
        <w:tc>
          <w:tcPr>
            <w:tcW w:type="dxa" w:w="2500"/>
            <w:vAlign w:val="top"/>
          </w:tcPr>
          <w:p>
            <w:r>
              <w:t>Qual é o maior risco?</w:t>
            </w:r>
          </w:p>
        </w:tc>
        <w:tc>
          <w:tcPr>
            <w:tcW w:type="dxa" w:w="6860"/>
            <w:vAlign w:val="top"/>
          </w:tcPr>
          <w:p>
            <w:r>
              <w:t>Congelar regras e operar sem testes/auditoria. A regra de perda/absorção deve ser homologada antes da produção.</w:t>
            </w:r>
          </w:p>
        </w:tc>
      </w:tr>
      <w:tr>
        <w:tc>
          <w:tcPr>
            <w:tcW w:type="dxa" w:w="2500"/>
            <w:vAlign w:val="top"/>
          </w:tcPr>
          <w:p>
            <w:r>
              <w:t>Qual é o próximo passo?</w:t>
            </w:r>
          </w:p>
        </w:tc>
        <w:tc>
          <w:tcPr>
            <w:tcW w:type="dxa" w:w="6860"/>
            <w:vAlign w:val="top"/>
          </w:tcPr>
          <w:p>
            <w:r>
              <w:t>Piloto com casos reais, validação dos cálculos e fechamento do checklist de produção.</w:t>
            </w:r>
          </w:p>
        </w:tc>
      </w:tr>
    </w:tbl>
    <w:p>
      <w:pPr>
        <w:pStyle w:val="Heading1"/>
      </w:pPr>
      <w:r>
        <w:t>5. Ordem recomendada da demonstração</w:t>
      </w:r>
    </w:p>
    <w:p>
      <w:pPr>
        <w:pStyle w:val="ListNumber"/>
      </w:pPr>
      <w:r>
        <w:t>Abrir login.html e mostrar monitor, setor, lote e data de fabricação.</w:t>
      </w:r>
    </w:p>
    <w:p>
      <w:pPr>
        <w:pStyle w:val="ListNumber"/>
      </w:pPr>
      <w:r>
        <w:t>Abrir DripTeste.html e cadastrar uma pesagem inicial com cálculo automático.</w:t>
      </w:r>
    </w:p>
    <w:p>
      <w:pPr>
        <w:pStyle w:val="ListNumber"/>
      </w:pPr>
      <w:r>
        <w:t>Abrir DripSchedule.html e mostrar agenda/status das amostras.</w:t>
      </w:r>
    </w:p>
    <w:p>
      <w:pPr>
        <w:pStyle w:val="ListNumber"/>
      </w:pPr>
      <w:r>
        <w:t>Abrir DripTestF.html e registrar peso final, perda e indicador.</w:t>
      </w:r>
    </w:p>
    <w:p>
      <w:pPr>
        <w:pStyle w:val="ListNumber"/>
      </w:pPr>
      <w:r>
        <w:t>Abrir DripReports.html e mostrar consolidação, laudo, CSV/PDF e histórico oficial quando a API estiver ativa.</w:t>
      </w:r>
    </w:p>
    <w:p>
      <w:pPr>
        <w:pStyle w:val="ListNumber"/>
      </w:pPr>
      <w:r>
        <w:t>Abrir DripSettings.html apenas se precisar demonstrar a transição para backend/API.</w:t>
      </w:r>
    </w:p>
    <w:p>
      <w:pPr>
        <w:pStyle w:val="Heading1"/>
      </w:pPr>
      <w:r>
        <w:t>6. Frase de fechamento</w:t>
      </w:r>
    </w:p>
    <w:p>
      <w:r>
        <w:t>O DripTest já resolve a operação principal e entrega valor real para padronização e rastreabilidade. A recomendação é tratar o sistema como pronto para piloto estruturado e usar o próximo ciclo para transformar essa base em produção corporativa com banco oficial, segurança, auditoria, testes e governança de laudos.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773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773"/>
        <w:sz w:val="18"/>
      </w:rPr>
      <w:t>DripTest | Roteiro executivo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