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000000"/>
          <w:spacing w:val="0"/>
          <w:position w:val="0"/>
          <w:sz w:val="22"/>
          <w:shd w:fill="auto" w:val="clear"/>
        </w:rPr>
      </w:pPr>
      <w:r>
        <w:object w:dxaOrig="8731" w:dyaOrig="2840">
          <v:rect xmlns:o="urn:schemas-microsoft-com:office:office" xmlns:v="urn:schemas-microsoft-com:vml" id="rectole0000000000" style="width:436.550000pt;height:14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8756" w:dyaOrig="3351">
          <v:rect xmlns:o="urn:schemas-microsoft-com:office:office" xmlns:v="urn:schemas-microsoft-com:vml" id="rectole0000000001" style="width:437.800000pt;height:167.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Bases de datos I</w:t>
      </w:r>
    </w:p>
    <w:p>
      <w:pPr>
        <w:spacing w:before="0" w:after="200" w:line="276"/>
        <w:ind w:right="0" w:left="0" w:firstLine="0"/>
        <w:jc w:val="center"/>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Proyecto Programado: Punto de venta</w:t>
      </w:r>
    </w:p>
    <w:p>
      <w:pPr>
        <w:spacing w:before="0" w:after="200" w:line="276"/>
        <w:ind w:right="0" w:left="0" w:firstLine="0"/>
        <w:jc w:val="center"/>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Manual de usuario  </w:t>
      </w:r>
    </w:p>
    <w:p>
      <w:pPr>
        <w:spacing w:before="0" w:after="200" w:line="276"/>
        <w:ind w:right="0" w:left="0" w:firstLine="0"/>
        <w:jc w:val="center"/>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Juan C Soto b12422</w: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Descripción</w:t>
      </w:r>
    </w:p>
    <w:p>
      <w:pPr>
        <w:spacing w:before="0" w:after="200" w:line="276"/>
        <w:ind w:right="0" w:left="0" w:firstLine="0"/>
        <w:jc w:val="both"/>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VentanasBD es una aplicación Java que despliega una interfaz gráfica que le permite al usuario interactuar con el sistema de base de datos donde se almacena  toda la información del negocio. Todo el flujo de información entre la base de datos y los usuarios se realizará por medio de este programa. </w:t>
      </w: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Requerimientos de la aplicación</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Java</w:t>
      </w:r>
    </w:p>
    <w:p>
      <w:pPr>
        <w:spacing w:before="0" w:after="200" w:line="276"/>
        <w:ind w:right="0" w:left="0" w:firstLine="0"/>
        <w:jc w:val="both"/>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poder ejecutar este software es necesario que cuente con la maquina virtual de java instalada en su equipo puede obtener el programa necesario en esta dirección </w:t>
      </w:r>
      <w:hyperlink xmlns:r="http://schemas.openxmlformats.org/officeDocument/2006/relationships" r:id="docRId4">
        <w:r>
          <w:rPr>
            <w:rFonts w:ascii="Verdana" w:hAnsi="Verdana" w:cs="Verdana" w:eastAsia="Verdana"/>
            <w:color w:val="0000FF"/>
            <w:spacing w:val="0"/>
            <w:position w:val="0"/>
            <w:sz w:val="24"/>
            <w:u w:val="single"/>
            <w:shd w:fill="auto" w:val="clear"/>
          </w:rPr>
          <w:t xml:space="preserve">https://www.java.com/en/download/</w:t>
        </w:r>
      </w:hyperlink>
      <w:r>
        <w:rPr>
          <w:rFonts w:ascii="Verdana" w:hAnsi="Verdana" w:cs="Verdana" w:eastAsia="Verdana"/>
          <w:color w:val="000000"/>
          <w:spacing w:val="0"/>
          <w:position w:val="0"/>
          <w:sz w:val="24"/>
          <w:shd w:fill="auto" w:val="clear"/>
        </w:rPr>
        <w:t xml:space="preserve"> .</w:t>
      </w: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Requerimientos para la compilación</w:t>
      </w:r>
    </w:p>
    <w:p>
      <w:pPr>
        <w:spacing w:before="0" w:after="200" w:line="276"/>
        <w:ind w:right="0" w:left="0" w:firstLine="0"/>
        <w:jc w:val="left"/>
        <w:rPr>
          <w:rFonts w:ascii="Verdana" w:hAnsi="Verdana" w:cs="Verdana" w:eastAsia="Verdana"/>
          <w:color w:val="000000"/>
          <w:spacing w:val="0"/>
          <w:position w:val="0"/>
          <w:sz w:val="24"/>
          <w:shd w:fill="auto" w:val="clear"/>
        </w:rPr>
      </w:pPr>
    </w:p>
    <w:p>
      <w:pPr>
        <w:spacing w:before="0" w:after="200" w:line="276"/>
        <w:ind w:right="0" w:left="0" w:firstLine="0"/>
        <w:jc w:val="both"/>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compilar el proyecto es indispensable que incluya en la carpeta de librerías (</w:t>
      </w:r>
      <w:r>
        <w:rPr>
          <w:rFonts w:ascii="Verdana" w:hAnsi="Verdana" w:cs="Verdana" w:eastAsia="Verdana"/>
          <w:i/>
          <w:color w:val="000000"/>
          <w:spacing w:val="0"/>
          <w:position w:val="0"/>
          <w:sz w:val="24"/>
          <w:shd w:fill="auto" w:val="clear"/>
        </w:rPr>
        <w:t xml:space="preserve">Libraries</w:t>
      </w:r>
      <w:r>
        <w:rPr>
          <w:rFonts w:ascii="Verdana" w:hAnsi="Verdana" w:cs="Verdana" w:eastAsia="Verdana"/>
          <w:color w:val="000000"/>
          <w:spacing w:val="0"/>
          <w:position w:val="0"/>
          <w:sz w:val="24"/>
          <w:shd w:fill="auto" w:val="clear"/>
        </w:rPr>
        <w:t xml:space="preserve">) del proyecto de netBeans, los archivos .</w:t>
      </w:r>
      <w:r>
        <w:rPr>
          <w:rFonts w:ascii="Verdana" w:hAnsi="Verdana" w:cs="Verdana" w:eastAsia="Verdana"/>
          <w:i/>
          <w:color w:val="000000"/>
          <w:spacing w:val="0"/>
          <w:position w:val="0"/>
          <w:sz w:val="24"/>
          <w:shd w:fill="auto" w:val="clear"/>
        </w:rPr>
        <w:t xml:space="preserve">jar</w:t>
      </w:r>
      <w:r>
        <w:rPr>
          <w:rFonts w:ascii="Verdana" w:hAnsi="Verdana" w:cs="Verdana" w:eastAsia="Verdana"/>
          <w:color w:val="000000"/>
          <w:spacing w:val="0"/>
          <w:position w:val="0"/>
          <w:sz w:val="24"/>
          <w:shd w:fill="auto" w:val="clear"/>
        </w:rPr>
        <w:t xml:space="preserve"> que vienen adjuntos en este proyecto en la carpeta </w:t>
      </w:r>
      <w:r>
        <w:rPr>
          <w:rFonts w:ascii="Verdana" w:hAnsi="Verdana" w:cs="Verdana" w:eastAsia="Verdana"/>
          <w:i/>
          <w:color w:val="000000"/>
          <w:spacing w:val="0"/>
          <w:position w:val="0"/>
          <w:sz w:val="24"/>
          <w:shd w:fill="auto" w:val="clear"/>
        </w:rPr>
        <w:t xml:space="preserve">libUtil</w:t>
      </w:r>
      <w:r>
        <w:rPr>
          <w:rFonts w:ascii="Verdana" w:hAnsi="Verdana" w:cs="Verdana" w:eastAsia="Verdana"/>
          <w:color w:val="000000"/>
          <w:spacing w:val="0"/>
          <w:position w:val="0"/>
          <w:sz w:val="24"/>
          <w:shd w:fill="auto" w:val="clear"/>
        </w:rPr>
        <w:t xml:space="preserve">, debe utilizar netBeans.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pgAdminIII/postgresSQL</w:t>
      </w:r>
    </w:p>
    <w:p>
      <w:pPr>
        <w:spacing w:before="0" w:after="200" w:line="276"/>
        <w:ind w:right="0" w:left="0" w:firstLine="0"/>
        <w:jc w:val="both"/>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También debe contar con este paquete de software instalado y configurado correctamente en su equipo, con este se define una base de datos donde se guardaran todos los datos que se ingresen, los detalles de la configuración específica para que VentanasBD se ejecute correctamente se especifican en el manual tecnico. A nivel de usuario y asumiendo una configuración correcta, debe ejecutar pgAdminIII obtendrá la siguiente pantalla</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02" style="width:561.600000pt;height:421.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Verdana" w:hAnsi="Verdana" w:cs="Verdana" w:eastAsia="Verdana"/>
          <w:color w:val="000000"/>
          <w:spacing w:val="0"/>
          <w:position w:val="0"/>
          <w:sz w:val="24"/>
          <w:shd w:fill="auto" w:val="clear"/>
        </w:rPr>
        <w:t xml:space="preserve"> </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Correr la aplicacion VentanasBD</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Debido a que diferentes bibliotecas Java se han utilizado en este prototipo puede que sea necesario seguir ciertos pasos específicos para ejecutar la aplicacion, el procedimiento a prueba de fallos en windows se describe a continuación.</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Metodo simple</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Localize la carpeta donde esta el proyecto en su computador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i/>
          <w:color w:val="454545"/>
          <w:spacing w:val="0"/>
          <w:position w:val="0"/>
          <w:sz w:val="24"/>
          <w:shd w:fill="FFFFFF" w:val="clear"/>
        </w:rPr>
        <w:t xml:space="preserve">C:\ carpeta donde esta el proyecto\VentanasBD\dist </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0611" w:dyaOrig="7927">
          <v:rect xmlns:o="urn:schemas-microsoft-com:office:office" xmlns:v="urn:schemas-microsoft-com:vml" id="rectole0000000003" style="width:530.550000pt;height:396.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Ejecute el archivo VentanasBD.jar, en caso de fallo pruebe con lo siguiente:</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1. Abra la ventana de comandos con win+r</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2. Cambie el contexto al de la carpeta donde se encuentra el ejecutable  del proyecto, el path debe ser algo como </w:t>
      </w:r>
    </w:p>
    <w:p>
      <w:pPr>
        <w:spacing w:before="0" w:after="200" w:line="276"/>
        <w:ind w:right="0" w:left="0" w:firstLine="0"/>
        <w:jc w:val="center"/>
        <w:rPr>
          <w:rFonts w:ascii="Calibri" w:hAnsi="Calibri" w:cs="Calibri" w:eastAsia="Calibri"/>
          <w:color w:val="000000"/>
          <w:spacing w:val="0"/>
          <w:position w:val="0"/>
          <w:sz w:val="22"/>
          <w:shd w:fill="auto" w:val="clear"/>
        </w:rPr>
      </w:pPr>
      <w:r>
        <w:rPr>
          <w:rFonts w:ascii="Verdana" w:hAnsi="Verdana" w:cs="Verdana" w:eastAsia="Verdana"/>
          <w:b/>
          <w:i/>
          <w:color w:val="454545"/>
          <w:spacing w:val="0"/>
          <w:position w:val="0"/>
          <w:sz w:val="24"/>
          <w:shd w:fill="FFFFFF" w:val="clear"/>
        </w:rPr>
        <w:t xml:space="preserve">C:\ carpeta donde esta el proyecto\VentanasBD\dist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454545"/>
          <w:spacing w:val="0"/>
          <w:position w:val="0"/>
          <w:sz w:val="24"/>
          <w:shd w:fill="FFFFFF" w:val="clear"/>
        </w:rPr>
        <w:t xml:space="preserve">3. Escriba el comando VentanasBD.jar, esto debe iniciar la aplicación.</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976">
          <v:rect xmlns:o="urn:schemas-microsoft-com:office:office" xmlns:v="urn:schemas-microsoft-com:vml" id="rectole0000000004" style="width:561.600000pt;height:448.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976">
          <v:rect xmlns:o="urn:schemas-microsoft-com:office:office" xmlns:v="urn:schemas-microsoft-com:vml" id="rectole0000000005" style="width:561.600000pt;height:448.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Inicio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comenzar el programa localice el archivo VentanasBD.jar y ejecútelo, a continuación se le presentará una ventana de ingreso al sistema, para esto debe ser un usuario previamente registrado, se necesita un nombre de usuario y una clave valida para poder acceder. Si esta corriendo la aplicación por primera vez solo existe un usuario definido y para poder ingresar al sistema debe usar la siguiente información:</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usuario:     Esteban Noguera Penaranda</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password:    4321</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Esta es una cuenta de administrador y con ella podrá hacer cualquier cambio permitido en la información, desde este punto (y cualquier administrador) pueden adherirse tantos usuarios adicionales como necesite y dependiendo de su rol al ser ingresados se obtendrá una visión distinta de la aplicación al ingresar en el futuro, cada tipo de usuario accede a la aplicacion con diferentes vistas, en la sección  PERSONAS se explica el procedimiento para ingresar nuevos usuarios a la aplicación, la relación usuario-vista se describe a continuación.</w:t>
      </w:r>
    </w:p>
    <w:p>
      <w:pPr>
        <w:spacing w:before="0" w:after="200" w:line="276"/>
        <w:ind w:right="0" w:left="0" w:firstLine="0"/>
        <w:jc w:val="left"/>
        <w:rPr>
          <w:rFonts w:ascii="Calibri" w:hAnsi="Calibri" w:cs="Calibri" w:eastAsia="Calibri"/>
          <w:color w:val="000000"/>
          <w:spacing w:val="0"/>
          <w:position w:val="0"/>
          <w:sz w:val="22"/>
          <w:shd w:fill="auto" w:val="clear"/>
        </w:rPr>
      </w:pPr>
    </w:p>
    <w:tbl>
      <w:tblPr/>
      <w:tblGrid>
        <w:gridCol w:w="3120"/>
        <w:gridCol w:w="3120"/>
        <w:gridCol w:w="3120"/>
      </w:tblGrid>
      <w:tr>
        <w:trPr>
          <w:trHeight w:val="1" w:hRule="atLeast"/>
          <w:jc w:val="left"/>
        </w:trPr>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b/>
                <w:color w:val="000000"/>
                <w:spacing w:val="0"/>
                <w:position w:val="0"/>
                <w:sz w:val="24"/>
                <w:shd w:fill="auto" w:val="clear"/>
              </w:rPr>
              <w:t xml:space="preserve">Usuario</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b/>
                <w:color w:val="000000"/>
                <w:spacing w:val="0"/>
                <w:position w:val="0"/>
                <w:sz w:val="24"/>
                <w:shd w:fill="auto" w:val="clear"/>
              </w:rPr>
              <w:t xml:space="preserve">Vista</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b/>
                <w:color w:val="000000"/>
                <w:spacing w:val="0"/>
                <w:position w:val="0"/>
                <w:sz w:val="24"/>
                <w:shd w:fill="auto" w:val="clear"/>
              </w:rPr>
              <w:t xml:space="preserve">Contraseña</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 Esteban Noguera Penaranda</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administrador</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4321</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por definir</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cajero</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por definir</w:t>
            </w:r>
          </w:p>
        </w:tc>
      </w:tr>
      <w:tr>
        <w:trPr>
          <w:trHeight w:val="1" w:hRule="atLeast"/>
          <w:jc w:val="left"/>
        </w:trPr>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por definir</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bodeguero</w:t>
            </w:r>
          </w:p>
        </w:tc>
        <w:tc>
          <w:tcPr>
            <w:tcW w:w="31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Verdana" w:hAnsi="Verdana" w:cs="Verdana" w:eastAsia="Verdana"/>
                <w:color w:val="000000"/>
                <w:spacing w:val="0"/>
                <w:position w:val="0"/>
                <w:sz w:val="24"/>
                <w:shd w:fill="auto" w:val="clear"/>
              </w:rPr>
              <w:t xml:space="preserve">por definir</w:t>
            </w:r>
          </w:p>
        </w:tc>
      </w:tr>
    </w:tbl>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Pantalla principal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Cuando logre acceder al sistema se le presenta la pantalla principal de la aplicación según la vista asociada al usuario escogido y sus privilegios. En la parte de arriba puede ver las distintas pestañas que permiten el uso de las diferentes funcionalidades del sistema, solo coloque el mouse sobre una pestaña para acceder a los submenús de cada utilidad. Los nombres son intuitivos para el usuario, se muestran algunos ejemplos de uso más adelante.</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06" style="width:561.600000pt;height:421.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Vista de Administrador</w:t>
      </w: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07" style="width:561.600000pt;height:421.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Vista de cajero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Despues de haber incluido un usuario cajero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Nota: la pestaña </w:t>
      </w:r>
      <w:r>
        <w:rPr>
          <w:rFonts w:ascii="Verdana" w:hAnsi="Verdana" w:cs="Verdana" w:eastAsia="Verdana"/>
          <w:b/>
          <w:color w:val="000000"/>
          <w:spacing w:val="0"/>
          <w:position w:val="0"/>
          <w:sz w:val="24"/>
          <w:shd w:fill="auto" w:val="clear"/>
        </w:rPr>
        <w:t xml:space="preserve">Consultar_Precios</w:t>
      </w:r>
      <w:r>
        <w:rPr>
          <w:rFonts w:ascii="Verdana" w:hAnsi="Verdana" w:cs="Verdana" w:eastAsia="Verdana"/>
          <w:color w:val="000000"/>
          <w:spacing w:val="0"/>
          <w:position w:val="0"/>
          <w:sz w:val="24"/>
          <w:shd w:fill="auto" w:val="clear"/>
        </w:rPr>
        <w:t xml:space="preserve"> corresponde a la misma funcionalidad que </w:t>
      </w:r>
      <w:r>
        <w:rPr>
          <w:rFonts w:ascii="Verdana" w:hAnsi="Verdana" w:cs="Verdana" w:eastAsia="Verdana"/>
          <w:b/>
          <w:color w:val="000000"/>
          <w:spacing w:val="0"/>
          <w:position w:val="0"/>
          <w:sz w:val="24"/>
          <w:shd w:fill="auto" w:val="clear"/>
        </w:rPr>
        <w:t xml:space="preserve">INVENTARIO/VER </w:t>
      </w:r>
      <w:r>
        <w:rPr>
          <w:rFonts w:ascii="Verdana" w:hAnsi="Verdana" w:cs="Verdana" w:eastAsia="Verdana"/>
          <w:color w:val="000000"/>
          <w:spacing w:val="0"/>
          <w:position w:val="0"/>
          <w:sz w:val="24"/>
          <w:shd w:fill="auto" w:val="clear"/>
        </w:rPr>
        <w:t xml:space="preserve">descrita en la sección de la pestaña </w:t>
      </w:r>
      <w:r>
        <w:rPr>
          <w:rFonts w:ascii="Verdana" w:hAnsi="Verdana" w:cs="Verdana" w:eastAsia="Verdana"/>
          <w:b/>
          <w:color w:val="000000"/>
          <w:spacing w:val="0"/>
          <w:position w:val="0"/>
          <w:sz w:val="24"/>
          <w:shd w:fill="auto" w:val="clear"/>
        </w:rPr>
        <w:t xml:space="preserve">INVENTARIO</w:t>
      </w:r>
      <w:r>
        <w:rPr>
          <w:rFonts w:ascii="Verdana" w:hAnsi="Verdana" w:cs="Verdana" w:eastAsia="Verdana"/>
          <w:color w:val="000000"/>
          <w:spacing w:val="0"/>
          <w:position w:val="0"/>
          <w:sz w:val="24"/>
          <w:shd w:fill="auto" w:val="clear"/>
        </w:rPr>
        <w:t xml:space="preserve">.</w:t>
      </w: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08" style="width:561.600000pt;height:421.2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Vista de bodeguero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Despues de haber incluido un usuario bodeguero</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09" style="width:561.600000pt;height:421.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Descripción de funcionalidades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sección procederemos a explicar la funcionalidad de cada pestaña de la aplicacion, como indicación general advertimos que deben llenarse todos los campos de cualquier ventana que solicite tal información, esto para evitar cualquier inconsistencia de datos, ademas al ingresar codigos de identificacion estos deben ser distintos de todos los demás, para guardar los cambios en la base de datos debe dar clic a aceptar en todas las ventanas donde incluya información nueva o edite la ya existente.  </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PERSONAS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Agregar persona:</w:t>
      </w:r>
      <w:r>
        <w:rPr>
          <w:rFonts w:ascii="Verdana" w:hAnsi="Verdana" w:cs="Verdana" w:eastAsia="Verdana"/>
          <w:color w:val="000000"/>
          <w:spacing w:val="0"/>
          <w:position w:val="0"/>
          <w:sz w:val="24"/>
          <w:shd w:fill="auto" w:val="clear"/>
        </w:rPr>
        <w:t xml:space="preserve"> desde aquí se pueden ingresar nuevas personas a la base datos, todos los clientes, empleados, proveedores y usuarios deben ser agregados desde esta funcionalidad, al seleccionar agregar persona se muestra la siguiente pantalla que debe escoger persona física si la persona a incluir es un empleado, cliente, usuario, proveedor que corresponde a una persona física, haga lo propio si el cliente o proveedor es una persona jurídica, los usuarios son siempre personas físicas escoja esta opción para poder definir si se trata de un administrador o un vendedor o un bodeguero, una vez ingresado se le asigna automáticamente un nivel de privilegios para las funcionalidades que puede acceder:</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0" style="width:561.600000pt;height:421.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si elige cliente: </w:t>
      </w:r>
      <w:r>
        <w:rPr>
          <w:rFonts w:ascii="Verdana" w:hAnsi="Verdana" w:cs="Verdana" w:eastAsia="Verdana"/>
          <w:color w:val="000000"/>
          <w:spacing w:val="0"/>
          <w:position w:val="0"/>
          <w:sz w:val="24"/>
          <w:shd w:fill="auto" w:val="clear"/>
        </w:rPr>
        <w:t xml:space="preserve">después de llenar todos los datos solicitados haga clic en aceptar y obtendrá un mensaje indicando si la inclusión fue exitosa:</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1" style="width:561.600000pt;height:421.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si elige empleado:  </w:t>
      </w:r>
      <w:r>
        <w:rPr>
          <w:rFonts w:ascii="Verdana" w:hAnsi="Verdana" w:cs="Verdana" w:eastAsia="Verdana"/>
          <w:color w:val="000000"/>
          <w:spacing w:val="0"/>
          <w:position w:val="0"/>
          <w:sz w:val="24"/>
          <w:shd w:fill="auto" w:val="clear"/>
        </w:rPr>
        <w:t xml:space="preserve">a continuación se le mostrará otra ventana donde debe seleccionar el tipo de empleado nuevo, puede hacer clic sobre el icono de calendario para elegir una fecha y el icono de gen password para desplegar una palabra clave de acceso automáticamente al final click sobre aceptar para guardar los cambios.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2" style="width:561.600000pt;height:421.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clientes/ver clientes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opción podemos ver los clientes que han sido agregados hasta el momento:</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3" style="width:561.600000pt;height:421.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clientes/editar clientes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Debemos conocer si la persona es física o jurídica y el número de cédula de la misma, en este ejemplo editaremos a la persona física con cédula 1</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4" style="width:561.600000pt;height:421.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y obtenemos la pantalla</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5" style="width:561.600000pt;height:421.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donde hacemos los cambios deseados de la información correspondiente, al terminar dar clic en modificar para aplicar los cambios en la bases de datos.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clientes/eliminar clientes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De nuevo elegimos el tipo de persona a eliminar y obtenemos</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6" style="width:561.600000pt;height:421.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al dar clic a borrar y confirmar la accion </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7" style="width:561.600000pt;height:421.2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clientes/empleados/ver empleados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8" style="width:561.600000pt;height:421.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clientes/empleados/editar empleados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Debemos conocer la cedula de la persona a modificar</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19" style="width:561.600000pt;height:421.2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0" style="width:561.600000pt;height:421.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Al terminar con los cambios clic en modificar</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Note que un empleado o cliente puede modificarse desde persona o desde su opción dedicada</w: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INVENTARIOS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parte se pueden administrar todos los datos de inventario.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Ver</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ver de manera global todos los productos y sus características de precio minimos y maximos, existencia, etc que estan actualmente listados en la base de datos, clic en aceptar para salir.</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1" style="width:561.600000pt;height:421.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dar de baja/Editar producto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parte se pueden hacer cambios a las características de los productos ya presentes en la base de datos, esta acción incluye la opción de eliminar un producto: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 </w:t>
      </w: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2" style="width:561.600000pt;height:421.2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realizar los cambios debe consultar el valor de idproducto de la lista provista, primero busquelo por su idproducto y clic en buscar, obtendrá la pantalla:</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3" style="width:561.600000pt;height:421.2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tome en cuenta que el campo superior que dice “Editar” marque esta opción para poder ingresar los cambios, de igual manera marque la opción “Exento” para realizar tal cambio, si lo que ha efectuado es un cambio clic en actualizar si lo que desea es eliminar el producto de la lista clic en eliminar.</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Agregar producto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Aquí puede agregar productos nuevos, llene todos los campos adecuadamente, note la opción de exento para tales productos</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4" style="width:561.600000pt;height:421.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ARCHIVO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Cerrar Sesión</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Tan pronto como seleccione esta opción la vista se cerrará y volverá a la pantalla de inicio donde puede ingresar al sistema nuevamente tal vez como un usuario nuevo.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Guardar, imprimir</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No tienen ninguna funcionalidad en esta versión. </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VENTAS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pestaña se pueden consultar los historiales de venta de producto por fecha, debe indicar una fecha inicial para ver el reporte:</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5" style="width:561.600000pt;height:421.2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6" style="width:561.600000pt;height:421.2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COMPRAS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De nuevo debe seleccionar una fecha para obtener el reporte, esto corresponde a los pedidos a proveedores efectuados:</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7" style="width:561.600000pt;height:421.2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FACTURACION</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Modulo_Facturación</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sección es donde se administra todo lo referente a creacion de facturas que representan ventas de productos ingresados al sistema anteriormente. Una consideración importante es que las ventas al contado se hacen sobre un cliente por defecto llamado el “cliente 0” este es un cliente general que no corresponde a ninguna entrada de un cliente específico en la based de datos, representan clientes no registrados y las ventas en este caso siempre son al contado.</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realizar una compra con su factura correspondiente debe ingresar los datos que se le piden, debe seleccionar un cliente, un producto y una cantidad, clic en buscar y asignar correspondientemente, los productos asociados a esta venta se despliegan en la tabla de abajo de la pantalla como se muestra, una vez tenga todos los datos necesarios para la creacion de la factura debe dar clic en emitir y el sistema le preguntará por el monto de pago:</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8" style="width:561.600000pt;height:421.2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Si la factura es emitida con éxito obtendrá una pantalla indicándole su vuelto de acuerdo a el monto actual total facturado:</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29" style="width:561.600000pt;height:421.2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Para eliminar productos de la venta actual seleccione el producto en cuestión y haga clic en el boton borrar.</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PROVEEDORES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Ver Proveedores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Aquí se despliegan las listas de proveedores que se hayan incluido por medio de la funcionalidad de agregar persona o agregar proveedor, consulte esta sección para ver los detalles:</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30" style="width:561.600000pt;height:421.2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PEDIDOS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Ver Pedidos Por Proveedor</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parte puede consultar los pedidos por proveedor que se han efectuado  y ver el detalle de cada uno, primero debe seleccionar una entrada de la lista suministrada y dar clic en buscar esto le dará el reporte de los pedidos para tal proveedor como se muestra:</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424">
          <v:rect xmlns:o="urn:schemas-microsoft-com:office:office" xmlns:v="urn:schemas-microsoft-com:vml" id="rectole0000000031" style="width:561.600000pt;height:421.20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b/>
          <w:color w:val="000000"/>
          <w:spacing w:val="0"/>
          <w:position w:val="0"/>
          <w:sz w:val="24"/>
          <w:shd w:fill="auto" w:val="clear"/>
        </w:rPr>
        <w:t xml:space="preserve">CAJAS</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Verdana" w:hAnsi="Verdana" w:cs="Verdana" w:eastAsia="Verdana"/>
          <w:color w:val="000000"/>
          <w:spacing w:val="0"/>
          <w:position w:val="0"/>
          <w:sz w:val="24"/>
          <w:shd w:fill="auto" w:val="clear"/>
        </w:rPr>
        <w:t xml:space="preserve">En esta sección se puede crear y monitorear los períodos de apertura y cierre de cajas, se le da la opción al usuario de hacer una apertura de cierto número específico de caja (cada caja tiene su número único como un ID) indicando la cantidad inicial de dinero con la que se cuenta para esa nueva apertura. El cierre de caja se hace en la misma opción y para monitorear los períodos de apertura/cierre seleccione la opción ver_control_caja.</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Crear Cajas</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En esta pestana el usuario administrador tiene la posibilidad de crear una caja nueva esta se crea como una caja cerrada y además se crea con 0 monto en colones. Es indispensable que el usuario ingrese tanto el nombre de la caja, numero de la sucursal y además su contraseña para así validar y crear de manera correcta la caja nueva. </w:t>
      </w: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object w:dxaOrig="10152" w:dyaOrig="7494">
          <v:rect xmlns:o="urn:schemas-microsoft-com:office:office" xmlns:v="urn:schemas-microsoft-com:vml" id="rectole0000000032" style="width:507.600000pt;height:374.7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p>
      <w:pPr>
        <w:spacing w:before="0" w:after="200" w:line="276"/>
        <w:ind w:right="0" w:left="0" w:firstLine="0"/>
        <w:jc w:val="left"/>
        <w:rPr>
          <w:rFonts w:ascii="Verdana" w:hAnsi="Verdana" w:cs="Verdana" w:eastAsia="Verdana"/>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Eliminar Cajas</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En esta pestana el usuario administrador tiene la posibilidad de eliminar la(s) caja(s) que había creado. Es indispensable que el usuario ingrese tanto el nombre de la caja, numero de la sucursal y además su contraseña para así validar y además su contraseña para así validar la operación.</w:t>
      </w:r>
    </w:p>
    <w:p>
      <w:pPr>
        <w:spacing w:before="0" w:after="200" w:line="276"/>
        <w:ind w:right="0" w:left="0" w:firstLine="0"/>
        <w:jc w:val="both"/>
        <w:rPr>
          <w:rFonts w:ascii="Verdana" w:hAnsi="Verdana" w:cs="Verdana" w:eastAsia="Verdana"/>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object w:dxaOrig="11232" w:dyaOrig="8320">
          <v:rect xmlns:o="urn:schemas-microsoft-com:office:office" xmlns:v="urn:schemas-microsoft-com:vml" id="rectole0000000033" style="width:561.600000pt;height:416.0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Apertura</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En esta pestana el usuario administrador tiene la posibilidad de iniciar la(s) caja(s) con un monto inicial en la moneda local, esta caja se mantendrá abierta hasta que el usuario administrador la cierre. Es indispensable que el usuario ingrese tanto el nombre de la caja, numero de la sucursal y además su contraseña para así validar y además su contraseña para así validar la operación.</w:t>
      </w:r>
    </w:p>
    <w:p>
      <w:pPr>
        <w:spacing w:before="0" w:after="200" w:line="276"/>
        <w:ind w:right="0" w:left="0" w:firstLine="0"/>
        <w:jc w:val="both"/>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342">
          <v:rect xmlns:o="urn:schemas-microsoft-com:office:office" xmlns:v="urn:schemas-microsoft-com:vml" id="rectole0000000034" style="width:561.600000pt;height:417.1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Cierre</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En esta pestana el usuario administrador tiene la posibilidad de cerrar la(s) caja(s) con un monto inicial en la moneda local, esta caja se mantendrá cerrada hasta que el usuario administrador la inicie de nuevo, además el usuario administrador debe darle un monto de cierre. Es indispensable que el usuario ingrese tanto el nombre de la caja, numero de la sucursal y además su contraseña para así validar la operación.</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338">
          <v:rect xmlns:o="urn:schemas-microsoft-com:office:office" xmlns:v="urn:schemas-microsoft-com:vml" id="rectole0000000035" style="width:561.600000pt;height:416.9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Ver cajas</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En esta pestana el usuario administrador tiene la posibilidad de ver la información detallada de la(s) caja(s) En este caso no es indispensable que el usuario ingrese el nombre de la caja, ni numero de la sucursal y tampoco su contraseña para así validar la operación.</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11232" w:dyaOrig="8337">
          <v:rect xmlns:o="urn:schemas-microsoft-com:office:office" xmlns:v="urn:schemas-microsoft-com:vml" id="rectole0000000036" style="width:561.600000pt;height:416.8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SUCURSALES</w:t>
      </w:r>
    </w:p>
    <w:p>
      <w:pPr>
        <w:spacing w:before="0" w:after="200" w:line="276"/>
        <w:ind w:right="0" w:left="0" w:firstLine="0"/>
        <w:jc w:val="both"/>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Maneja las diferentes sucursales de la empresa a la que pertenece el punto de venta. El punto de venta se maneja en torno a la sucursal a la que pertenecen sus usuarios. En sucursales verá todas las sucursales existentes. Al abrir este módulo podrá observar la siguiente pantalla:</w:t>
      </w:r>
    </w:p>
    <w:p>
      <w:pPr>
        <w:spacing w:before="0" w:after="200" w:line="276"/>
        <w:ind w:right="0" w:left="0" w:firstLine="0"/>
        <w:jc w:val="both"/>
        <w:rPr>
          <w:rFonts w:ascii="Calibri" w:hAnsi="Calibri" w:cs="Calibri" w:eastAsia="Calibri"/>
          <w:color w:val="000000"/>
          <w:spacing w:val="0"/>
          <w:position w:val="0"/>
          <w:sz w:val="22"/>
          <w:shd w:fill="auto" w:val="clear"/>
        </w:rPr>
      </w:pPr>
    </w:p>
    <w:p>
      <w:pPr>
        <w:spacing w:before="0" w:after="200" w:line="276"/>
        <w:ind w:right="0" w:left="0" w:firstLine="0"/>
        <w:jc w:val="left"/>
        <w:rPr>
          <w:rFonts w:ascii="Verdana" w:hAnsi="Verdana" w:cs="Verdana" w:eastAsia="Verdana"/>
          <w:b/>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Ver Sucursales</w:t>
      </w:r>
    </w:p>
    <w:p>
      <w:pPr>
        <w:spacing w:before="0" w:after="200" w:line="276"/>
        <w:ind w:right="0" w:left="0" w:firstLine="0"/>
        <w:jc w:val="center"/>
        <w:rPr>
          <w:rFonts w:ascii="Calibri" w:hAnsi="Calibri" w:cs="Calibri" w:eastAsia="Calibri"/>
          <w:color w:val="000000"/>
          <w:spacing w:val="0"/>
          <w:position w:val="0"/>
          <w:sz w:val="22"/>
          <w:shd w:fill="auto" w:val="clear"/>
        </w:rPr>
      </w:pPr>
      <w:r>
        <w:object w:dxaOrig="10605" w:dyaOrig="5962">
          <v:rect xmlns:o="urn:schemas-microsoft-com:office:office" xmlns:v="urn:schemas-microsoft-com:vml" id="rectole0000000037" style="width:530.250000pt;height:298.1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6.wmf" Id="docRId14" Type="http://schemas.openxmlformats.org/officeDocument/2006/relationships/image"/><Relationship Target="embeddings/oleObject37.bin" Id="docRId75" Type="http://schemas.openxmlformats.org/officeDocument/2006/relationships/oleObject"/><Relationship Target="embeddings/oleObject34.bin" Id="docRId69" Type="http://schemas.openxmlformats.org/officeDocument/2006/relationships/oleObject"/><Relationship Target="media/image17.wmf" Id="docRId36" Type="http://schemas.openxmlformats.org/officeDocument/2006/relationships/image"/><Relationship Target="embeddings/oleObject26.bin" Id="docRId53" Type="http://schemas.openxmlformats.org/officeDocument/2006/relationships/oleObject"/><Relationship Target="media/image29.wmf" Id="docRId60" Type="http://schemas.openxmlformats.org/officeDocument/2006/relationships/image"/><Relationship Target="embeddings/oleObject6.bin" Id="docRId13" Type="http://schemas.openxmlformats.org/officeDocument/2006/relationships/oleObject"/><Relationship Target="media/image9.wmf" Id="docRId20" Type="http://schemas.openxmlformats.org/officeDocument/2006/relationships/image"/><Relationship Target="media/image19.wmf" Id="docRId40" Type="http://schemas.openxmlformats.org/officeDocument/2006/relationships/image"/><Relationship Target="media/image28.wmf" Id="docRId58" Type="http://schemas.openxmlformats.org/officeDocument/2006/relationships/image"/><Relationship Target="embeddings/oleObject33.bin" Id="docRId67" Type="http://schemas.openxmlformats.org/officeDocument/2006/relationships/oleObject"/><Relationship Target="styles.xml" Id="docRId78" Type="http://schemas.openxmlformats.org/officeDocument/2006/relationships/styles"/><Relationship Target="media/image8.wmf" Id="docRId18" Type="http://schemas.openxmlformats.org/officeDocument/2006/relationships/image"/><Relationship Target="embeddings/oleObject1.bin" Id="docRId2" Type="http://schemas.openxmlformats.org/officeDocument/2006/relationships/oleObject"/><Relationship Target="media/image18.wmf" Id="docRId38" Type="http://schemas.openxmlformats.org/officeDocument/2006/relationships/image"/><Relationship Target="embeddings/oleObject25.bin" Id="docRId51" Type="http://schemas.openxmlformats.org/officeDocument/2006/relationships/oleObject"/><Relationship Target="embeddings/oleObject35.bin" Id="docRId71" Type="http://schemas.openxmlformats.org/officeDocument/2006/relationships/oleObject"/><Relationship Target="embeddings/oleObject5.bin" Id="docRId11" Type="http://schemas.openxmlformats.org/officeDocument/2006/relationships/oleObject"/><Relationship Target="media/image12.wmf" Id="docRId26" Type="http://schemas.openxmlformats.org/officeDocument/2006/relationships/image"/><Relationship Target="embeddings/oleObject15.bin" Id="docRId31" Type="http://schemas.openxmlformats.org/officeDocument/2006/relationships/oleObject"/><Relationship Target="media/image20.wmf" Id="docRId42" Type="http://schemas.openxmlformats.org/officeDocument/2006/relationships/image"/><Relationship Target="media/image27.wmf" Id="docRId56" Type="http://schemas.openxmlformats.org/officeDocument/2006/relationships/image"/><Relationship Target="embeddings/oleObject32.bin" Id="docRId65" Type="http://schemas.openxmlformats.org/officeDocument/2006/relationships/oleObject"/><Relationship TargetMode="External" Target="https://www.java.com/en/download/" Id="docRId4" Type="http://schemas.openxmlformats.org/officeDocument/2006/relationships/hyperlink"/><Relationship Target="embeddings/oleObject36.bin" Id="docRId73" Type="http://schemas.openxmlformats.org/officeDocument/2006/relationships/oleObject"/><Relationship Target="embeddings/oleObject8.bin" Id="docRId17" Type="http://schemas.openxmlformats.org/officeDocument/2006/relationships/oleObject"/><Relationship Target="media/image11.wmf" Id="docRId24" Type="http://schemas.openxmlformats.org/officeDocument/2006/relationships/image"/><Relationship Target="embeddings/oleObject16.bin" Id="docRId33" Type="http://schemas.openxmlformats.org/officeDocument/2006/relationships/oleObject"/><Relationship Target="media/image21.wmf" Id="docRId44" Type="http://schemas.openxmlformats.org/officeDocument/2006/relationships/image"/><Relationship Target="media/image26.wmf" Id="docRId54" Type="http://schemas.openxmlformats.org/officeDocument/2006/relationships/image"/><Relationship Target="embeddings/oleObject31.bin" Id="docRId63" Type="http://schemas.openxmlformats.org/officeDocument/2006/relationships/oleObject"/><Relationship Target="media/image36.wmf" Id="docRId74" Type="http://schemas.openxmlformats.org/officeDocument/2006/relationships/image"/><Relationship Target="embeddings/oleObject11.bin" Id="docRId23" Type="http://schemas.openxmlformats.org/officeDocument/2006/relationships/oleObject"/><Relationship Target="media/image2.wmf" Id="docRId6" Type="http://schemas.openxmlformats.org/officeDocument/2006/relationships/image"/><Relationship Target="media/image0.wmf" Id="docRId1" Type="http://schemas.openxmlformats.org/officeDocument/2006/relationships/image"/><Relationship Target="embeddings/oleObject7.bin" Id="docRId15" Type="http://schemas.openxmlformats.org/officeDocument/2006/relationships/oleObject"/><Relationship Target="embeddings/oleObject17.bin" Id="docRId35" Type="http://schemas.openxmlformats.org/officeDocument/2006/relationships/oleObject"/><Relationship Target="media/image22.wmf" Id="docRId46" Type="http://schemas.openxmlformats.org/officeDocument/2006/relationships/image"/><Relationship Target="media/image25.wmf" Id="docRId52" Type="http://schemas.openxmlformats.org/officeDocument/2006/relationships/image"/><Relationship Target="embeddings/oleObject30.bin" Id="docRId61" Type="http://schemas.openxmlformats.org/officeDocument/2006/relationships/oleObject"/><Relationship Target="media/image37.wmf" Id="docRId76" Type="http://schemas.openxmlformats.org/officeDocument/2006/relationships/image"/><Relationship Target="media/image5.wmf" Id="docRId12" Type="http://schemas.openxmlformats.org/officeDocument/2006/relationships/image"/><Relationship Target="embeddings/oleObject10.bin" Id="docRId21" Type="http://schemas.openxmlformats.org/officeDocument/2006/relationships/oleObject"/><Relationship Target="embeddings/oleObject20.bin" Id="docRId41" Type="http://schemas.openxmlformats.org/officeDocument/2006/relationships/oleObject"/><Relationship Target="media/image33.wmf" Id="docRId68" Type="http://schemas.openxmlformats.org/officeDocument/2006/relationships/image"/><Relationship Target="media/image3.wmf" Id="docRId8" Type="http://schemas.openxmlformats.org/officeDocument/2006/relationships/image"/><Relationship Target="media/image13.wmf" Id="docRId28" Type="http://schemas.openxmlformats.org/officeDocument/2006/relationships/image"/><Relationship Target="media/image1.wmf" Id="docRId3" Type="http://schemas.openxmlformats.org/officeDocument/2006/relationships/image"/><Relationship Target="embeddings/oleObject18.bin" Id="docRId37" Type="http://schemas.openxmlformats.org/officeDocument/2006/relationships/oleObject"/><Relationship Target="media/image23.wmf" Id="docRId48" Type="http://schemas.openxmlformats.org/officeDocument/2006/relationships/image"/><Relationship Target="media/image24.wmf" Id="docRId50" Type="http://schemas.openxmlformats.org/officeDocument/2006/relationships/image"/><Relationship Target="media/image34.wmf" Id="docRId70" Type="http://schemas.openxmlformats.org/officeDocument/2006/relationships/image"/><Relationship Target="media/image4.wmf" Id="docRId10" Type="http://schemas.openxmlformats.org/officeDocument/2006/relationships/image"/><Relationship Target="embeddings/oleObject13.bin" Id="docRId27" Type="http://schemas.openxmlformats.org/officeDocument/2006/relationships/oleObject"/><Relationship Target="media/image14.wmf" Id="docRId30" Type="http://schemas.openxmlformats.org/officeDocument/2006/relationships/image"/><Relationship Target="embeddings/oleObject21.bin" Id="docRId43" Type="http://schemas.openxmlformats.org/officeDocument/2006/relationships/oleObject"/><Relationship Target="embeddings/oleObject29.bin" Id="docRId59" Type="http://schemas.openxmlformats.org/officeDocument/2006/relationships/oleObject"/><Relationship Target="media/image32.wmf" Id="docRId66" Type="http://schemas.openxmlformats.org/officeDocument/2006/relationships/image"/><Relationship Target="embeddings/oleObject9.bin" Id="docRId19" Type="http://schemas.openxmlformats.org/officeDocument/2006/relationships/oleObject"/><Relationship Target="embeddings/oleObject19.bin" Id="docRId39" Type="http://schemas.openxmlformats.org/officeDocument/2006/relationships/oleObject"/><Relationship Target="embeddings/oleObject2.bin" Id="docRId5" Type="http://schemas.openxmlformats.org/officeDocument/2006/relationships/oleObject"/><Relationship Target="media/image35.wmf" Id="docRId72" Type="http://schemas.openxmlformats.org/officeDocument/2006/relationships/image"/><Relationship Target="media/image7.wmf" Id="docRId16" Type="http://schemas.openxmlformats.org/officeDocument/2006/relationships/image"/><Relationship Target="embeddings/oleObject12.bin" Id="docRId25" Type="http://schemas.openxmlformats.org/officeDocument/2006/relationships/oleObject"/><Relationship Target="media/image15.wmf" Id="docRId32" Type="http://schemas.openxmlformats.org/officeDocument/2006/relationships/image"/><Relationship Target="embeddings/oleObject22.bin" Id="docRId45" Type="http://schemas.openxmlformats.org/officeDocument/2006/relationships/oleObject"/><Relationship Target="embeddings/oleObject28.bin" Id="docRId57" Type="http://schemas.openxmlformats.org/officeDocument/2006/relationships/oleObject"/><Relationship Target="media/image31.wmf" Id="docRId64" Type="http://schemas.openxmlformats.org/officeDocument/2006/relationships/image"/><Relationship Target="embeddings/oleObject3.bin" Id="docRId7" Type="http://schemas.openxmlformats.org/officeDocument/2006/relationships/oleObject"/><Relationship Target="media/image16.wmf" Id="docRId34" Type="http://schemas.openxmlformats.org/officeDocument/2006/relationships/image"/><Relationship Target="embeddings/oleObject23.bin" Id="docRId47" Type="http://schemas.openxmlformats.org/officeDocument/2006/relationships/oleObject"/><Relationship Target="embeddings/oleObject27.bin" Id="docRId55" Type="http://schemas.openxmlformats.org/officeDocument/2006/relationships/oleObject"/><Relationship Target="media/image30.wmf" Id="docRId62" Type="http://schemas.openxmlformats.org/officeDocument/2006/relationships/image"/><Relationship Target="media/image10.wmf" Id="docRId22" Type="http://schemas.openxmlformats.org/officeDocument/2006/relationships/image"/><Relationship Target="embeddings/oleObject4.bin" Id="docRId9" Type="http://schemas.openxmlformats.org/officeDocument/2006/relationships/oleObject"/><Relationship Target="embeddings/oleObject0.bin" Id="docRId0" Type="http://schemas.openxmlformats.org/officeDocument/2006/relationships/oleObject"/><Relationship Target="embeddings/oleObject14.bin" Id="docRId29" Type="http://schemas.openxmlformats.org/officeDocument/2006/relationships/oleObject"/><Relationship Target="embeddings/oleObject24.bin" Id="docRId49" Type="http://schemas.openxmlformats.org/officeDocument/2006/relationships/oleObject"/><Relationship Target="numbering.xml" Id="docRId77" Type="http://schemas.openxmlformats.org/officeDocument/2006/relationships/numbering"/></Relationships>
</file>