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center"/>
      </w:pPr>
      <w:r>
        <w:rPr>
          <w:b/>
          <w:color w:val="18365D"/>
          <w:sz w:val="44"/>
          <w:rFonts w:eastAsia="Microsoft YaHei" w:ascii="Calibri" w:hAnsi="Calibri"/>
        </w:rPr>
        <w:t>FC Wallet（未来公民钱包）</w:t>
        <w:br/>
        <w:t>设计框架方案</w:t>
      </w:r>
    </w:p>
    <w:p>
      <w:pPr>
        <w:spacing w:before="0" w:after="200" w:line="300" w:lineRule="auto"/>
        <w:jc w:val="center"/>
      </w:pPr>
      <w:r>
        <w:rPr>
          <w:i/>
          <w:color w:val="5A5A5A"/>
          <w:sz w:val="26"/>
          <w:rFonts w:eastAsia="Microsoft YaHei" w:ascii="Calibri" w:hAnsi="Calibri"/>
        </w:rPr>
        <w:t>内部方案文档</w:t>
      </w:r>
    </w:p>
    <w:p>
      <w:pPr>
        <w:spacing w:before="400" w:after="120" w:line="300" w:lineRule="auto"/>
        <w:jc w:val="center"/>
      </w:pPr>
      <w:r>
        <w:rPr>
          <w:color w:val="6E6E6E"/>
          <w:sz w:val="22"/>
          <w:rFonts w:eastAsia="Microsoft YaHei" w:ascii="Calibri" w:hAnsi="Calibri"/>
        </w:rPr>
        <w:t>Future Citizen Bureau / FC Wallet</w:t>
      </w:r>
    </w:p>
    <w:p>
      <w:pPr>
        <w:spacing w:before="0" w:after="0" w:line="300" w:lineRule="auto"/>
        <w:jc w:val="center"/>
      </w:pPr>
      <w:r>
        <w:rPr>
          <w:color w:val="828282"/>
          <w:sz w:val="21"/>
          <w:rFonts w:eastAsia="Microsoft YaHei" w:ascii="Calibri" w:hAnsi="Calibri"/>
        </w:rPr>
        <w:t>生成日期：2026-03-27</w:t>
      </w:r>
    </w:p>
    <w:p>
      <w:r>
        <w:br w:type="page"/>
      </w:r>
    </w:p>
    <w:p>
      <w:pPr>
        <w:spacing w:before="0" w:after="240" w:line="300" w:lineRule="auto"/>
      </w:pPr>
      <w:r>
        <w:rPr>
          <w:color w:val="555555"/>
          <w:sz w:val="21"/>
          <w:rFonts w:eastAsia="Microsoft YaHei" w:ascii="Calibri" w:hAnsi="Calibri"/>
        </w:rPr>
        <w:t>说明：本文件基于目前已提供的蓝图、链路资料与产品 PRD 整理而成，用于产品、设计、研发及相关团队内部对齐。</w:t>
      </w:r>
    </w:p>
    <w:p>
      <w:pPr>
        <w:pStyle w:val="Heading1"/>
        <w:spacing w:before="240" w:after="120" w:line="276" w:lineRule="auto"/>
      </w:pPr>
      <w:r>
        <w:rPr>
          <w:b/>
          <w:color w:val="14355A"/>
          <w:sz w:val="32"/>
          <w:rFonts w:eastAsia="Microsoft YaHei" w:ascii="Calibri" w:hAnsi="Calibri"/>
        </w:rPr>
        <w:t>FC Wallet（未来公民钱包）设计框架方案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1. 文档目的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本文档用于统一 `FC Wallet` 的产品定位、设计框架、信息架构与阶段性落地建议，供产品、设计、研发及相关合作团队内部对齐使用。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它回答的不是“做一个什么样的钱包”这么简单的问题，而是：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`FC Wallet` 在整个 `Future Citizen` 体系中到底扮演什么角色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为什么它不能被设计成传统加密钱包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它的功能应如何分层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它的页面结构和交互框架应如何建立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第一阶段应优先设计和落地哪些能力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2. 产品定位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2.1 产品定义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`FC Wallet` 不是单纯的资产钱包，也不是孤立的 DID 工具，而是 `Future Citizen` 体系面向用户的主权级数字入口。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它的产品本质应被定义为：</w:t>
      </w:r>
    </w:p>
    <w:p>
      <w:pPr>
        <w:spacing w:before="40" w:after="160" w:line="288" w:lineRule="auto"/>
      </w:pPr>
      <w:r>
        <w:rPr>
          <w:b/>
          <w:color w:val="12603A"/>
          <w:sz w:val="23"/>
          <w:rFonts w:eastAsia="Microsoft YaHei" w:ascii="Calibri" w:hAnsi="Calibri"/>
        </w:rPr>
        <w:t>一个集身份、凭证、支付、安全恢复、组织协作、可信通信与治理参与于一体的主权身份与操作平台。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2.2 在体系中的角色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结合目前已学习的蓝图、链路资料与 PRD，可明确 `FC Wallet` 在体系中的角色如下：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它是公民进入 `Future Citizen System` 的第一入口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它是 `FCDID` 的承载容器与交互界面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它是资产和支付能力的执行载体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它是 `VC / ZKP / DIDComm` 等可信交互机制的用户侧入口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它是数字企业 `E-Company` 的操作工作台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它是未来线下 `NFC` 物理卡与现实场景的连接器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它是连接 `Bureau / Authority / Chain` 三层体系的用户前台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2.3 一句话定位建议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对内建议定义：</w:t>
      </w:r>
    </w:p>
    <w:p>
      <w:pPr>
        <w:spacing w:before="40" w:after="160" w:line="288" w:lineRule="auto"/>
      </w:pPr>
      <w:r>
        <w:rPr>
          <w:b/>
          <w:color w:val="12603A"/>
          <w:sz w:val="23"/>
          <w:rFonts w:eastAsia="Microsoft YaHei" w:ascii="Calibri" w:hAnsi="Calibri"/>
        </w:rPr>
        <w:t>FC Wallet 是 Future Citizen 生态的统一应用壳层。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对外建议定义：</w:t>
      </w:r>
    </w:p>
    <w:p>
      <w:pPr>
        <w:spacing w:before="40" w:after="160" w:line="288" w:lineRule="auto"/>
      </w:pPr>
      <w:r>
        <w:rPr>
          <w:b/>
          <w:color w:val="12603A"/>
          <w:sz w:val="23"/>
          <w:rFonts w:eastAsia="Microsoft YaHei" w:ascii="Calibri" w:hAnsi="Calibri"/>
        </w:rPr>
        <w:t>FC Wallet 是面向未来公民的可信数字网关，连接身份、资产、凭证、组织与安全交互。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3. 设计总原则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为了保证后续所有界面与交互方向统一，建议整个产品设计遵循以下原则。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3.1 身份优先，不是资产优先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传统钱包首页通常以余额、价格、转账为核心，但 `FC Wallet` 不适合这样设计。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在本产品中，用户首先需要知道的是：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我是谁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我拥有哪些身份与凭证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我当前具备哪些可信能力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我能发起哪些被系统认可的交互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资产是重要模块，但不应成为唯一中心。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3.2 信任必须可见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`Future Citizen` 的核心支柱是 `Identity / Trust / Governance`。因此，界面中不能只显示“功能”，还必须显示“可信状态”。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建议可视化呈现：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身份绑定状态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国家级 Digital ID 联动状态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凭证签发方可信性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组织身份真实性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官方消息真实性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安全恢复是否已完成配置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3.3 把链的复杂度藏起来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用户不应被迫理解底层区块链的复杂逻辑，例如：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Gas 如何计算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FCC 余额是否足够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路由如何选择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分片和共识是什么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合约调用如何执行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这些内容应默认被系统抽象掉，仅在高级详情或透明披露页面中按需展示。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3.4 隐私不是设置项，而是核心价值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`ZKP` 与“选择性披露”不是技术注脚，而是产品差异化核心。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设计上应让用户直观感受到：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我可以证明某件事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我不必暴露全部原始信息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每一次披露都可见、可控、可审查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3.5 个人与组织上下文必须严格区分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由于产品同时承载个人公民与数字企业场景，因此必须明确区分用户此刻是在：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以个人身份操作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以组织身份操作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尤其在以下行为中必须强提醒：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付款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签署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多签审批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凭证出示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治理投票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3.6 整体风格应体现机构感与未来感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产品视觉语气建议偏向：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严肃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可信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未来感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机构级秩序感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高效而非投机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应避免将界面做成典型“交易所风格”或“纯 Web3 炫技风格”。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4. 功能框架总览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建议将 `FC Wallet` 的功能划分为八大层。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4.1 身份层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核心能力：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`FCDID` 创建与管理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`did:fc` 身份展示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`FNS` 名称解析与管理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国家 `Digital ID` 绑定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身份等级或可信状态呈现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让用户把钱包理解为“我的数字身份门户”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4.2 凭证与隐私层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核心能力：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`VC` 凭证保管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签发方校验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凭证详情查看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选择性披露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证明请求处理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证明历史记录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让“可证明而不裸奔”成为用户可感知的体验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4.3 安全与恢复层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核心能力：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`MPC` 无助记词架构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设备安全状态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恢复准备状态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新设备恢复流程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风险与责任说明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让用户感受到这是一种“比传统私钥钱包更容易理解、更可恢复”的安全模型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4.4 资产与支付层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核心能力：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资产概览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收付款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稳定币优先支付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自动 Gas 兑换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交易确认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交易回执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让支付体验接近 Web2，而不是逼用户理解原生代币逻辑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4.5 企业与组织层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核心能力：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`E-Company` 创建与接入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企业档案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多签治理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企业金库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审批流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收入分润与结算记录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让钱包具备面向机构使用的严肃工作台能力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4.6 物理卡与线下扩展层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核心能力：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物理卡绑定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卡片状态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`NFC` 交互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冻结、替换、重绑定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线下身份验证与支付场景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把数字身份延伸到物理世界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4.7 安全通信层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核心能力：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`DIDComm` 消息能力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可信发件人展示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凭证请求通知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官方通知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组织通知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让钱包不仅能“持有身份”，还能“进行可信交互”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4.8 治理与合规层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核心能力：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治理参与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投票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提案查看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关键合规状态展示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大额跨境交易的审计友好支持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让产品成为未来公民权威体系的一部分，而不是体系之外的工具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5. 建议的产品结构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5.1 一个 App，两个上下文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建议不要把个人钱包、企业钱包、消息系统、卡片系统拆成多个独立应用，而应采用：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`Citizen Mode（公民模式）`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`Organization Mode（组织模式）`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这样做的优势在于：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底层身份体系是一套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钱包、消息、卡片、安全中心可共享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用户可能频繁在个人与组织身份之间切换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有利于维持整个 Future Citizen 的统一叙事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5.2 首页作为统一中枢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首页不应该只是余额页，而应是“我的当前身份与操作状态总览”。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首页应聚合：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身份状态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资产摘要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凭证摘要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待处理请求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组织入口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官方通知或安全提醒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6. 建议的信息架构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6.1 一级导航建议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面向移动端，建议使用以下五个一级导航：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`Home`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`Identity`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`Pay`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`Organization`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`Inbox`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6.2 二级模块建议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在一级导航之下，补充以下核心模块：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`Credentials`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`Card`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`Security`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`Governance`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`Settings`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6.3 为什么这样分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`Home`：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统一展示当前状态与关键动作入口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`Identity`：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对应产品真正的核心重心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`Pay`：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对应高频行为，必须足够直接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`Organization`：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给企业和组织场景独立而严肃的空间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`Inbox`：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承接 `DIDComm`、证明请求、官方通知与多签提醒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7. 核心页面设计框架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以下页面建议作为第一轮设计方案的主干。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7.1 Onboarding（引导与开户）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完成钱包创建、身份绑定与安全初始化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产品价值说明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创建钱包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绑定或认领 `FCDID`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绑定 `Digital ID`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设置基础安全方式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了解恢复机制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完成进入首页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降低技术恐惧感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不要让用户一上来就接触复杂链术语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7.2 Home Dashboard（首页总览）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让用户一眼看到“我是谁、我拥有什么、我该处理什么”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身份卡片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资产摘要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凭证摘要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快捷支付入口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待处理请求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组织切换入口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官方或安全消息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优先展示身份和信任状态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资产模块作为重要组成部分，但不是唯一视觉中心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7.3 Identity Center（身份中心）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集中管理个人数字身份能力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`FCDID`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`FNS` 名称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绑定国家 Digital ID 的状态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身份可信等级或状态说明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使用该身份可完成的事项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让身份信息简洁、正式、可信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7.4 Credential Vault（凭证中心）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管理所有 `VC` 与证明记录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全部凭证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签发方信息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有效状态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即将过期提醒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证明请求历史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选择性披露入口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让复杂的凭证逻辑变得直观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披露前一定要有可读的确认界面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7.5 Pay（支付与交易）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完成日常资金流转与无感支付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发送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接收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请求付款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稳定币支付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自动 Gas 说明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最近交易记录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默认隐藏链的复杂度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但交易完成后要有透明回执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7.6 Transaction Receipt（交易回执）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给用户一个可信、可审计、可复盘的结果页面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支付结果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支付对象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结算资产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自动 Gas 扣费说明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路由摘要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时间与交易 ID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风险与合规提示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结果要简单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细节要可展开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7.7 Security Center（安全与恢复中心）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让用户理解并管理自己的安全状态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当前设备状态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恢复是否已就绪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已绑定的身份信息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恢复方式说明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风险提示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卡片关联状态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安全说明必须清晰、可理解、不过度承诺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7.8 Organization Workspace（组织工作台）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支持数字企业与组织场景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企业资料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组织资产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签署人列表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当前权限结构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待审批事项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收入与分润记录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必须有明显“组织身份”标识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避免与个人资产混淆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7.9 Multisig Flow（多签审批流）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完成企业关键操作的多人授权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提案内容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发起人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当前签署进度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参与人状态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通过/拒绝操作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历史记录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责任边界清晰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每一步都要知道自己是以谁的身份在签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7.10 Card Center（实体卡中心）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管理物理 `ID Card`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卡片绑定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卡片状态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`NFC` 使用说明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冻结与替换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离线场景能力说明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物理卡应该被设计成“可信扩展”，不是外设附属品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7.11 Inbox（可信消息中心）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承接所有可信交互与消息通知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官方通知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证明请求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企业审批提醒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服务消息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安全提醒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消息必须有可信来源标识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与普通聊天产品做出明确区分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7.12 Governance Center（治理中心）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目标：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为未来治理参与留出明确空间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建议包含：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提案列表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投票状态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部门分类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历史参与记录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身份绑定说明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设计重点：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治理界面要正式、稳定，不应被娱乐化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8. 建议的视觉方向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8.1 视觉关键词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建议视觉关键词如下：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Institution-grade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Future civic system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Trusted infrastructure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Calm power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Structured modernity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8.2 推荐视觉语言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建议延续目前蓝图中的视觉母题，但做产品化转译：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深蓝作为系统背景基调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青蓝或冷光色作为结构信息强调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金色或浅金色作为权威、身份、核心节点强调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使用结构化线框、网格、层叠、证书感元素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避免过度炫技的链上发光效果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8.3 推荐气质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界面应让用户感到：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这是一个可信的数字制度系统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这是一个严肃但好用的公民工具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这不是一个高风险投机平台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9. 分阶段落地建议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9.1 第一阶段：基础公民钱包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建议优先落地：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引导与开户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`FCDID`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`FNS`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`Digital ID` 绑定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基础资产页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支付与收款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自动 Gas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基础凭证中心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基础安全中心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基础消息中心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这一阶段的目标是：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先把“身份 + 钱包 + 信任入口”做成立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9.2 第二阶段：可信交互与企业能力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建议落地：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高级选择性披露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完整证明请求流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`E-Company` 工作台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多签审批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收入分润可视化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更完整的 DIDComm 交互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这一阶段的目标是：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把产品从个人钱包升级为体系工作台</w:t>
      </w:r>
    </w:p>
    <w:p>
      <w:pPr>
        <w:pStyle w:val="Heading3"/>
        <w:spacing w:before="160" w:after="40" w:line="276" w:lineRule="auto"/>
      </w:pPr>
      <w:r>
        <w:rPr>
          <w:b/>
          <w:color w:val="232323"/>
          <w:sz w:val="23"/>
          <w:rFonts w:eastAsia="Microsoft YaHei" w:ascii="Calibri" w:hAnsi="Calibri"/>
        </w:rPr>
        <w:t>9.3 第三阶段：实体与治理扩展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建议落地：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物理卡中心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离线 `NFC` 交互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治理中心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合规协作视图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跨境与公共服务场景深化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这一阶段的目标是：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补齐 Future Citizen 的完整生态闭环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10. 当前建议的第一版设计重点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如果现在就要进入 UI/UX 设计，我建议第一版重点先做以下五个主模块：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`Home`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`Identity`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`Credentials`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`Pay`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`Security`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同时准备两个扩展模块的框架稿：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`Organization`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`Inbox`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这样做的好处是：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能最快建立产品骨架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能先把最核心的身份逻辑设计扎实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为后续企业、消息、卡片、治理模块留下稳定扩展位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11. 目前需要继续确认的关键问题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在正式进入高保真设计前，建议继续明确以下问题：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`MPC` 恢复机制到底是 `2-of-3` 还是 `3-of-3`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物理卡在恢复体系里究竟是额外分片、备份副本还是独立硬件凭证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`FCDID`、`FCID`、`Future Citizen ID` 的命名边界是否统一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治理模块是否属于首发版本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首发核心用户到底优先面向个人公民、企业用户还是政府合作场景</w:t>
      </w:r>
    </w:p>
    <w:p>
      <w:pPr>
        <w:pStyle w:val="Heading2"/>
        <w:spacing w:before="200" w:after="80" w:line="276" w:lineRule="auto"/>
      </w:pPr>
      <w:r>
        <w:rPr>
          <w:b/>
          <w:color w:val="1A4F81"/>
          <w:sz w:val="26"/>
          <w:rFonts w:eastAsia="Microsoft YaHei" w:ascii="Calibri" w:hAnsi="Calibri"/>
        </w:rPr>
        <w:t>12. 结论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综合目前已学习的所有材料，建议明确以下结论：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`FC Wallet` 不应被设计成“一个更高级的加密钱包”，而应被设计成 `Future Citizen` 体系的统一数字门户。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最合理的设计方向是：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以身份为中心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以信任为表达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以支付为高频入口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以组织能力为重要扩展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以消息与凭证为可信交互主线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以安全恢复为基础保障</w:t>
      </w:r>
    </w:p>
    <w:p>
      <w:pPr>
        <w:pStyle w:val="ListBullet"/>
        <w:spacing w:before="0" w:after="20" w:line="288" w:lineRule="auto"/>
      </w:pPr>
      <w:r>
        <w:rPr>
          <w:sz w:val="22"/>
          <w:rFonts w:eastAsia="Microsoft YaHei" w:ascii="Calibri" w:hAnsi="Calibri"/>
        </w:rPr>
        <w:t>以实体卡与治理能力作为后续战略延展</w:t>
      </w:r>
    </w:p>
    <w:p>
      <w:pPr>
        <w:spacing w:before="0" w:after="80" w:line="312" w:lineRule="auto"/>
      </w:pPr>
      <w:r>
        <w:rPr>
          <w:sz w:val="22"/>
          <w:rFonts w:eastAsia="Microsoft YaHei" w:ascii="Calibri" w:hAnsi="Calibri"/>
        </w:rPr>
        <w:t>这套框架既能支撑第一阶段产品落地，也能为更长线的未来公民体系扩展保留完整空间。</w:t>
      </w:r>
    </w:p>
    <w:sectPr w:rsidR="00FC693F" w:rsidRPr="0006063C" w:rsidSect="00034616">
      <w:footerReference w:type="default" r:id="rId9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  <w:rFonts w:eastAsia="Microsoft YaHei" w:ascii="Calibri" w:hAnsi="Calibri"/>
      </w:rPr>
      <w:t xml:space="preserve">FC Wallet Design Framework Proposal  |  Page </w:t>
    </w: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 Wallet（未来公民钱包）设计框架方案</dc:title>
  <dc:subject>FC Wallet internal design framework proposal</dc:subject>
  <dc:creator>OpenAI Codex</dc:creator>
  <cp:keywords/>
  <dc:description>Generated from internal markdown proposal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