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C9A227"/>
          <w:sz w:val="56"/>
          <w:szCs w:val="56"/>
        </w:rPr>
        <w:t xml:space="preserve">FC WALLET</w:t>
      </w:r>
    </w:p>
    <w:p>
      <w:pPr>
        <w:spacing w:after="100"/>
        <w:jc w:val="center"/>
      </w:pPr>
      <w:r>
        <w:rPr>
          <w:rFonts w:ascii="Arial" w:cs="Arial" w:eastAsia="Arial" w:hAnsi="Arial"/>
          <w:b/>
          <w:bCs/>
          <w:color w:val="1E3A5F"/>
          <w:sz w:val="56"/>
          <w:szCs w:val="56"/>
        </w:rPr>
        <w:t xml:space="preserve">CITIZEN MODE</w:t>
      </w:r>
    </w:p>
    <w:p>
      <w:pPr>
        <w:spacing w:after="600"/>
        <w:jc w:val="center"/>
      </w:pPr>
      <w:r>
        <w:rPr>
          <w:rFonts w:ascii="Arial" w:cs="Arial" w:eastAsia="Arial" w:hAnsi="Arial"/>
          <w:color w:val="666666"/>
          <w:sz w:val="28"/>
          <w:szCs w:val="28"/>
        </w:rPr>
        <w:t xml:space="preserve">Comprehensive Review &amp; Recommendations</w:t>
      </w:r>
    </w:p>
    <w:p>
      <w:pPr>
        <w:pBdr>
          <w:top w:val="single" w:color="C9A227" w:sz="4" w:space="12"/>
        </w:pBdr>
        <w:spacing w:after="100"/>
        <w:jc w:val="center"/>
      </w:pPr>
      <w:r>
        <w:rPr>
          <w:rFonts w:ascii="Arial" w:cs="Arial" w:eastAsia="Arial" w:hAnsi="Arial"/>
          <w:color w:val="888888"/>
          <w:sz w:val="24"/>
          <w:szCs w:val="24"/>
        </w:rPr>
        <w:t xml:space="preserve">Logic  |  Functionality  |  Layout &amp; UX</w:t>
      </w:r>
    </w:p>
    <w:p>
      <w:pPr>
        <w:spacing w:before="1600"/>
        <w:jc w:val="center"/>
      </w:pPr>
      <w:r>
        <w:rPr>
          <w:rFonts w:ascii="Arial" w:cs="Arial" w:eastAsia="Arial" w:hAnsi="Arial"/>
          <w:color w:val="999999"/>
          <w:sz w:val="22"/>
          <w:szCs w:val="22"/>
        </w:rPr>
        <w:t xml:space="preserve">Prepared by Claude for Kyus Daison</w:t>
      </w:r>
    </w:p>
    <w:p>
      <w:pPr>
        <w:jc w:val="center"/>
      </w:pPr>
      <w:r>
        <w:rPr>
          <w:rFonts w:ascii="Arial" w:cs="Arial" w:eastAsia="Arial" w:hAnsi="Arial"/>
          <w:color w:val="999999"/>
          <w:sz w:val="22"/>
          <w:szCs w:val="22"/>
        </w:rPr>
        <w:t xml:space="preserve">March 31, 2026</w:t>
      </w:r>
    </w:p>
    <w:p>
      <w:pPr>
        <w:sectPr>
          <w:pgSz w:w="12240" w:h="15840" w:orient="portrait"/>
          <w:pgMar w:top="1440" w:right="1440" w:bottom="1440" w:left="1440" w:header="708" w:footer="708" w:gutter="0"/>
          <w:pgNumType/>
          <w:docGrid w:linePitch="360"/>
        </w:sectPr>
      </w:pPr>
    </w:p>
    <w:p>
      <w:pPr>
        <w:pStyle w:val="Heading1"/>
        <w:spacing w:after="200" w:before="300"/>
      </w:pPr>
      <w:r>
        <w:t xml:space="preserve">Executive Summary</w:t>
      </w:r>
    </w:p>
    <w:p>
      <w:pPr>
        <w:spacing w:after="160" w:line="320"/>
      </w:pPr>
      <w:r>
        <w:rPr>
          <w:rFonts w:ascii="Arial" w:cs="Arial" w:eastAsia="Arial" w:hAnsi="Arial"/>
          <w:sz w:val="22"/>
          <w:szCs w:val="22"/>
        </w:rPr>
        <w:t xml:space="preserve">After a thorough review of all Citizen Mode pages and modules in the FC Wallet prototype, this document presents findings across three dimensions: logic (data flow, state management, architecture), functionality (features, completeness, interaction patterns), and layout (visual hierarchy, alignment, responsive behavior). The prototype is impressively rich in scope, covering a full sovereign identity wallet with home dashboard, identity vault, comms, services discovery, cold vault, governance, staking, and comprehensive settings. Below are the key areas where improvements would have the highest impact.</w:t>
      </w:r>
    </w:p>
    <w:p>
      <w:pPr>
        <w:pBdr>
          <w:bottom w:val="single" w:color="C9A227" w:sz="4" w:space="8"/>
        </w:pBdr>
        <w:spacing w:after="100" w:before="100"/>
      </w:pPr>
    </w:p>
    <w:p>
      <w:pPr>
        <w:pStyle w:val="Heading1"/>
        <w:spacing w:after="200" w:before="300"/>
      </w:pPr>
      <w:r>
        <w:t xml:space="preserve">1. Logic &amp; Architecture</w:t>
      </w:r>
    </w:p>
    <w:p>
      <w:pPr>
        <w:pStyle w:val="Heading2"/>
        <w:spacing w:after="200" w:before="300"/>
      </w:pPr>
      <w:r>
        <w:t xml:space="preserve">1.1 State Management Duplication</w:t>
      </w:r>
    </w:p>
    <w:p>
      <w:pPr>
        <w:spacing w:after="160" w:line="320"/>
      </w:pPr>
      <w:r>
        <w:rPr>
          <w:rFonts w:ascii="Arial" w:cs="Arial" w:eastAsia="Arial" w:hAnsi="Arial"/>
          <w:sz w:val="22"/>
          <w:szCs w:val="22"/>
        </w:rPr>
        <w:t xml:space="preserve">The SettingsModule maintains its own local useState for faceIdEnabled, dualLockEnabled, darkMode, pushEnabled, txAlerts, priceAlerts, dailyLimit, selectedLang, selectedCurrency, and defaultChain. Meanwhile, useWalletStore also defines all of these same fields (faceIdEnabled, dualLockEnabled, darkMode, pushEnabled, txAlerts, priceAlerts, dailyLimit, selectedLang, selectedCurrency, defaultChain, whitelistEnabled). The Settings page never reads from or writes to the Zustand store, so any changes the user makes are lost when they navigate away and come back. This is the single biggest logic bug in Citizen Mode.</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Remove all duplicated useState calls from SettingsModule and wire it directly to useWalletStore. Every toggle, input, and selector should call the corresponding Zustand setter so state persists across navigation.</w:t>
      </w:r>
    </w:p>
    <w:p>
      <w:pPr>
        <w:pStyle w:val="Heading2"/>
        <w:spacing w:after="200" w:before="300"/>
      </w:pPr>
      <w:r>
        <w:t xml:space="preserve">1.2 Asset Data Defined in Multiple Places</w:t>
      </w:r>
    </w:p>
    <w:p>
      <w:pPr>
        <w:spacing w:after="160" w:line="320"/>
      </w:pPr>
      <w:r>
        <w:rPr>
          <w:rFonts w:ascii="Arial" w:cs="Arial" w:eastAsia="Arial" w:hAnsi="Arial"/>
          <w:sz w:val="22"/>
          <w:szCs w:val="22"/>
        </w:rPr>
        <w:t xml:space="preserve">The asset list is defined separately in HomeModule (5 tokens with sparklines and icons), SendSheet (4 tokens: FCUSD, FCC, ETH, BTC), ReceiveSheet (4 tokens with addresses), and ColdVaultModule (5 different tokens with different balances). These lists have no connection to each other or to the centralized mockData.js file which defines WALLET_ASSETS (4 tokens). If you add a new asset in one place, the others won't know about it.</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Create a single CITIZEN_ASSETS array in mockData.js with all properties (icon, color, sparkline, balance, address, price, change). Have every component derive its view from this single source. For the cold vault, add a coldBalance field or use a separate COLD_ASSETS array that references the same token IDs.</w:t>
      </w:r>
    </w:p>
    <w:p>
      <w:pPr>
        <w:pStyle w:val="Heading2"/>
        <w:spacing w:after="200" w:before="300"/>
      </w:pPr>
      <w:r>
        <w:t xml:space="preserve">1.3 Navigation Flow Inconsistencies</w:t>
      </w:r>
    </w:p>
    <w:p>
      <w:pPr>
        <w:spacing w:after="160" w:line="320"/>
      </w:pPr>
      <w:r>
        <w:rPr>
          <w:rFonts w:ascii="Arial" w:cs="Arial" w:eastAsia="Arial" w:hAnsi="Arial"/>
          <w:sz w:val="22"/>
          <w:szCs w:val="22"/>
        </w:rPr>
        <w:t xml:space="preserve">The Governance and Staking modules are full-screen overlays triggered from the Services and Home pages respectively, but they use motion.div with className module-content and identity-back-link styling, which makes them look like tab content rather than overlays. They lack the sheet-v2-backdrop pattern used by Send, Receive, and History. Also, the Settings module can be opened both as a tab (activeTab === Settings) and as a full-screen overlay (showSettings). This dual-mode creates confusion: the tab version shows isTab=true but the overlay version doesn't, and they render differently.</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Decide on a consistent pattern: either Governance/Staking should be full-screen overlays with backdrop + sheet animation (like ColdVault), or they should be sub-pages within their parent tab. Also, unify Settings to either always be a tab or always be an overlay, not both.</w:t>
      </w:r>
    </w:p>
    <w:p>
      <w:pPr>
        <w:pStyle w:val="Heading2"/>
        <w:spacing w:after="200" w:before="300"/>
      </w:pPr>
      <w:r>
        <w:t xml:space="preserve">1.4 Missing Error Boundaries</w:t>
      </w:r>
    </w:p>
    <w:p>
      <w:pPr>
        <w:spacing w:after="160" w:line="320"/>
      </w:pPr>
      <w:r>
        <w:rPr>
          <w:rFonts w:ascii="Arial" w:cs="Arial" w:eastAsia="Arial" w:hAnsi="Arial"/>
          <w:sz w:val="22"/>
          <w:szCs w:val="22"/>
        </w:rPr>
        <w:t xml:space="preserve">As demonstrated by the black-screen bugs (ColdVaultModule missing X import, ServicesIdentityModule missing motion import), a single missing import crashes the entire app with no recovery path. There are no React error boundaries wrapping any of the modules or overlays.</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Add a simple ErrorBoundary component that catches render errors and shows a fallback UI (e.g., a retry button or a message asking the user to go back). Wrap at minimum each full-screen overlay and each tab content area.</w:t>
      </w:r>
    </w:p>
    <w:p>
      <w:pPr>
        <w:pStyle w:val="Heading2"/>
        <w:spacing w:after="200" w:before="300"/>
      </w:pPr>
      <w:r>
        <w:t xml:space="preserve">1.5 Signing Level Logic Not Connected</w:t>
      </w:r>
    </w:p>
    <w:p>
      <w:pPr>
        <w:spacing w:after="160" w:line="320"/>
      </w:pPr>
      <w:r>
        <w:rPr>
          <w:rFonts w:ascii="Arial" w:cs="Arial" w:eastAsia="Arial" w:hAnsi="Arial"/>
          <w:sz w:val="22"/>
          <w:szCs w:val="22"/>
        </w:rPr>
        <w:t xml:space="preserve">The Settings module has an elaborate L1-L4 signing rules UI with configurable thresholds, but when SendSheet actually performs a transaction, it calls onTriggerBiometric with a hardcoded action string regardless of the amount. The signing level thresholds (Tap Pay &lt; $50, Single Sign $50-$5000, Secure &gt; $5000, Vault mode) are never consulted. The biometric gate always shows the same flow.</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Create a utility function getRequiredAuthLevel(amount, destination) that reads the signing level configuration from the store and returns the required authentication tier. The Send flow should branch accordingly: skip auth for L1, show biometric for L2, show biometric + PIN for L3, and require NFC card for L4.</w:t>
      </w:r>
    </w:p>
    <w:p>
      <w:pPr>
        <w:pBdr>
          <w:bottom w:val="single" w:color="C9A227" w:sz="4" w:space="8"/>
        </w:pBdr>
        <w:spacing w:after="100" w:before="100"/>
      </w:pPr>
    </w:p>
    <w:p>
      <w:pPr>
        <w:pStyle w:val="Heading1"/>
        <w:spacing w:after="200" w:before="300"/>
      </w:pPr>
      <w:r>
        <w:t xml:space="preserve">2. Functionality &amp; Features</w:t>
      </w:r>
    </w:p>
    <w:p>
      <w:pPr>
        <w:pStyle w:val="Heading2"/>
        <w:spacing w:after="200" w:before="300"/>
      </w:pPr>
      <w:r>
        <w:t xml:space="preserve">2.1 Send Sheet: No Input Validation</w:t>
      </w:r>
    </w:p>
    <w:p>
      <w:pPr>
        <w:spacing w:after="160" w:line="320"/>
      </w:pPr>
      <w:r>
        <w:rPr>
          <w:rFonts w:ascii="Arial" w:cs="Arial" w:eastAsia="Arial" w:hAnsi="Arial"/>
          <w:sz w:val="22"/>
          <w:szCs w:val="22"/>
        </w:rPr>
        <w:t xml:space="preserve">The Send sheet accepts any text in the recipient DID field and any text in the amount field. There is no validation for DID format (should match did:fc:... pattern), no check for sufficient balance, no display of estimated fees, and no confirmation step showing a summary before the biometric gate. The user can type abc in the amount field and the app won't object.</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Add real-time validation: (a) DID format regex with visual feedback (green checkmark or red error), (b) numeric-only enforcement on amount with decimal precision limits, (c) balance check showing available vs. entered amount, (d) fee estimation display, and (e) a review/confirmation step before biometric authorization.</w:t>
      </w:r>
    </w:p>
    <w:p>
      <w:pPr>
        <w:pStyle w:val="Heading2"/>
        <w:spacing w:after="200" w:before="300"/>
      </w:pPr>
      <w:r>
        <w:t xml:space="preserve">2.2 History Sheet: Search is Visual Only</w:t>
      </w:r>
    </w:p>
    <w:p>
      <w:pPr>
        <w:spacing w:after="160" w:line="320"/>
      </w:pPr>
      <w:r>
        <w:rPr>
          <w:rFonts w:ascii="Arial" w:cs="Arial" w:eastAsia="Arial" w:hAnsi="Arial"/>
          <w:sz w:val="22"/>
          <w:szCs w:val="22"/>
        </w:rPr>
        <w:t xml:space="preserve">The History sheet shows a search bar and filter tabs (All/Received/Sent/Swaps/System), but the search input is not connected to any filter logic. Typing in the search bar does nothing. The filter tabs work correctly for type filtering, but there is no date range filter, no amount range filter, and no export capability.</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Wire the search input to filter transactions by title, subtitle, or amount. Add date range filtering (Today, This Week, This Month, Custom). Consider adding a CSV/PDF export button for transaction history, which is a common compliance requirement for sovereign wallet users.</w:t>
      </w:r>
    </w:p>
    <w:p>
      <w:pPr>
        <w:pStyle w:val="Heading2"/>
        <w:spacing w:after="200" w:before="300"/>
      </w:pPr>
      <w:r>
        <w:t xml:space="preserve">2.3 Bridge: Hardcoded Values</w:t>
      </w:r>
    </w:p>
    <w:p>
      <w:pPr>
        <w:spacing w:after="160" w:line="320"/>
      </w:pPr>
      <w:r>
        <w:rPr>
          <w:rFonts w:ascii="Arial" w:cs="Arial" w:eastAsia="Arial" w:hAnsi="Arial"/>
          <w:sz w:val="22"/>
          <w:szCs w:val="22"/>
        </w:rPr>
        <w:t xml:space="preserve">The Bridge sheet (in App.jsx) shows a hardcoded 500.00 FCC transfer from FC Chain to Ethereum. The amount is not editable, the chains are not selectable (the ChevronDown icons suggest they should be), and clicking Confirm &amp; Bridge just closes the sheet and shows a toast. There is no input flow at all.</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Extract Bridge into its own BridgeModule.jsx with proper state management: selectable source/destination chains, editable amount with balance check, fee calculation display, route comparison (if multiple bridge paths exist), and a multi-step flow (input -&gt; review -&gt; biometric -&gt; processing -&gt; success).</w:t>
      </w:r>
    </w:p>
    <w:p>
      <w:pPr>
        <w:pStyle w:val="Heading2"/>
        <w:spacing w:after="200" w:before="300"/>
      </w:pPr>
      <w:r>
        <w:t xml:space="preserve">2.4 Governance: Vote Cannot Be Changed</w:t>
      </w:r>
    </w:p>
    <w:p>
      <w:pPr>
        <w:spacing w:after="160" w:line="320"/>
      </w:pPr>
      <w:r>
        <w:rPr>
          <w:rFonts w:ascii="Arial" w:cs="Arial" w:eastAsia="Arial" w:hAnsi="Arial"/>
          <w:sz w:val="22"/>
          <w:szCs w:val="22"/>
        </w:rPr>
        <w:t xml:space="preserve">Once a user votes For or Against a proposal, the vote is recorded in local state but there is no way to change it. The vote buttons become disabled after selection. In real governance systems, users typically can change their vote until the voting period ends. Also, the voting power display (1,250 FCC on the Services page) is hardcoded and not derived from any actual staking or token balance data.</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Allow vote changes on active proposals with a confirmation dialog. Derive voting power from the user's FCC balance in the wallet store. Add a delegation feature where users can delegate voting power to trusted addresses.</w:t>
      </w:r>
    </w:p>
    <w:p>
      <w:pPr>
        <w:pStyle w:val="Heading2"/>
        <w:spacing w:after="200" w:before="300"/>
      </w:pPr>
      <w:r>
        <w:t xml:space="preserve">2.5 Identity: No Document Upload or ZKP Generation Flow</w:t>
      </w:r>
    </w:p>
    <w:p>
      <w:pPr>
        <w:spacing w:after="160" w:line="320"/>
      </w:pPr>
      <w:r>
        <w:rPr>
          <w:rFonts w:ascii="Arial" w:cs="Arial" w:eastAsia="Arial" w:hAnsi="Arial"/>
          <w:sz w:val="22"/>
          <w:szCs w:val="22"/>
        </w:rPr>
        <w:t xml:space="preserve">The Identity vault beautifully displays documents (National ID, Driver's License, etc.) and personal info with masked/revealed toggle, but there is no flow for adding new documents, uploading verification proofs, or initiating ZKP generation. The ZKP proofs section only shows a static list of existing proofs. For a sovereign identity wallet, the ability to generate and share ZK proofs is a core differentiator.</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Add an Add Document flow with camera/upload, a Generate ZKP Proof wizard that lets users select which claims to prove (e.g., age &gt; 18, residency in country X) without revealing the underlying data, and a Share Proof flow with QR code generation and recipient selection.</w:t>
      </w:r>
    </w:p>
    <w:p>
      <w:pPr>
        <w:pStyle w:val="Heading2"/>
        <w:spacing w:after="200" w:before="300"/>
      </w:pPr>
      <w:r>
        <w:t xml:space="preserve">2.6 Comms: Chat is Read-Only</w:t>
      </w:r>
    </w:p>
    <w:p>
      <w:pPr>
        <w:spacing w:after="160" w:line="320"/>
      </w:pPr>
      <w:r>
        <w:rPr>
          <w:rFonts w:ascii="Arial" w:cs="Arial" w:eastAsia="Arial" w:hAnsi="Arial"/>
          <w:sz w:val="22"/>
          <w:szCs w:val="22"/>
        </w:rPr>
        <w:t xml:space="preserve">The ChatDetailModule shows message history but there is no input field to send messages. The Alerts tab shows notifications but none of the action buttons (Review &amp; Submit, View Receipt, etc.) do anything. For a wallet with integrated secure communications, the ability to actually send messages and respond to alerts is essential.</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Add a message input bar to ChatDetailModule with send button. Make alert action buttons functional: Review &amp; Submit should open the relevant module (e.g., tax declaration), View Receipt should show transaction details, etc.</w:t>
      </w:r>
    </w:p>
    <w:p>
      <w:pPr>
        <w:pStyle w:val="Heading2"/>
        <w:spacing w:after="200" w:before="300"/>
      </w:pPr>
      <w:r>
        <w:t xml:space="preserve">2.7 Onboarding: No Actual Setup</w:t>
      </w:r>
    </w:p>
    <w:p>
      <w:pPr>
        <w:spacing w:after="160" w:line="320"/>
      </w:pPr>
      <w:r>
        <w:rPr>
          <w:rFonts w:ascii="Arial" w:cs="Arial" w:eastAsia="Arial" w:hAnsi="Arial"/>
          <w:sz w:val="22"/>
          <w:szCs w:val="22"/>
        </w:rPr>
        <w:t xml:space="preserve">The onboarding wizard has 4 beautiful steps (Welcome, Identity, Biometric, Ready) but performs no actual setup. It doesn't create a DID, doesn't enroll biometrics, doesn't set up a PIN, and doesn't import or generate any keys. It's purely informational.</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Even in a prototype, simulate the key setup steps: (a) show a generated DID with explanation, (b) simulate biometric enrollment with a fingerprint/face animation, (c) let users set a 6-digit PIN, (d) offer to create a backup. These simulated steps would make demos much more compelling.</w:t>
      </w:r>
    </w:p>
    <w:p>
      <w:pPr>
        <w:pStyle w:val="Heading2"/>
        <w:spacing w:after="200" w:before="300"/>
      </w:pPr>
      <w:r>
        <w:t xml:space="preserve">2.8 Cold Vault: Independent State Island</w:t>
      </w:r>
    </w:p>
    <w:p>
      <w:pPr>
        <w:spacing w:after="160" w:line="320"/>
      </w:pPr>
      <w:r>
        <w:rPr>
          <w:rFonts w:ascii="Arial" w:cs="Arial" w:eastAsia="Arial" w:hAnsi="Arial"/>
          <w:sz w:val="22"/>
          <w:szCs w:val="22"/>
        </w:rPr>
        <w:t xml:space="preserve">ColdVaultModule maintains all its state locally (useState). The cold vault assets, transactions, swap state, send state, and PIN input are all isolated. None of the cold vault actions affect the main wallet state. Sending from cold vault doesn't create a transaction in the main history. Swapping in cold vault doesn't update balances anywhere.</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Connect cold vault transactions to the global transaction history via useWalletStore.addTransaction(). When a cold vault send completes, it should appear in the main History sheet. Consider adding a coldVaultBalance field to the wallet store that cold vault operations can update.</w:t>
      </w:r>
    </w:p>
    <w:p>
      <w:pPr>
        <w:pBdr>
          <w:bottom w:val="single" w:color="C9A227" w:sz="4" w:space="8"/>
        </w:pBdr>
        <w:spacing w:after="100" w:before="100"/>
      </w:pPr>
    </w:p>
    <w:p>
      <w:pPr>
        <w:pStyle w:val="Heading1"/>
        <w:spacing w:after="200" w:before="300"/>
      </w:pPr>
      <w:r>
        <w:t xml:space="preserve">3. Layout &amp; Visual Design</w:t>
      </w:r>
    </w:p>
    <w:p>
      <w:pPr>
        <w:pStyle w:val="Heading2"/>
        <w:spacing w:after="200" w:before="300"/>
      </w:pPr>
      <w:r>
        <w:t xml:space="preserve">3.1 Home Page Vertical Overflow</w:t>
      </w:r>
    </w:p>
    <w:p>
      <w:pPr>
        <w:spacing w:after="160" w:line="320"/>
      </w:pPr>
      <w:r>
        <w:rPr>
          <w:rFonts w:ascii="Arial" w:cs="Arial" w:eastAsia="Arial" w:hAnsi="Arial"/>
          <w:sz w:val="22"/>
          <w:szCs w:val="22"/>
        </w:rPr>
        <w:t xml:space="preserve">The Home page stacks: Identity Summary card -&gt; Action Grid (4 buttons) -&gt; Portfolio Hero (with graph) -&gt; Cold Vault Portal -&gt; Staking Portal -&gt; Tracked Assets (5 tokens) -&gt; Trust Requests. This is an enormous amount of content for an 844px phone frame. Users must scroll extensively to reach the asset list, which is arguably the most important daily-use section. The Cold Vault and Staking portal cards are large and push assets below the fold.</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Prioritize the information hierarchy. Consider: (a) Move the asset list higher, directly after the portfolio balance. (b) Collapse the Cold Vault and Staking portals into a single compact Quick Access row with two smaller cards. (c) Make the Identity Summary dismissible or collapsible. (d) Reduce the Portfolio Hero height by removing the stat cards (Cold Vault Connected / Tracked Assets) which duplicate info shown elsewhere.</w:t>
      </w:r>
    </w:p>
    <w:p>
      <w:pPr>
        <w:pStyle w:val="Heading2"/>
        <w:spacing w:after="200" w:before="300"/>
      </w:pPr>
      <w:r>
        <w:t xml:space="preserve">3.2 Inline Styles vs. CSS Classes</w:t>
      </w:r>
    </w:p>
    <w:p>
      <w:pPr>
        <w:spacing w:after="160" w:line="320"/>
      </w:pPr>
      <w:r>
        <w:rPr>
          <w:rFonts w:ascii="Arial" w:cs="Arial" w:eastAsia="Arial" w:hAnsi="Arial"/>
          <w:sz w:val="22"/>
          <w:szCs w:val="22"/>
        </w:rPr>
        <w:t xml:space="preserve">The Home page asset list uses extensive inline styles (style={{ width: 38px, height: 38px, background: asset.bgColor, ... }}) instead of CSS classes. This creates ~30 lines of inline styling per asset row, making the JSX hard to read and impossible to maintain consistently. Other modules (Governance, Staking) properly use CSS classes. The inconsistency makes the codebase harder to work with.</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Extract all inline styles from HomeModule's asset list into CSS classes in index.css. Create .asset-row, .asset-icon, .asset-name, .asset-sparkline, .asset-balance, .asset-change classes. This will also make it easier to fix the Send sheet alignment issues since all padding and spacing will be in one place.</w:t>
      </w:r>
    </w:p>
    <w:p>
      <w:pPr>
        <w:pStyle w:val="Heading2"/>
        <w:spacing w:after="200" w:before="300"/>
      </w:pPr>
      <w:r>
        <w:t xml:space="preserve">3.3 Sheet Alignment System</w:t>
      </w:r>
    </w:p>
    <w:p>
      <w:pPr>
        <w:spacing w:after="160" w:line="320"/>
      </w:pPr>
      <w:r>
        <w:rPr>
          <w:rFonts w:ascii="Arial" w:cs="Arial" w:eastAsia="Arial" w:hAnsi="Arial"/>
          <w:sz w:val="22"/>
          <w:szCs w:val="22"/>
        </w:rPr>
        <w:t xml:space="preserve">The bottom sheet system (sheet-v2-*) has been a persistent source of bugs across multiple debugging sessions. The root issue is that there are two competing layout paradigms: absolute positioning (left:0, right:0, bottom:0) on the shell, and flex column layout inside it, combined with framer-motion transforms. The 84%/86% height values are magic numbers with no documentation about why those specific percentages were chosen.</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Standardize the sheet system: (a) Use CSS custom properties for sheet heights (--sheet-height-tall, --sheet-height-medium). (b) Add comments explaining the height calculation (phone height minus header area). (c) Consider using a single sheet height and let content determine scroll behavior. (d) Create a reusable SheetWrapper component that encapsulates the backdrop + shell + motion pattern so each sheet doesn't re-implement it.</w:t>
      </w:r>
    </w:p>
    <w:p>
      <w:pPr>
        <w:pStyle w:val="Heading2"/>
        <w:spacing w:after="200" w:before="300"/>
      </w:pPr>
      <w:r>
        <w:t xml:space="preserve">3.4 Services Page Information Density</w:t>
      </w:r>
    </w:p>
    <w:p>
      <w:pPr>
        <w:spacing w:after="160" w:line="320"/>
      </w:pPr>
      <w:r>
        <w:rPr>
          <w:rFonts w:ascii="Arial" w:cs="Arial" w:eastAsia="Arial" w:hAnsi="Arial"/>
          <w:sz w:val="22"/>
          <w:szCs w:val="22"/>
        </w:rPr>
        <w:t xml:space="preserve">The Services page packs NFT collectibles (4 cards in a 2x2 grid), Cross-Chain Bridge (with chain pills and CTA), RWA Registry (2 attested assets), Governance card, and Verified Applications (4 app cards in a 2x2 grid) into a single scrollable page. While comprehensive, each section competes for attention and none gets enough space to breathe. The NFT cards especially are very small, making the collection feel cramped.</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Consider a card-based navigation approach: each section (Collectibles, Bridge, RWA, Governance, Apps) gets a summary card that expands into a full sub-page on tap. This reduces the initial page to ~5 compact cards with key metrics, and lets each section have a full-screen detail view with room to breathe.</w:t>
      </w:r>
    </w:p>
    <w:p>
      <w:pPr>
        <w:pStyle w:val="Heading2"/>
        <w:spacing w:after="200" w:before="300"/>
      </w:pPr>
      <w:r>
        <w:t xml:space="preserve">3.5 Typography Hierarchy Needs Tightening</w:t>
      </w:r>
    </w:p>
    <w:p>
      <w:pPr>
        <w:spacing w:after="160" w:line="320"/>
      </w:pPr>
      <w:r>
        <w:rPr>
          <w:rFonts w:ascii="Arial" w:cs="Arial" w:eastAsia="Arial" w:hAnsi="Arial"/>
          <w:sz w:val="22"/>
          <w:szCs w:val="22"/>
        </w:rPr>
        <w:t xml:space="preserve">The app uses multiple text size/weight combinations without a clear typographic scale. Section kickers are 11px/800, titles range from 15px to 34px, body text varies between 12px and 14px, and there are at least 4 different label patterns (sheet-v2-field-label, settings-subsection-label, section-title, services-section-head). This creates visual noise even though each individual component looks polished.</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Define a strict typographic scale in CSS custom properties: --text-xs (10px), --text-sm (12px), --text-base (14px), --text-lg (16px), --text-xl (20px), --text-2xl (24px), --text-3xl (34px). Limit weight variants to 500, 700, 800. Create reusable text utility classes to enforce consistency.</w:t>
      </w:r>
    </w:p>
    <w:p>
      <w:pPr>
        <w:pStyle w:val="Heading2"/>
        <w:spacing w:after="200" w:before="300"/>
      </w:pPr>
      <w:r>
        <w:t xml:space="preserve">3.6 Bottom Navigation Badge Calculation</w:t>
      </w:r>
    </w:p>
    <w:p>
      <w:pPr>
        <w:spacing w:after="160" w:line="320"/>
      </w:pPr>
      <w:r>
        <w:rPr>
          <w:rFonts w:ascii="Arial" w:cs="Arial" w:eastAsia="Arial" w:hAnsi="Arial"/>
          <w:sz w:val="22"/>
          <w:szCs w:val="22"/>
        </w:rPr>
        <w:t xml:space="preserve">The bottom nav badge count is recalculated inline in two separate places in App.jsx (lines 162 and 196-197) using the same complex expression: CITIZEN_ALERTS.filter(a =&gt; a.unread).length + CITIZEN_CHAT_CONTACTS.reduce((n, c) =&gt; n + c.unread, 0). This duplicated computation runs on every render and will not update when alerts are actually read (since the alert data is static mock data with no state management for read/unread status).</w:t>
      </w:r>
    </w:p>
    <w:p>
      <w:pPr>
        <w:spacing w:after="160" w:line="320"/>
      </w:pPr>
      <w:r>
        <w:rPr>
          <w:rFonts w:ascii="Arial" w:cs="Arial" w:eastAsia="Arial" w:hAnsi="Arial"/>
          <w:b/>
          <w:bCs/>
          <w:sz w:val="22"/>
          <w:szCs w:val="22"/>
        </w:rPr>
        <w:t xml:space="preserve">Recommendation: </w:t>
      </w:r>
      <w:r>
        <w:rPr>
          <w:rFonts w:ascii="Arial" w:cs="Arial" w:eastAsia="Arial" w:hAnsi="Arial"/>
          <w:sz w:val="22"/>
          <w:szCs w:val="22"/>
        </w:rPr>
        <w:t xml:space="preserve">Move unread counts into useAppStore with markAlertRead and markChatRead actions. Compute the badge count once via a derived selector. This also enables the Comms tab to properly update when users view alerts or messages.</w:t>
      </w:r>
    </w:p>
    <w:p>
      <w:pPr>
        <w:pBdr>
          <w:bottom w:val="single" w:color="C9A227" w:sz="4" w:space="8"/>
        </w:pBdr>
        <w:spacing w:after="100" w:before="100"/>
      </w:pPr>
    </w:p>
    <w:p>
      <w:pPr>
        <w:pStyle w:val="Heading1"/>
        <w:spacing w:after="200" w:before="300"/>
      </w:pPr>
      <w:r>
        <w:t xml:space="preserve">4. Innovation Opportunities</w:t>
      </w:r>
    </w:p>
    <w:p>
      <w:pPr>
        <w:pStyle w:val="Heading2"/>
        <w:spacing w:after="200" w:before="300"/>
      </w:pPr>
      <w:r>
        <w:t xml:space="preserve">4.1 Contextual Security Indicators</w:t>
      </w:r>
    </w:p>
    <w:p>
      <w:pPr>
        <w:spacing w:after="160" w:line="320"/>
      </w:pPr>
      <w:r>
        <w:rPr>
          <w:rFonts w:ascii="Arial" w:cs="Arial" w:eastAsia="Arial" w:hAnsi="Arial"/>
          <w:sz w:val="22"/>
          <w:szCs w:val="22"/>
        </w:rPr>
        <w:t xml:space="preserve">Currently, the app shows security status in scattered places (Identity card says L3 Verified, Settings shows security posture, Cold Vault shows card connection status). There is no unified, always-visible security indicator that gives users confidence their wallet is secure.</w:t>
      </w:r>
    </w:p>
    <w:p>
      <w:pPr>
        <w:spacing w:after="160" w:line="320"/>
      </w:pPr>
      <w:r>
        <w:rPr>
          <w:rFonts w:ascii="Arial" w:cs="Arial" w:eastAsia="Arial" w:hAnsi="Arial"/>
          <w:b/>
          <w:bCs/>
          <w:sz w:val="22"/>
          <w:szCs w:val="22"/>
        </w:rPr>
        <w:t xml:space="preserve">Proposal: </w:t>
      </w:r>
      <w:r>
        <w:rPr>
          <w:rFonts w:ascii="Arial" w:cs="Arial" w:eastAsia="Arial" w:hAnsi="Arial"/>
          <w:sz w:val="22"/>
          <w:szCs w:val="22"/>
        </w:rPr>
        <w:t xml:space="preserve">Add a subtle security ribbon or trust bar at the top of the Home page (below the header) that shows a real-time security score combining: biometric status, card connection, network sync, and last verification time. Tapping it opens a quick security dashboard. This is a differentiator that no current wallet offers.</w:t>
      </w:r>
    </w:p>
    <w:p>
      <w:pPr>
        <w:pStyle w:val="Heading2"/>
        <w:spacing w:after="200" w:before="300"/>
      </w:pPr>
      <w:r>
        <w:t xml:space="preserve">4.2 Transaction Intent Previews</w:t>
      </w:r>
    </w:p>
    <w:p>
      <w:pPr>
        <w:spacing w:after="160" w:line="320"/>
      </w:pPr>
      <w:r>
        <w:rPr>
          <w:rFonts w:ascii="Arial" w:cs="Arial" w:eastAsia="Arial" w:hAnsi="Arial"/>
          <w:sz w:val="22"/>
          <w:szCs w:val="22"/>
        </w:rPr>
        <w:t xml:space="preserve">When initiating a Send transaction, the user currently fills in fields and then gets a biometric prompt. There is no review step showing exactly what will happen: the recipient identity resolution (DID -&gt; name if known), the network fee, the estimated arrival time, or the signing level that will be applied.</w:t>
      </w:r>
    </w:p>
    <w:p>
      <w:pPr>
        <w:spacing w:after="160" w:line="320"/>
      </w:pPr>
      <w:r>
        <w:rPr>
          <w:rFonts w:ascii="Arial" w:cs="Arial" w:eastAsia="Arial" w:hAnsi="Arial"/>
          <w:b/>
          <w:bCs/>
          <w:sz w:val="22"/>
          <w:szCs w:val="22"/>
        </w:rPr>
        <w:t xml:space="preserve">Proposal: </w:t>
      </w:r>
      <w:r>
        <w:rPr>
          <w:rFonts w:ascii="Arial" w:cs="Arial" w:eastAsia="Arial" w:hAnsi="Arial"/>
          <w:sz w:val="22"/>
          <w:szCs w:val="22"/>
        </w:rPr>
        <w:t xml:space="preserve">Create a Transaction Intent Preview card that appears after the user fills in the Send form. It should show: resolved recipient name (if in address book), network fee estimate, signing level required, estimated confirmation time, and a clear breakdown of amount + fee = total. This builds trust and reduces errors.</w:t>
      </w:r>
    </w:p>
    <w:p>
      <w:pPr>
        <w:pStyle w:val="Heading2"/>
        <w:spacing w:after="200" w:before="300"/>
      </w:pPr>
      <w:r>
        <w:t xml:space="preserve">4.3 Quick Actions from Anywhere</w:t>
      </w:r>
    </w:p>
    <w:p>
      <w:pPr>
        <w:spacing w:after="160" w:line="320"/>
      </w:pPr>
      <w:r>
        <w:rPr>
          <w:rFonts w:ascii="Arial" w:cs="Arial" w:eastAsia="Arial" w:hAnsi="Arial"/>
          <w:sz w:val="22"/>
          <w:szCs w:val="22"/>
        </w:rPr>
        <w:t xml:space="preserve">Currently, Send/Receive/Swap are only accessible from the Home page action grid. If a user is on the Identity or Services tab and needs to quickly send funds, they must navigate back to Home first. This adds friction to the most common wallet operations.</w:t>
      </w:r>
    </w:p>
    <w:p>
      <w:pPr>
        <w:spacing w:after="160" w:line="320"/>
      </w:pPr>
      <w:r>
        <w:rPr>
          <w:rFonts w:ascii="Arial" w:cs="Arial" w:eastAsia="Arial" w:hAnsi="Arial"/>
          <w:b/>
          <w:bCs/>
          <w:sz w:val="22"/>
          <w:szCs w:val="22"/>
        </w:rPr>
        <w:t xml:space="preserve">Proposal: </w:t>
      </w:r>
      <w:r>
        <w:rPr>
          <w:rFonts w:ascii="Arial" w:cs="Arial" w:eastAsia="Arial" w:hAnsi="Arial"/>
          <w:sz w:val="22"/>
          <w:szCs w:val="22"/>
        </w:rPr>
        <w:t xml:space="preserve">Add a floating action button (FAB) or a swipe-up quick action tray that is accessible from any tab. It should provide one-tap access to Send, Receive, Swap, and Scan QR. This pattern is common in fintech apps (Revolut, Cash App) and dramatically improves usability.</w:t>
      </w:r>
    </w:p>
    <w:p>
      <w:pPr>
        <w:pStyle w:val="Heading2"/>
        <w:spacing w:after="200" w:before="300"/>
      </w:pPr>
      <w:r>
        <w:t xml:space="preserve">4.4 Activity Feed Instead of Separate Comms/History</w:t>
      </w:r>
    </w:p>
    <w:p>
      <w:pPr>
        <w:spacing w:after="160" w:line="320"/>
      </w:pPr>
      <w:r>
        <w:rPr>
          <w:rFonts w:ascii="Arial" w:cs="Arial" w:eastAsia="Arial" w:hAnsi="Arial"/>
          <w:sz w:val="22"/>
          <w:szCs w:val="22"/>
        </w:rPr>
        <w:t xml:space="preserve">The current architecture separates transaction history (History sheet) from communications (Comms tab) and alerts. But in a sovereign wallet, these are all part of the user's activity stream. A tax alert, a payment received, and a chat message about splitting a bill are all related activities.</w:t>
      </w:r>
    </w:p>
    <w:p>
      <w:pPr>
        <w:spacing w:after="160" w:line="320"/>
      </w:pPr>
      <w:r>
        <w:rPr>
          <w:rFonts w:ascii="Arial" w:cs="Arial" w:eastAsia="Arial" w:hAnsi="Arial"/>
          <w:b/>
          <w:bCs/>
          <w:sz w:val="22"/>
          <w:szCs w:val="22"/>
        </w:rPr>
        <w:t xml:space="preserve">Proposal: </w:t>
      </w:r>
      <w:r>
        <w:rPr>
          <w:rFonts w:ascii="Arial" w:cs="Arial" w:eastAsia="Arial" w:hAnsi="Arial"/>
          <w:sz w:val="22"/>
          <w:szCs w:val="22"/>
        </w:rPr>
        <w:t xml:space="preserve">Consider a unified Activity Feed that merges transactions, alerts, chat notifications, and governance updates into a single chronological stream. Each item type gets a distinct visual treatment but they all live together. Users can filter by type. This creates a more holistic view of the user's digital life.</w:t>
      </w:r>
    </w:p>
    <w:p>
      <w:pPr>
        <w:pStyle w:val="Heading2"/>
        <w:spacing w:after="200" w:before="300"/>
      </w:pPr>
      <w:r>
        <w:t xml:space="preserve">4.5 Proof-of-Presence for Physical Interactions</w:t>
      </w:r>
    </w:p>
    <w:p>
      <w:pPr>
        <w:spacing w:after="160" w:line="320"/>
      </w:pPr>
      <w:r>
        <w:rPr>
          <w:rFonts w:ascii="Arial" w:cs="Arial" w:eastAsia="Arial" w:hAnsi="Arial"/>
          <w:sz w:val="22"/>
          <w:szCs w:val="22"/>
        </w:rPr>
        <w:t xml:space="preserve">The FC Card (NFC) is currently only used for cold vault signing. But NFC-enabled identity cards have much broader potential: tap-to-verify at physical locations, tap-to-pay in stores, tap-to-check-in at government offices, tap-to-prove-age at venues.</w:t>
      </w:r>
    </w:p>
    <w:p>
      <w:pPr>
        <w:spacing w:after="160" w:line="320"/>
      </w:pPr>
      <w:r>
        <w:rPr>
          <w:rFonts w:ascii="Arial" w:cs="Arial" w:eastAsia="Arial" w:hAnsi="Arial"/>
          <w:b/>
          <w:bCs/>
          <w:sz w:val="22"/>
          <w:szCs w:val="22"/>
        </w:rPr>
        <w:t xml:space="preserve">Proposal: </w:t>
      </w:r>
      <w:r>
        <w:rPr>
          <w:rFonts w:ascii="Arial" w:cs="Arial" w:eastAsia="Arial" w:hAnsi="Arial"/>
          <w:sz w:val="22"/>
          <w:szCs w:val="22"/>
        </w:rPr>
        <w:t xml:space="preserve">Add a Tap &amp; Verify section that shows recent NFC interactions and available tap actions. When the user taps their card on a compatible terminal, the app shows what was verified/shared and lets them review the interaction. This bridges the digital wallet with physical-world use cases.</w:t>
      </w:r>
    </w:p>
    <w:p>
      <w:pPr>
        <w:pBdr>
          <w:bottom w:val="single" w:color="C9A227" w:sz="4" w:space="8"/>
        </w:pBdr>
        <w:spacing w:after="100" w:before="100"/>
      </w:pPr>
    </w:p>
    <w:p>
      <w:pPr>
        <w:pStyle w:val="Heading1"/>
        <w:spacing w:after="200" w:before="300"/>
      </w:pPr>
      <w:r>
        <w:t xml:space="preserve">5. Priority Matrix</w:t>
      </w:r>
    </w:p>
    <w:p>
      <w:pPr>
        <w:spacing w:after="160" w:line="320"/>
      </w:pPr>
      <w:r>
        <w:rPr>
          <w:rFonts w:ascii="Arial" w:cs="Arial" w:eastAsia="Arial" w:hAnsi="Arial"/>
          <w:sz w:val="22"/>
          <w:szCs w:val="22"/>
        </w:rPr>
        <w:t xml:space="preserve">The following table ranks all findings by impact and implementation effort: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900"/>
        <w:gridCol w:w="2200"/>
        <w:gridCol w:w="2400"/>
        <w:gridCol w:w="284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state not persisted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settings reset on navigation; user changes are lost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Wire SettingsModule to useWalletStore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data fragmented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separate asset definitions across modules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Single source of truth in mockData.js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has no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Users can submit invalid amounts and addresses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Add format/balance/fee validation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Signing levels decorative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L1-L4 rules exist in UI but aren't enforced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Create getRequiredAuthLevel() utility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search broken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input not connected to filter logic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Wire search to transaction filter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page too tall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content (assets) pushed below fold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Reorganize vertical hierarchy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fully hardcoded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user input possible on bridge sheet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Extract to BridgeModule with proper flow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vault state isolated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CV transactions don't appear in main history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Connect to useWalletStore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styles in Home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lines of inline CSS per asset row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Extract to CSS classes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is read-only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message input in ChatDetail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Add message input bar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error boundaries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import crashes entire app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Add ErrorBoundary wrappers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Typography inconsistent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competing text scales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sz w:val="18"/>
                <w:szCs w:val="18"/>
              </w:rPr>
              <w:t xml:space="preserve">Define strict typographic scale</w:t>
            </w:r>
          </w:p>
        </w:tc>
      </w:tr>
    </w:tbl>
    <w:p>
      <w:pPr>
        <w:spacing w:before="600"/>
      </w:pPr>
    </w:p>
    <w:p>
      <w:pPr>
        <w:pBdr>
          <w:bottom w:val="single" w:color="C9A227" w:sz="4" w:space="8"/>
        </w:pBdr>
        <w:spacing w:after="100" w:before="100"/>
      </w:pPr>
    </w:p>
    <w:p>
      <w:pPr>
        <w:pStyle w:val="Heading1"/>
        <w:spacing w:after="200" w:before="300"/>
      </w:pPr>
      <w:r>
        <w:t xml:space="preserve">Closing Note</w:t>
      </w:r>
    </w:p>
    <w:p>
      <w:pPr>
        <w:spacing w:after="160" w:line="320"/>
      </w:pPr>
      <w:r>
        <w:rPr>
          <w:rFonts w:ascii="Arial" w:cs="Arial" w:eastAsia="Arial" w:hAnsi="Arial"/>
          <w:sz w:val="22"/>
          <w:szCs w:val="22"/>
        </w:rPr>
        <w:t xml:space="preserve">The FC Wallet Citizen Mode prototype is remarkably comprehensive for its stage. The visual design language is cohesive, the component extraction (sheets, parts, modules) shows good architectural thinking, and the feature breadth (identity, governance, staking, cold vault, comms) covers the full sovereign wallet vision. The recommendations above are not critiques of what exists, but opportunities to elevate an already strong foundation into a demo-ready product that can impress government stakeholders and investors. The highest-ROI fixes are the state management wiring (#1, #2) and send validation (#3), which would make the prototype feel production-real in minutes of work.</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2" w:space="4"/>
      </w:pBdr>
      <w:jc w:val="right"/>
    </w:pPr>
    <w:r>
      <w:rPr>
        <w:rFonts w:ascii="Arial" w:cs="Arial" w:eastAsia="Arial" w:hAnsi="Arial"/>
        <w:i/>
        <w:iCs/>
        <w:color w:val="999999"/>
        <w:sz w:val="18"/>
        <w:szCs w:val="18"/>
      </w:rPr>
      <w:t xml:space="preserve">FC Wallet Citizen Mode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0D0D0F"/>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2026-03-31T10:28:07.151Z</dcterms:created>
  <dcterms:modified xsi:type="dcterms:W3CDTF">2026-03-31T10:28:07.151Z</dcterms:modified>
</cp:coreProperties>
</file>

<file path=docProps/custom.xml><?xml version="1.0" encoding="utf-8"?>
<Properties xmlns="http://schemas.openxmlformats.org/officeDocument/2006/custom-properties" xmlns:vt="http://schemas.openxmlformats.org/officeDocument/2006/docPropsVTypes"/>
</file>