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1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 папку для хранения файлов лабораторной работы номер шесть, перешел в нее и сформировал файл с названием lab6-1.asm.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93186"/>
            <wp:effectExtent b="0" l="0" r="0" t="0"/>
            <wp:docPr descr="Figure 1: Создание каталога и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файлов</w:t>
      </w:r>
    </w:p>
    <w:bookmarkEnd w:id="0"/>
    <w:p>
      <w:pPr>
        <w:pStyle w:val="BodyText"/>
      </w:pPr>
      <w:r>
        <w:t xml:space="preserve">Давайте изучим примеры программ, которые выполняют вывод символов и числовых данных. Эти программы будут отображать данные, которые хранятся в регистре eax.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696101" cy="3012707"/>
            <wp:effectExtent b="0" l="0" r="0" t="0"/>
            <wp:docPr descr="Figure 2: Изменение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Изменение программы lab6-1.asm</w:t>
      </w:r>
    </w:p>
    <w:bookmarkEnd w:id="0"/>
    <w:p>
      <w:pPr>
        <w:pStyle w:val="BodyText"/>
      </w:pPr>
      <w:r>
        <w:t xml:space="preserve">В одной из таких программ в регистр eax помещается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(используя команду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в регистр ebx помещается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мы складываем значения регистров eax и ebx (выполняем команду add eax, ebx, и результат сложения сохраняется в регистре eax).</w:t>
      </w:r>
      <w:r>
        <w:t xml:space="preserve"> </w:t>
      </w:r>
      <w:r>
        <w:t xml:space="preserve">После этого мы производим вывод результата.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55887"/>
            <wp:effectExtent b="0" l="0" r="0" t="0"/>
            <wp:docPr descr="Figure 3: Компиляция и запуск исполняемого файл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Компиляция и запуск исполняемого файла lab6-1.asm</w:t>
      </w:r>
    </w:p>
    <w:bookmarkEnd w:id="0"/>
    <w:p>
      <w:pPr>
        <w:pStyle w:val="BodyText"/>
      </w:pPr>
      <w:r>
        <w:t xml:space="preserve">Так как функция sprintLF требует, чтобы в регистре eax находился адрес, нам нужно ввести вспомогательную переменную. Мы передадим значение из регистра eax в переменную buf1 (с помощью команды mov [buf1], eax), после чего поместим адрес переменной buf1 обратно в регистр eax (команда mov eax, buf1) и вызовем функцию sprintLF.</w:t>
      </w:r>
    </w:p>
    <w:p>
      <w:pPr>
        <w:pStyle w:val="BodyText"/>
      </w:pPr>
      <w:r>
        <w:t xml:space="preserve">При выводе содержимого регистра eax мы ожидаем получить значение 10. Тем не менее, на экране появится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объясняется тем, что двоичный код для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составляет 00110110, что в десятичной системе соответствует числу 54, а для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двоичный код - 00110100, или 52 в десятичном исчислении. Когда выполняется команда add eax, ebx, в регистр eax записывается их сумма, равная 01101010 в двоичном формате, или 106 в десятичном, что 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Затем я изменил текст программы, заменив символы на числа для записи в регистры.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829827" cy="3205212"/>
            <wp:effectExtent b="0" l="0" r="0" t="0"/>
            <wp:docPr descr="Figure 4: Изменение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программы lab6-1.asm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09485"/>
            <wp:effectExtent b="0" l="0" r="0" t="0"/>
            <wp:docPr descr="Figure 5: Компиляция и запуск исполняемого файла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Компиляция и запуск исполняемого файла lab6-1.asm</w:t>
      </w:r>
    </w:p>
    <w:bookmarkEnd w:id="0"/>
    <w:p>
      <w:pPr>
        <w:pStyle w:val="BodyText"/>
      </w:pPr>
      <w:r>
        <w:t xml:space="preserve">Как и в прошлый раз, при выполнении программы мы не увидим цифру 10. В этом случае на экран выводится символ с кодом 10, который является символом новой строки (или возвратом каретки). В консоли он не виден, но добавляет пустую строку.</w:t>
      </w:r>
    </w:p>
    <w:p>
      <w:pPr>
        <w:pStyle w:val="BodyText"/>
      </w:pPr>
      <w:r>
        <w:t xml:space="preserve">Как уже упоминалось, в файле in_out.asm имеются вспомогательные функции для конвертации символов ASCII в числа и наоборот. Используя эти функции, я модифицировал текст программы.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955983" cy="2531444"/>
            <wp:effectExtent b="0" l="0" r="0" t="0"/>
            <wp:docPr descr="Figure 6: Изменение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Изменение программы lab6-2.asm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83729"/>
            <wp:effectExtent b="0" l="0" r="0" t="0"/>
            <wp:docPr descr="Figure 7: Компиляция и запуск исполняемого файл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и запуск исполняемого файла lab6-2.asm</w:t>
      </w:r>
    </w:p>
    <w:bookmarkEnd w:id="0"/>
    <w:p>
      <w:pPr>
        <w:pStyle w:val="BodyText"/>
      </w:pPr>
      <w:r>
        <w:t xml:space="preserve">Теперь программа выдаст число 106. В этом случае, так же как и в первом примере, команда add суммирует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Но в отличие от предыдущей программы, функция iprintLF позволяет отобразить именно число, а не символ с соответствующим числовым кодом.</w:t>
      </w:r>
    </w:p>
    <w:p>
      <w:pPr>
        <w:pStyle w:val="BodyText"/>
      </w:pPr>
      <w:r>
        <w:t xml:space="preserve">Таким же образом, как и в предыдущем примере, заменяем символы на числа.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2974206" cy="2271562"/>
            <wp:effectExtent b="0" l="0" r="0" t="0"/>
            <wp:docPr descr="Figure 8: Изменение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Изменение программы lab6-2.asm</w:t>
      </w:r>
    </w:p>
    <w:bookmarkEnd w:id="0"/>
    <w:p>
      <w:pPr>
        <w:pStyle w:val="BodyText"/>
      </w:pPr>
      <w:r>
        <w:t xml:space="preserve">Функция iprintLF дает возможность вывода числа, и поскольку в качестве операндов использовались числа (не коды символов), результатом является число 10.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39578"/>
            <wp:effectExtent b="0" l="0" r="0" t="0"/>
            <wp:docPr descr="Figure 9: Компиляция и запуск исполняемого файл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Компиляция и запуск исполняемого файла lab6-2.asm</w:t>
      </w:r>
    </w:p>
    <w:bookmarkEnd w:id="0"/>
    <w:p>
      <w:pPr>
        <w:pStyle w:val="BodyText"/>
      </w:pPr>
      <w:r>
        <w:t xml:space="preserve">Затем я заменил функцию iprintLF на iprint, создал исполняемый файл и запустил его. Результат отличается отсутствием переноса строки после вывода.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117699"/>
            <wp:effectExtent b="0" l="0" r="0" t="0"/>
            <wp:docPr descr="Figure 10: Компиляция и запуск исполняемого файла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исполняемого файла lab6-2.asm</w:t>
      </w:r>
    </w:p>
    <w:bookmarkEnd w:id="0"/>
    <w:bookmarkEnd w:id="61"/>
    <w:bookmarkStart w:id="8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Давайте рассмотрим пример выполнения арифметических действий в NASM на основе</w:t>
      </w:r>
      <w:r>
        <w:t xml:space="preserve"> </w:t>
      </w:r>
      <w:r>
        <w:t xml:space="preserve">программы, которая рассчитывает значение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3551722" cy="5062888"/>
            <wp:effectExtent b="0" l="0" r="0" t="0"/>
            <wp:docPr descr="Figure 11: Изменение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Изменение программы lab6-3.asm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872181"/>
            <wp:effectExtent b="0" l="0" r="0" t="0"/>
            <wp:docPr descr="Figure 12: Компиляция и запуск исполняемого файла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Компиляция и запуск исполняемого файла lab6-3.asm</w:t>
      </w:r>
    </w:p>
    <w:bookmarkEnd w:id="0"/>
    <w:p>
      <w:pPr>
        <w:pStyle w:val="BodyText"/>
      </w:pPr>
      <w:r>
        <w:t xml:space="preserve">Я изменил код программы таким образом, чтобы она теперь вычисляла новое выражение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,</w:t>
      </w:r>
      <w:r>
        <w:t xml:space="preserve"> </w:t>
      </w:r>
      <w:r>
        <w:t xml:space="preserve">после чего собрал исполняемый файл и проверил его функционирование.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3686475" cy="4966635"/>
            <wp:effectExtent b="0" l="0" r="0" t="0"/>
            <wp:docPr descr="Figure 13: Изменение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Изменение программы lab6-3.asm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507434"/>
            <wp:effectExtent b="0" l="0" r="0" t="0"/>
            <wp:docPr descr="Figure 14: Компиляция и запуск исполняемого файла lab6-3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Компиляция и запуск исполняемого файла lab6-3.asm</w:t>
      </w:r>
    </w:p>
    <w:bookmarkEnd w:id="0"/>
    <w:p>
      <w:pPr>
        <w:pStyle w:val="BodyText"/>
      </w:pPr>
      <w:r>
        <w:t xml:space="preserve">Дополнительный пример демонстрирует программу для расчета индивидуального задания,</w:t>
      </w:r>
      <w:r>
        <w:t xml:space="preserve"> </w:t>
      </w:r>
      <w:r>
        <w:t xml:space="preserve">основанного на номере студенческого билета.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В этой ситуации число для операций вводится через клавиатуру. Напомним, что ввод осуществляется в текстовом формате, и для того чтобы арифметические операции в NASM работали правильно, текстовые символы необходимо конвертировать в числовые значения. В этом может помочь функция atoi из файла in_out.asm.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4523873" cy="4995511"/>
            <wp:effectExtent b="0" l="0" r="0" t="0"/>
            <wp:docPr descr="Figure 15: Изменение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499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Изменение программы variant.asm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988847"/>
            <wp:effectExtent b="0" l="0" r="0" t="0"/>
            <wp:docPr descr="Figure 16: Компиляция и запуск исполняемого файла variant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Компиляция и запуск исполняемого файла variant.asm</w:t>
      </w:r>
    </w:p>
    <w:bookmarkEnd w:id="0"/>
    <w:bookmarkStart w:id="86" w:name="ответы-на-вопросы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загружает в регистр значение, содержащее фразу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Используя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, происходит вызов функции, которая отображает строку на экране.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используются следующие инструкции?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mov ecx, x</w:t>
      </w:r>
      <w:r>
        <w:t xml:space="preserve"> </w:t>
      </w:r>
      <w:r>
        <w:t xml:space="preserve">помещает значение 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mov edx, 80</w:t>
      </w:r>
      <w:r>
        <w:t xml:space="preserve"> </w:t>
      </w:r>
      <w:r>
        <w:t xml:space="preserve">устанавливает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значение 80.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call sread</w:t>
      </w:r>
      <w:r>
        <w:t xml:space="preserve"> </w:t>
      </w:r>
      <w:r>
        <w:t xml:space="preserve">активирует функцию чтения данных, которая запрашивает ввод студенческого билета и сохраняет его в переменную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0"/>
          <w:numId w:val="1006"/>
        </w:numPr>
        <w:pStyle w:val="Compact"/>
      </w:pPr>
      <w:r>
        <w:t xml:space="preserve">Эта функция конвертирует строку символов в их численное представление.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xor edx, edx</w:t>
      </w:r>
      <w:r>
        <w:t xml:space="preserve"> </w:t>
      </w:r>
      <w:r>
        <w:t xml:space="preserve">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mov ebx, 20</w:t>
      </w:r>
      <w:r>
        <w:t xml:space="preserve"> </w:t>
      </w:r>
      <w:r>
        <w:t xml:space="preserve">устанавливает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число 20.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div ebx</w:t>
      </w:r>
      <w:r>
        <w:t xml:space="preserve"> </w:t>
      </w:r>
      <w:r>
        <w:t xml:space="preserve">выполняет деление, используя значение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единицу, что соответствует вычислению варианта.</w:t>
      </w:r>
    </w:p>
    <w:p>
      <w:pPr>
        <w:numPr>
          <w:ilvl w:val="0"/>
          <w:numId w:val="1009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10"/>
        </w:numPr>
        <w:pStyle w:val="Compact"/>
      </w:pPr>
      <w:r>
        <w:t xml:space="preserve">Остаток от деления помещается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12"/>
        </w:numPr>
        <w:pStyle w:val="Compact"/>
      </w:pPr>
      <w:r>
        <w:t xml:space="preserve">Команда 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один, что необходимо по алгоритму вычисления варианта.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mov eax, edx</w:t>
      </w:r>
      <w:r>
        <w:t xml:space="preserve"> </w:t>
      </w:r>
      <w:r>
        <w:t xml:space="preserve">переносит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функцию вывода числа на экран с переводом строки.</w:t>
      </w:r>
    </w:p>
    <w:bookmarkEnd w:id="86"/>
    <w:bookmarkEnd w:id="87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15 -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Start w:id="0" w:name="fig:017"/>
    <w:p>
      <w:pPr>
        <w:pStyle w:val="CaptionedFigure"/>
      </w:pPr>
      <w:bookmarkStart w:id="91" w:name="fig:017"/>
      <w:r>
        <w:drawing>
          <wp:inline>
            <wp:extent cx="3811604" cy="5101389"/>
            <wp:effectExtent b="0" l="0" r="0" t="0"/>
            <wp:docPr descr="Figure 17: Изменение программы prog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Изменение программы prog.asm</w:t>
      </w:r>
    </w:p>
    <w:bookmarkEnd w:id="0"/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1768376"/>
            <wp:effectExtent b="0" l="0" r="0" t="0"/>
            <wp:docPr descr="Figure 18: Компиляция и запуск исполняемого файла prog.as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Компиляция и запуск исполняемого файла prog.asm</w:t>
      </w:r>
    </w:p>
    <w:bookmarkEnd w:id="0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Захаров Кирилл Юрьевич</dc:creator>
  <dc:language>ru-RU</dc:language>
  <cp:keywords/>
  <dcterms:created xsi:type="dcterms:W3CDTF">2023-12-17T09:33:27Z</dcterms:created>
  <dcterms:modified xsi:type="dcterms:W3CDTF">2023-12-17T09:33:27Z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