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60" w:line="240" w:lineRule="auto" w:before="0"/>
        <w:jc w:val="center"/>
      </w:pPr>
      <w:r>
        <w:rPr>
          <w:rFonts w:ascii="ＭＳ ゴシック" w:hAnsi="ＭＳ ゴシック" w:eastAsia="ＭＳ ゴシック" w:cs="ＭＳ ゴシック"/>
          <w:b/>
          <w:i w:val="0"/>
          <w:color w:val="000000"/>
          <w:sz w:val="28"/>
        </w:rPr>
        <w:t>感情語に対する意味的評価と映像によって喚起された</w:t>
      </w:r>
      <w:r>
        <w:rPr>
          <w:rFonts w:ascii="ＭＳ ゴシック" w:hAnsi="ＭＳ ゴシック" w:eastAsia="ＭＳ ゴシック" w:cs="ＭＳ ゴシック"/>
          <w:b/>
          <w:i w:val="0"/>
          <w:color w:val="000000"/>
          <w:sz w:val="28"/>
        </w:rPr>
        <w:br/>
      </w:r>
      <w:r>
        <w:rPr>
          <w:rFonts w:ascii="ＭＳ ゴシック" w:hAnsi="ＭＳ ゴシック" w:eastAsia="ＭＳ ゴシック" w:cs="ＭＳ ゴシック"/>
          <w:b/>
          <w:i w:val="0"/>
          <w:color w:val="000000"/>
          <w:sz w:val="28"/>
        </w:rPr>
        <w:t>情動体験とのVAD次元別対応関係の検討</w:t>
      </w:r>
    </w:p>
    <w:p w:rsidR="00F46319" w:rsidRDefault="00000000" w:rsidP="00DA7B1A">
      <w:pPr>
        <w:tabs>
          <w:tab w:pos="9245" w:val="right"/>
        </w:tabs>
        <w:spacing w:after="40" w:before="0" w:line="240" w:lineRule="auto"/>
        <w:jc w:val="left"/>
      </w:pPr>
      <w:r>
        <w:rPr>
          <w:rFonts w:ascii="ＭＳ 明朝" w:hAnsi="ＭＳ 明朝" w:eastAsia="ＭＳ 明朝" w:cs="ＭＳ 明朝"/>
          <w:b w:val="0"/>
          <w:i w:val="0"/>
          <w:color w:val="000000"/>
          <w:sz w:val="20"/>
        </w:rPr>
        <w:t>指導教員　菅谷みどり</w:t>
        <w:tab/>
        <w:t>MA26006　姜晰頡</w:t>
      </w:r>
    </w:p>
    <w:p w:rsidR="00F46319" w:rsidRPr="006164A5" w:rsidRDefault="00F46319">
      <w:pPr>
        <w:spacing w:before="0" w:after="0"/>
        <w:sectPr w:rsidR="00F46319" w:rsidRPr="006164A5">
          <w:footerReference w:type="default" r:id="rId7"/>
          <w:type w:val="continuous"/>
          <w:pgSz w:w="11906" w:h="16838"/>
          <w:pgMar w:top="1138" w:right="1310" w:bottom="1138" w:left="1310" w:header="432" w:footer="432" w:gutter="0"/>
          <w:cols w:space="360"/>
        </w:sectPr>
      </w:pP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1 研究の背景</w:t>
      </w:r>
    </w:p>
    <w:p w:rsidR="00246D09" w:rsidRPr="00246D09" w:rsidRDefault="00246D09">
      <w:pPr>
        <w:keepNext w:val="0"/>
        <w:keepLines w:val="0"/>
        <w:widowControl/>
        <w:spacing w:before="0" w:after="0" w:line="240" w:lineRule="auto"/>
        <w:ind w:left="0" w:right="0" w:firstLine="200"/>
        <w:jc w:val="both"/>
        <w:rPr>
          <w:rFonts w:hint="eastAsia"/>
          <w:lang w:val="en-US" w:eastAsia="zh-CN"/>
        </w:rPr>
      </w:pPr>
      <w:r>
        <w:rPr>
          <w:rFonts w:ascii="ＭＳ 明朝" w:hAnsi="ＭＳ 明朝" w:eastAsia="ＭＳ 明朝" w:cs="ＭＳ 明朝"/>
          <w:b w:val="0"/>
          <w:i w:val="0"/>
          <w:color w:val="000000"/>
          <w:sz w:val="20"/>
        </w:rPr>
        <w:t>感情計算では，感情を共通の尺度で表す必要がある．本研究では，感情価（Valence），覚醒度（Arousal），支配性（Dominance）の3次元（VAD）を用いる．Vは快・不快，Aは活性度，Dは制御感を表す[1]．</w:t>
      </w:r>
    </w:p>
    <w:p w:rsidR="00F46319" w:rsidRDefault="00000000">
      <w:pPr>
        <w:keepNext w:val="0"/>
        <w:keepLines w:val="0"/>
        <w:widowControl/>
        <w:spacing w:before="0" w:after="0" w:line="240" w:lineRule="auto"/>
        <w:ind w:left="0" w:right="0" w:firstLine="200"/>
        <w:jc w:val="both"/>
        <w:rPr>
          <w:lang w:eastAsia="zh-CN"/>
        </w:rPr>
      </w:pPr>
      <w:r>
        <w:rPr>
          <w:rFonts w:ascii="ＭＳ 明朝" w:hAnsi="ＭＳ 明朝" w:eastAsia="ＭＳ 明朝" w:cs="ＭＳ 明朝"/>
          <w:b w:val="0"/>
          <w:i w:val="0"/>
          <w:color w:val="000000"/>
          <w:sz w:val="20"/>
        </w:rPr>
        <w:t>VADは，感情語の一般的な意味にも，映像を見た後の情動体験にも用いられる．ただし，両者は同じ評価ではない．前者は語の意味を判断する．後者は特定の刺激によって生じた体験を報告する[5，6]．本稿では，前者を「意味的評価」，後者を「情動体験評価」と呼ぶ．</w:t>
      </w:r>
    </w:p>
    <w:p w:rsidR="00246D09" w:rsidRDefault="00246D09">
      <w:pPr>
        <w:keepNext w:val="0"/>
        <w:keepLines w:val="0"/>
        <w:widowControl/>
        <w:spacing w:before="0" w:after="0" w:line="240" w:lineRule="auto"/>
        <w:ind w:left="0" w:right="0" w:firstLine="200"/>
        <w:jc w:val="both"/>
        <w:rPr>
          <w:rFonts w:ascii="Microsoft YaHei" w:eastAsia="Microsoft YaHei" w:hAnsi="Microsoft YaHei" w:cs="Microsoft YaHei"/>
          <w:lang w:eastAsia="zh-CN"/>
        </w:rPr>
      </w:pPr>
      <w:r>
        <w:rPr>
          <w:rFonts w:ascii="ＭＳ 明朝" w:hAnsi="ＭＳ 明朝" w:eastAsia="ＭＳ 明朝" w:cs="ＭＳ 明朝"/>
          <w:b w:val="0"/>
          <w:i w:val="0"/>
          <w:color w:val="000000"/>
          <w:sz w:val="20"/>
        </w:rPr>
        <w:t>NRC-VADは英語語彙の意味的評価を収録する[3]．DREAMERは映像後の情動体験評価を収録する[2]．CASEも映像中の連続的な情動体験評価を収録する[4]．</w:t>
      </w:r>
    </w:p>
    <w:p w:rsidR="00246D09" w:rsidRDefault="00246D09">
      <w:pPr>
        <w:keepNext w:val="0"/>
        <w:keepLines w:val="0"/>
        <w:widowControl/>
        <w:spacing w:before="0" w:after="0" w:line="240" w:lineRule="auto"/>
        <w:ind w:left="0" w:right="0" w:firstLine="200"/>
        <w:jc w:val="both"/>
        <w:rPr>
          <w:rFonts w:hint="eastAsia"/>
          <w:lang w:eastAsia="zh-CN"/>
        </w:rPr>
      </w:pPr>
      <w:r>
        <w:rPr>
          <w:rFonts w:ascii="ＭＳ 明朝" w:hAnsi="ＭＳ 明朝" w:eastAsia="ＭＳ 明朝" w:cs="ＭＳ 明朝"/>
          <w:b w:val="0"/>
          <w:i w:val="0"/>
          <w:color w:val="000000"/>
          <w:sz w:val="20"/>
        </w:rPr>
        <w:t>これらのデータは，参加者，課題，刺激が異なる．そのため，同じ感情カテゴリー名を使っても，VAD値を相互に置き換えられるとは限らない．また，単一の相関係数だけでは，線形傾向，順位，値の広がりを区別できない．したがって，対応関係を要素別に調べる必要がある．</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2 研究目的</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NRC-VADとDREAMERに共通する9感情カテゴリーを対象とする．意味的評価と情動体験評価の対応関係と差異をV・A・D別に明らかにする．両評価の同一性や代替可能性を前提としない．</w:t>
      </w:r>
    </w:p>
    <w:p w:rsidR="00F46319" w:rsidRDefault="00000000">
      <w:pPr>
        <w:keepNext/>
        <w:spacing w:before="40" w:after="0" w:line="240" w:lineRule="auto"/>
        <w:ind w:left="0" w:right="0" w:firstLine="0"/>
        <w:jc w:val="left"/>
        <w:rPr>
          <w:rFonts w:eastAsia="ＭＳ ゴシック"/>
          <w:b/>
          <w:lang w:eastAsia="zh-CN"/>
        </w:rPr>
      </w:pPr>
      <w:r>
        <w:rPr>
          <w:rFonts w:ascii="ＭＳ ゴシック" w:hAnsi="ＭＳ ゴシック" w:eastAsia="ＭＳ ゴシック" w:cs="ＭＳ ゴシック"/>
          <w:b/>
          <w:i w:val="0"/>
          <w:color w:val="000000"/>
          <w:sz w:val="20"/>
        </w:rPr>
        <w:t>3 提案する比較枠組み</w:t>
      </w:r>
    </w:p>
    <w:p w:rsidR="00246D09" w:rsidRPr="00246D09" w:rsidRDefault="00246D09">
      <w:pPr>
        <w:keepNext w:val="0"/>
        <w:keepLines w:val="0"/>
        <w:spacing w:before="0" w:after="0" w:line="240" w:lineRule="auto"/>
        <w:ind w:left="0" w:right="0" w:firstLine="200"/>
        <w:jc w:val="both"/>
        <w:rPr>
          <w:rFonts w:hint="eastAsia"/>
          <w:lang w:val="en-US"/>
        </w:rPr>
      </w:pPr>
      <w:r>
        <w:rPr>
          <w:rFonts w:ascii="ＭＳ 明朝" w:hAnsi="ＭＳ 明朝" w:eastAsia="ＭＳ 明朝" w:cs="ＭＳ 明朝"/>
          <w:b w:val="0"/>
          <w:i w:val="0"/>
          <w:color w:val="000000"/>
          <w:sz w:val="20"/>
        </w:rPr>
        <w:t>共通する感情カテゴリー名を対応づけ，尺度範囲を[-1，1]に統一する．次に，①線形傾向，②順位，③値の広がりを分けて調べる．この3段階の比較により，「関連があること」と「同じ値であること」を区別する．</w:t>
      </w:r>
    </w:p>
    <w:p w:rsidR="00F46319" w:rsidRDefault="00000000">
      <w:pPr>
        <w:keepNext/>
        <w:widowControl/>
        <w:spacing w:before="40" w:after="0" w:line="240" w:lineRule="auto"/>
        <w:ind w:left="0" w:right="0" w:firstLine="0"/>
        <w:jc w:val="left"/>
      </w:pPr>
      <w:r>
        <w:rPr>
          <w:rFonts w:ascii="ＭＳ ゴシック" w:hAnsi="ＭＳ ゴシック" w:eastAsia="ＭＳ ゴシック" w:cs="ＭＳ ゴシック"/>
          <w:b/>
          <w:i w:val="0"/>
          <w:color w:val="000000"/>
          <w:sz w:val="20"/>
        </w:rPr>
        <w:t>4 評価（二次データ分析）</w:t>
      </w:r>
    </w:p>
    <w:p w:rsidR="00F46319" w:rsidRDefault="00000000">
      <w:pPr>
        <w:keepNext w:val="0"/>
        <w:keepLines w:val="0"/>
        <w:widowControl/>
        <w:spacing w:before="0" w:after="0" w:line="240" w:lineRule="auto"/>
        <w:ind w:left="0" w:right="0" w:firstLine="0"/>
        <w:jc w:val="both"/>
      </w:pPr>
      <w:r>
        <w:rPr>
          <w:rFonts w:ascii="ＭＳ ゴシック" w:hAnsi="ＭＳ ゴシック" w:eastAsia="ＭＳ ゴシック" w:cs="ＭＳ ゴシック"/>
          <w:b/>
          <w:i w:val="0"/>
          <w:color w:val="000000"/>
          <w:sz w:val="20"/>
        </w:rPr>
        <w:t xml:space="preserve">4.1 評価目的　</w:t>
      </w:r>
      <w:r>
        <w:rPr>
          <w:rFonts w:ascii="ＭＳ 明朝" w:hAnsi="ＭＳ 明朝" w:eastAsia="ＭＳ 明朝" w:cs="ＭＳ 明朝"/>
          <w:b w:val="0"/>
          <w:i w:val="0"/>
          <w:color w:val="000000"/>
          <w:sz w:val="20"/>
        </w:rPr>
        <w:t>提案した比較枠組みを9感情カテゴリーに適用する．主な推測はNRC-VADとDREAMERの比較から行う．CASEは，連続VA評定にも同じ処理手順を適用できるかを確認する補足資料とする．</w:t>
      </w:r>
    </w:p>
    <w:p w:rsidR="00F46319" w:rsidRDefault="00000000">
      <w:pPr>
        <w:keepNext w:val="0"/>
        <w:keepLines w:val="0"/>
        <w:widowControl/>
        <w:spacing w:before="0" w:after="0" w:line="240" w:lineRule="auto"/>
        <w:ind w:left="0" w:right="0" w:firstLine="0"/>
        <w:jc w:val="both"/>
      </w:pPr>
      <w:r>
        <w:rPr>
          <w:rFonts w:ascii="ＭＳ ゴシック" w:hAnsi="ＭＳ ゴシック" w:eastAsia="ＭＳ ゴシック" w:cs="ＭＳ ゴシック"/>
          <w:b/>
          <w:i w:val="0"/>
          <w:color w:val="000000"/>
          <w:sz w:val="20"/>
        </w:rPr>
        <w:t xml:space="preserve">4.2 評価環境　</w:t>
      </w:r>
      <w:r>
        <w:rPr>
          <w:rFonts w:ascii="ＭＳ 明朝" w:hAnsi="ＭＳ 明朝" w:eastAsia="ＭＳ 明朝" w:cs="ＭＳ 明朝"/>
          <w:b w:val="0"/>
          <w:i w:val="0"/>
          <w:color w:val="000000"/>
          <w:sz w:val="20"/>
        </w:rPr>
        <w:t>新規の参加者実験は行わない．NRC-VADでは，DREAMERのカテゴリー名と同名の英語名詞1語を意味的評価の参照値とした[3]．これは辞書全体の代表値ではなく，カテゴリーラベル単位の操作化である．形容詞でも感度分析を行った．DREAMERでは，23名×18映像＝414試行を9カテゴリーに集約した[2]．各カテゴリーは2映像を含む．CASEは30名×8映像の連続VA評定を含むが，共通カテゴリーは4つである[4]．</w:t>
      </w:r>
    </w:p>
    <w:p w:rsidR="00246D09" w:rsidRDefault="00000000">
      <w:pPr>
        <w:keepNext/>
        <w:spacing w:before="40" w:after="0" w:line="240" w:lineRule="auto"/>
        <w:ind w:left="0" w:right="0" w:firstLine="0"/>
        <w:jc w:val="left"/>
        <w:rPr>
          <w:rFonts w:eastAsia="ＭＳ ゴシック"/>
          <w:b/>
        </w:rPr>
      </w:pPr>
      <w:r>
        <w:rPr>
          <w:rFonts w:ascii="ＭＳ ゴシック" w:hAnsi="ＭＳ ゴシック" w:eastAsia="ＭＳ ゴシック" w:cs="ＭＳ ゴシック"/>
          <w:b/>
          <w:i w:val="0"/>
          <w:color w:val="000000"/>
          <w:sz w:val="20"/>
        </w:rPr>
        <w:t>4.3 評価方法（手順）</w:t>
      </w:r>
    </w:p>
    <w:p w:rsidR="00246D09" w:rsidRPr="00C846C3" w:rsidRDefault="00246D09">
      <w:pPr>
        <w:keepNext w:val="0"/>
        <w:keepLines w:val="0"/>
        <w:spacing w:before="0" w:after="0" w:line="240" w:lineRule="auto"/>
        <w:ind w:left="0" w:right="0" w:firstLine="200"/>
        <w:jc w:val="both"/>
        <w:rPr>
          <w:rFonts w:eastAsia="ＭＳ ゴシック" w:hint="eastAsia"/>
          <w:b/>
          <w:lang w:val="en-US" w:eastAsia="zh-CN"/>
        </w:rPr>
      </w:pPr>
      <w:proofErr w:type="gramStart"/>
      <w:proofErr w:type="gramEnd"/>
      <w:r>
        <w:rPr>
          <w:rFonts w:ascii="ＭＳ 明朝" w:hAnsi="ＭＳ 明朝" w:eastAsia="ＭＳ 明朝" w:cs="ＭＳ 明朝"/>
          <w:b w:val="0"/>
          <w:i w:val="0"/>
          <w:color w:val="000000"/>
          <w:sz w:val="20"/>
        </w:rPr>
        <w:t>①各尺度を[-1，1]に変換した．②カテゴリー平均を求めた．推測単位は9カテゴリーとした．③線形傾向をPearson相関，順位対応をSpearman相関で調べた．④値の広がりを回帰傾きで近似した．正確置換検定を行い，3次元のp値をHolm法で補正した．さらに，参加者と各感情内の2映像を復元抽出する5,000回の階層bootstrapで95%信頼区間を求めた．</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5 評価結果</w:t>
      </w:r>
    </w:p>
    <w:p w:rsidR="00246D0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Valenceでは，線形対応と順位対応の双方が得られた．Arousalでは，線形対応のみが得られた．Dominanceでは，いずれの対応も得られなかった（図１，表１）．形容詞を用いても，VとAの線形対応およびDの判断は変わらなかった（V: r=.868，p=.019；A: r=.829，p=.040；D: r=-.096，p=.850，Holm補正）．CASEでは連続VA評定に同じ集約処理を適用できた．ただし，4カテゴリーのため，主要結果の再現性は判断しない．</w:t>
      </w:r>
    </w:p>
    <w:p w:rsidR="00F46319" w:rsidRDefault="00F46319">
      <w:pPr>
        <w:spacing w:before="0" w:after="0"/>
        <w:sectPr w:rsidR="00F46319">
          <w:type w:val="continuous"/>
          <w:pgSz w:w="11906" w:h="16838"/>
          <w:pgMar w:top="1138" w:right="1310" w:bottom="1138" w:left="1310" w:header="432" w:footer="432" w:gutter="0"/>
          <w:cols w:num="2" w:space="360"/>
        </w:sectPr>
      </w:pPr>
    </w:p>
    <w:p w:rsidR="00F46319" w:rsidRPr="00246D09" w:rsidRDefault="00000000">
      <w:pPr>
        <w:keepNext/>
        <w:spacing w:before="0" w:after="0"/>
        <w:jc w:val="center"/>
        <w:rPr>
          <w:rFonts w:hint="eastAsia"/>
          <w:lang w:val="en-US"/>
        </w:rPr>
      </w:pPr>
      <w:r>
        <w:rPr>
          <w:rFonts w:ascii="ＭＳ 明朝" w:hAnsi="ＭＳ 明朝" w:eastAsia="ＭＳ 明朝" w:cs="ＭＳ 明朝"/>
          <w:b w:val="0"/>
          <w:i w:val="0"/>
          <w:noProof/>
          <w:color w:val="000000"/>
          <w:sz w:val="20"/>
        </w:rPr>
        <w:drawing>
          <wp:inline distT="0" distB="0" distL="0" distR="0">
            <wp:extent cx="5212080" cy="1816959"/>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212080" cy="1816959"/>
                    </a:xfrm>
                    <a:prstGeom prst="rect">
                      <a:avLst/>
                    </a:prstGeom>
                  </pic:spPr>
                </pic:pic>
              </a:graphicData>
            </a:graphic>
          </wp:inline>
        </w:drawing>
      </w:r>
    </w:p>
    <w:p w:rsidR="00F46319" w:rsidRDefault="00000000">
      <w:pPr>
        <w:keepNext w:val="0"/>
        <w:spacing w:before="0" w:after="0" w:line="240" w:lineRule="auto"/>
        <w:ind w:firstLine="0"/>
        <w:jc w:val="center"/>
      </w:pPr>
      <w:r>
        <w:rPr>
          <w:rFonts w:ascii="ＭＳ ゴシック" w:hAnsi="ＭＳ ゴシック" w:eastAsia="ＭＳ ゴシック" w:cs="ＭＳ ゴシック"/>
          <w:b w:val="0"/>
          <w:i w:val="0"/>
          <w:color w:val="000000"/>
          <w:sz w:val="20"/>
        </w:rPr>
        <w:t>図１　意味的評価と情動体験評価の次元別対応（9感情カテゴリー）</w:t>
      </w:r>
    </w:p>
    <w:p w:rsidR="00F46319" w:rsidRDefault="00F46319">
      <w:pPr>
        <w:spacing w:before="0" w:after="0"/>
        <w:sectPr w:rsidR="00F46319">
          <w:type w:val="continuous"/>
          <w:pgSz w:w="11906" w:h="16838"/>
          <w:pgMar w:top="1138" w:right="1310" w:bottom="1138" w:left="1310" w:header="432" w:footer="432" w:gutter="0"/>
          <w:cols w:space="360"/>
        </w:sectPr>
      </w:pPr>
    </w:p>
    <w:p w:rsidR="00F46319" w:rsidRDefault="00000000">
      <w:pPr>
        <w:keepNext/>
        <w:spacing w:after="0" w:before="0" w:line="240" w:lineRule="auto"/>
        <w:ind w:firstLine="0"/>
        <w:jc w:val="center"/>
      </w:pPr>
      <w:r>
        <w:rPr>
          <w:rFonts w:ascii="ＭＳ ゴシック" w:hAnsi="ＭＳ ゴシック" w:eastAsia="ＭＳ ゴシック" w:cs="ＭＳ ゴシック"/>
          <w:b w:val="0"/>
          <w:i w:val="0"/>
          <w:color w:val="000000"/>
          <w:sz w:val="20"/>
        </w:rPr>
        <w:t>表１　VAD次元別の対応と尺度差（9感情カテゴリー）</w:t>
      </w:r>
    </w:p>
    <w:tbl>
      <w:tblPr>
        <w:tblW w:w="8600" w:type="dxa"/>
        <w:jc w:val="center"/>
        <w:tblBorders>
          <w:top w:val="nil"/>
          <w:left w:val="nil"/>
          <w:bottom w:val="nil"/>
          <w:right w:val="nil"/>
          <w:insideH w:val="nil"/>
          <w:insideV w:val="nil"/>
        </w:tblBorders>
        <w:tblLayout w:type="fixed"/>
        <w:tblLook w:val="04A0" w:firstRow="1" w:lastRow="0" w:firstColumn="1" w:lastColumn="0" w:noHBand="0" w:noVBand="1"/>
      </w:tblPr>
      <w:tblGrid>
        <w:gridCol w:w="2300"/>
        <w:gridCol w:w="2100"/>
        <w:gridCol w:w="2100"/>
        <w:gridCol w:w="2100"/>
      </w:tblGrid>
      <w:tr w:rsidR="00CB7DEE">
        <w:trPr>
          <w:tblHeader/>
          <w:jc w:val="center"/>
        </w:trPr>
        <w:tc>
          <w:tcPr>
            <w:tcW w:w="23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指標</w:t>
            </w:r>
          </w:p>
        </w:tc>
        <w:tc>
          <w:tcPr>
            <w:tcW w:w="21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Valence</w:t>
            </w:r>
          </w:p>
        </w:tc>
        <w:tc>
          <w:tcPr>
            <w:tcW w:w="21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Arousal</w:t>
            </w:r>
          </w:p>
        </w:tc>
        <w:tc>
          <w:tcPr>
            <w:tcW w:w="2100" w:type="dxa"/>
            <w:shd w:val="clear" w:color="auto" w:fill="D9EAF7"/>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ゴシック" w:eastAsia="ＭＳ ゴシック" w:hAnsi="ＭＳ ゴシック" w:cs="ＭＳ ゴシック"/>
                <w:b/>
                <w:i w:val="0"/>
                <w:color w:val="000000"/>
                <w:sz w:val="20"/>
              </w:rPr>
              <w:t>Dominance</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線形対応</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Pearson r（Holm p）</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.875（.018）</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.832（.034）</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-.121（.792）</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順位対応</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Spearman ρ（Holm p）</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.895（.007）</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.433（.500）</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-.417（.500）</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rの階層bootstrap</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95% CI</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[.762，.920]</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[.370，.913]</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[-.432，.280]</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尺度差の近似</w:t>
            </w:r>
            <w:r>
              <w:rPr>
                <w:rFonts w:ascii="ＭＳ 明朝" w:hAnsi="ＭＳ 明朝" w:eastAsia="ＭＳ 明朝" w:cs="ＭＳ 明朝"/>
                <w:b w:val="0"/>
                <w:i w:val="0"/>
                <w:color w:val="000000"/>
                <w:sz w:val="20"/>
              </w:rPr>
              <w:br/>
            </w:r>
            <w:r>
              <w:rPr>
                <w:rFonts w:ascii="ＭＳ 明朝" w:eastAsia="ＭＳ 明朝" w:hAnsi="ＭＳ 明朝" w:cs="ＭＳ 明朝"/>
                <w:b w:val="0"/>
                <w:i w:val="0"/>
                <w:color w:val="000000"/>
                <w:sz w:val="20"/>
              </w:rPr>
              <w:t>回帰傾き</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.520</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.341</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-.055</w:t>
            </w:r>
          </w:p>
        </w:tc>
      </w:tr>
      <w:tr w:rsidR="00CB7DEE">
        <w:trPr>
          <w:jc w:val="center"/>
        </w:trPr>
        <w:tc>
          <w:tcPr>
            <w:tcW w:w="2300" w:type="dxa"/>
            <w:shd w:val="clear" w:color="auto" w:fill="FFFFFF"/>
            <w:tcMar>
              <w:top w:w="25" w:type="dxa"/>
              <w:left w:w="85" w:type="dxa"/>
              <w:bottom w:w="25" w:type="dxa"/>
              <w:right w:w="85" w:type="dxa"/>
              <w:start w:w="55" w:type="dxa"/>
              <w:end w:w="55" w:type="dxa"/>
            </w:tcMar>
            <w:vAlign w:val="center"/>
          </w:tcPr>
          <w:p w:rsidR="00CB7DEE" w:rsidRDefault="00000000">
            <w:pPr>
              <w:spacing w:line="240" w:lineRule="auto" w:before="0" w:after="0"/>
              <w:jc w:val="center"/>
            </w:pPr>
            <w:r>
              <w:rPr>
                <w:rFonts w:ascii="ＭＳ 明朝" w:eastAsia="ＭＳ 明朝" w:hAnsi="ＭＳ 明朝" w:cs="ＭＳ 明朝"/>
                <w:b w:val="0"/>
                <w:i w:val="0"/>
                <w:color w:val="000000"/>
                <w:sz w:val="20"/>
              </w:rPr>
              <w:t>探索的判断</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線形・順位対応あり</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線形対応のみ</w:t>
            </w:r>
          </w:p>
        </w:tc>
        <w:tc>
          <w:tcPr>
            <w:tcW w:w="2100" w:type="dxa"/>
            <w:tcMar>
              <w:top w:w="25" w:type="dxa"/>
              <w:left w:w="85" w:type="dxa"/>
              <w:bottom w:w="25" w:type="dxa"/>
              <w:right w:w="85" w:type="dxa"/>
              <w:start w:w="55" w:type="dxa"/>
              <w:end w:w="55" w:type="dxa"/>
            </w:tcMar>
            <w:vAlign w:val="center"/>
            <w:shd w:fill="FFFFFF"/>
          </w:tcPr>
          <w:p w:rsidR="00CB7DEE" w:rsidRDefault="00000000">
            <w:pPr>
              <w:spacing w:line="240" w:lineRule="auto" w:before="0" w:after="0"/>
              <w:jc w:val="center"/>
            </w:pPr>
            <w:r>
              <w:rPr>
                <w:rFonts w:ascii="ＭＳ 明朝" w:hAnsi="ＭＳ 明朝" w:eastAsia="ＭＳ 明朝" w:cs="ＭＳ 明朝"/>
                <w:b w:val="0"/>
                <w:i w:val="0"/>
                <w:color w:val="000000"/>
                <w:sz w:val="20"/>
              </w:rPr>
              <w:t>対応を確認できず</w:t>
            </w:r>
          </w:p>
        </w:tc>
      </w:tr>
    </w:tbl>
    <w:p w:rsidR="00F46319" w:rsidRDefault="00F46319">
      <w:pPr>
        <w:spacing w:before="0" w:after="0"/>
        <w:sectPr w:rsidR="00F46319">
          <w:pgSz w:w="11906" w:h="16838"/>
          <w:pgMar w:top="1138" w:right="1310" w:bottom="1138" w:left="1310" w:header="432" w:footer="432" w:gutter="0"/>
          <w:cols w:space="360"/>
        </w:sectPr>
      </w:pP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5 評価結果（続き）</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回帰傾きは，Valenceで.520，Arousalで.341であった（表１）．いずれも1より小さい．情動体験評価の値は，意味的評価より中立点付近に集まった．したがって，高い相関があっても，数値が一致するとはいえない．なお，回帰傾きは値の広がりの近似であり，尺度，刺激，標本の影響を分離する指標ではない．</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6 考察</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Valenceでは，カテゴリー間の相対的な並びが保たれた．しかし，値は中立点方向に縮小した．したがって，意味的評価は情動体験の方向を捉えるが，そのまま代替値にはできない．</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ArousalではPearson相関は高かった．一方，順位対応は得られず，bootstrap区間もValenceより広かった．映像の強度やカテゴリー構成の影響を受けた可能性がある．このため，別の刺激集合で再検証する必要がある．</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Dominanceでは対応が得られなかった．意味的評価は，語が一般に含む強さや支配感を表す．情動体験評価は，場面内の制御可能性，主体性，自己決定感にも左右される可能性がある．評価対象の違いが対応を弱めたと考えられる．ただし，本分析はこの機序を直接検証していない．</w:t>
      </w:r>
    </w:p>
    <w:p w:rsidR="00F46319" w:rsidRDefault="00000000">
      <w:pPr>
        <w:keepNext/>
        <w:spacing w:before="40" w:after="0" w:line="240" w:lineRule="auto"/>
        <w:ind w:left="0" w:right="0" w:firstLine="0"/>
        <w:jc w:val="left"/>
        <w:rPr>
          <w:rFonts w:hint="eastAsia"/>
          <w:lang w:eastAsia="zh-CN"/>
        </w:rPr>
      </w:pPr>
      <w:r>
        <w:rPr>
          <w:rFonts w:ascii="ＭＳ ゴシック" w:hAnsi="ＭＳ ゴシック" w:eastAsia="ＭＳ ゴシック" w:cs="ＭＳ ゴシック"/>
          <w:b/>
          <w:i w:val="0"/>
          <w:color w:val="000000"/>
          <w:sz w:val="20"/>
        </w:rPr>
        <w:t>7 結論</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意味的評価と情動体験評価の対応は，VAD次元ごとに異なった．Valenceは強く対応したが，値は縮小した．Arousalの対応は部分的であった．Dominanceの対応は確認できなかった．したがって，辞書VADを情動体験の教師値として用いる場合は，次元別に妥当性を確認し，対象データに合わせて較正する必要がある．</w:t>
      </w:r>
    </w:p>
    <w:p w:rsidR="00F46319" w:rsidRDefault="00000000">
      <w:pPr>
        <w:keepNext/>
        <w:spacing w:before="40" w:after="0" w:line="240" w:lineRule="auto"/>
        <w:ind w:left="0" w:right="0" w:firstLine="0"/>
        <w:jc w:val="left"/>
      </w:pPr>
      <w:r>
        <w:rPr>
          <w:rFonts w:ascii="ＭＳ ゴシック" w:hAnsi="ＭＳ ゴシック" w:eastAsia="ＭＳ ゴシック" w:cs="ＭＳ ゴシック"/>
          <w:b/>
          <w:i w:val="0"/>
          <w:color w:val="000000"/>
          <w:sz w:val="20"/>
        </w:rPr>
        <w:t>8 今後の課題</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本分析は9カテゴリー，名詞1語，各2映像に限られる．データセット間で参加者と課題も異なる．したがって，個人内対応には一般化できない．CASEも4カテゴリーのVAのみであり，外的再現には不十分である．</w:t>
      </w:r>
    </w:p>
    <w:p w:rsidR="00F46319" w:rsidRDefault="00000000">
      <w:pPr>
        <w:keepNext w:val="0"/>
        <w:keepLines w:val="0"/>
        <w:widowControl/>
        <w:spacing w:before="0" w:after="0" w:line="240" w:lineRule="auto"/>
        <w:ind w:left="0" w:right="0" w:firstLine="200"/>
        <w:jc w:val="both"/>
      </w:pPr>
      <w:r>
        <w:rPr>
          <w:rFonts w:ascii="ＭＳ 明朝" w:hAnsi="ＭＳ 明朝" w:eastAsia="ＭＳ 明朝" w:cs="ＭＳ 明朝"/>
          <w:b w:val="0"/>
          <w:i w:val="0"/>
          <w:color w:val="000000"/>
          <w:sz w:val="20"/>
        </w:rPr>
        <w:t>まず，DREAMERのDominanceのSAM画面と教示文を確認する．次に，感情数，映像数，類義語を増やして再検証する．その後，同一参加者が感情語と映像後体験を評価する実験を行い，個人内対応を検証する．</w:t>
      </w:r>
    </w:p>
    <w:p w:rsidR="00F46319" w:rsidRDefault="00000000">
      <w:pPr>
        <w:keepNext/>
        <w:spacing w:before="40" w:line="240" w:lineRule="auto" w:after="0"/>
        <w:ind w:left="0" w:right="0" w:firstLine="0"/>
        <w:jc w:val="left"/>
        <w:rPr>
          <w:rFonts w:hint="eastAsia"/>
          <w:lang w:eastAsia="zh-CN"/>
        </w:rPr>
      </w:pPr>
      <w:r>
        <w:rPr>
          <w:rFonts w:ascii="ＭＳ ゴシック" w:hAnsi="ＭＳ ゴシック" w:eastAsia="ＭＳ ゴシック" w:cs="ＭＳ ゴシック"/>
          <w:b/>
          <w:i w:val="0"/>
          <w:color w:val="000000"/>
          <w:sz w:val="20"/>
        </w:rPr>
        <w:t>参考文献</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[1] Bradley, M. M., Lang, P. J. "Measuring Emotion: The Self-Assessment Manikin and the Semantic Differential". J. Behav. Ther. Exp. Psychiatry. 1994, Vol.25, No.1, p.49-59.</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[2] Katsigiannis, S., Ramzan, N. "DREAMER: A Database for Emotion Recognition Through EEG and ECG Signals From Wireless Low-cost Off-the-Shelf Devices". IEEE J. Biomed. Health Inform. 2018, Vol.22, No.1, p.98-107.</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[3] Mohammad, S. M. "NRC VAD Lexicon v2: Norms for Valence, Arousal, and Dominance for over 55k English Terms". arXiv:2503.23547, 2025.</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[4] Sharma, K., Castellini, C., van den Broek, E. L., Albu-Schäffer, A., Schwenker, F. "A Dataset of Continuous Affect Annotations and Physiological Signals for Emotion Analysis". Sci. Data. 2019, Vol.6, 196.</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[5] Barrett, L. F. "Feelings or Words? Understanding the Content in Self-report Ratings of Experienced Emotion". J. Pers. Soc. Psychol. 2004, Vol.87, No.2, p.266-281.</w:t>
      </w:r>
    </w:p>
    <w:p w:rsidR="00F46319" w:rsidRDefault="00000000">
      <w:pPr>
        <w:spacing w:line="240" w:lineRule="auto" w:before="0" w:after="0"/>
        <w:ind w:left="260" w:hanging="260" w:right="0"/>
        <w:jc w:val="both"/>
      </w:pPr>
      <w:r>
        <w:rPr>
          <w:rFonts w:ascii="ＭＳ 明朝" w:hAnsi="ＭＳ 明朝" w:eastAsia="ＭＳ 明朝" w:cs="ＭＳ 明朝"/>
          <w:b w:val="0"/>
          <w:i w:val="0"/>
          <w:color w:val="000000"/>
          <w:sz w:val="18"/>
        </w:rPr>
        <w:t>[6] Robinson, M. D., Clore, G. L. "Belief and Feeling: Evidence for an Accessibility Model of Emotional Self-report". Psychol. Bull. 2002, Vol.128, No.6, p.934-960.</w:t>
      </w:r>
    </w:p>
    <w:sectPr w:rsidR="00F46319">
      <w:type w:val="continuous"/>
      <w:pgSz w:w="11906" w:h="16838"/>
      <w:pgMar w:top="1138" w:right="1310" w:bottom="1138" w:left="1310" w:header="432" w:footer="43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48C6" w:rsidRDefault="003D48C6">
      <w:r>
        <w:separator/>
      </w:r>
    </w:p>
  </w:endnote>
  <w:endnote w:type="continuationSeparator" w:id="0">
    <w:p w:rsidR="003D48C6" w:rsidRDefault="003D4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0890340F-2ED4-0242-850D-90C8DC2788BB}"/>
  </w:font>
  <w:font w:name="Times New Roman">
    <w:panose1 w:val="02020603050405020304"/>
    <w:charset w:val="00"/>
    <w:family w:val="roman"/>
    <w:pitch w:val="variable"/>
    <w:sig w:usb0="E0002EFF" w:usb1="C000785B" w:usb2="00000009" w:usb3="00000000" w:csb0="000001FF" w:csb1="00000000"/>
    <w:embedRegular r:id="rId2" w:fontKey="{6CF87B63-E2BF-E24C-8F57-04E4F4D22F09}"/>
    <w:embedBold r:id="rId3" w:fontKey="{52E8EFD1-9C08-C74D-9169-16C33EBF4747}"/>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70FE6C23-1BA0-A84A-BDC0-87F25A742578}"/>
  </w:font>
  <w:font w:name="ＭＳ ゴシック">
    <w:altName w:val="MS Gothic"/>
    <w:panose1 w:val="020B0609070205080204"/>
    <w:charset w:val="80"/>
    <w:family w:val="modern"/>
    <w:pitch w:val="fixed"/>
    <w:sig w:usb0="E00002FF" w:usb1="6AC7FDFB" w:usb2="08000012" w:usb3="00000000" w:csb0="0002009F" w:csb1="00000000"/>
    <w:embedRegular r:id="rId5" w:subsetted="1" w:fontKey="{4E9608C0-387C-8B4C-ABB7-2E7D101A9D30}"/>
    <w:embedBold r:id="rId6" w:subsetted="1" w:fontKey="{76D17B83-2517-5B45-B418-9991F9EA6660}"/>
  </w:font>
  <w:font w:name="Microsoft YaHei">
    <w:panose1 w:val="020B0503020204020204"/>
    <w:charset w:val="86"/>
    <w:family w:val="swiss"/>
    <w:pitch w:val="variable"/>
    <w:sig w:usb0="80000287" w:usb1="2ACF3C50" w:usb2="00000016" w:usb3="00000000" w:csb0="0004001F" w:csb1="00000000"/>
    <w:embedRegular r:id="rId7" w:subsetted="1" w:fontKey="{BEE476EE-0B5B-2842-BF42-B6C510645A88}"/>
    <w:embedBold r:id="rId8" w:subsetted="1" w:fontKey="{D33BE5AB-9D38-384E-B97B-F99AC23D5EE3}"/>
  </w:font>
  <w:font w:name="Calibri">
    <w:panose1 w:val="020F0502020204030204"/>
    <w:charset w:val="00"/>
    <w:family w:val="swiss"/>
    <w:pitch w:val="variable"/>
    <w:sig w:usb0="E0002AFF" w:usb1="C000247B" w:usb2="00000009" w:usb3="00000000" w:csb0="000001FF" w:csb1="00000000"/>
    <w:embedRegular r:id="rId9" w:fontKey="{24AFAE54-A5D1-154A-AAE0-82FE10AB6275}"/>
  </w:font>
  <w:font w:name="Cambria">
    <w:panose1 w:val="02040503050406030204"/>
    <w:charset w:val="00"/>
    <w:family w:val="roman"/>
    <w:pitch w:val="variable"/>
    <w:sig w:usb0="E00002FF" w:usb1="400004FF" w:usb2="00000000" w:usb3="00000000" w:csb0="0000019F" w:csb1="00000000"/>
    <w:embedRegular r:id="rId10" w:fontKey="{F2D84A71-611D-A240-B891-3A8B7E981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48C6" w:rsidRDefault="003D48C6">
      <w:r>
        <w:separator/>
      </w:r>
    </w:p>
  </w:footnote>
  <w:footnote w:type="continuationSeparator" w:id="0">
    <w:p w:rsidR="003D48C6" w:rsidRDefault="003D48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92"/>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20A53"/>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46D09"/>
    <w:rsid w:val="002810BD"/>
    <w:rsid w:val="0028283C"/>
    <w:rsid w:val="002862DB"/>
    <w:rsid w:val="002A7CB5"/>
    <w:rsid w:val="002B00C7"/>
    <w:rsid w:val="002B3A32"/>
    <w:rsid w:val="002D249A"/>
    <w:rsid w:val="002F12ED"/>
    <w:rsid w:val="00303416"/>
    <w:rsid w:val="0036245D"/>
    <w:rsid w:val="003D0DAC"/>
    <w:rsid w:val="003D48C6"/>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3100B"/>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6C3"/>
    <w:rsid w:val="00C84E63"/>
    <w:rsid w:val="00C95D3F"/>
    <w:rsid w:val="00C9723F"/>
    <w:rsid w:val="00CB7DEE"/>
    <w:rsid w:val="00CE57B9"/>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708B3"/>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EF0B727"/>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ＭＳ 明朝" w:hAnsi="ＭＳ 明朝" w:cs="ＭＳ 明朝" w:eastAsia="ＭＳ 明朝"/>
      <w:sz w:val="20"/>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525</Words>
  <Characters>2999</Characters>
  <Application>Microsoft Office Word</Application>
  <DocSecurity>0</DocSecurity>
  <Lines>24</Lines>
  <Paragraphs>7</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VAD次元別対応関係を検討する二頁研究概要書</dc:subject>
  <dc:creator>姜 瓸頡</dc:creator>
  <cp:keywords>VAD; NRC-VAD; DREAMER; CASE; emotion</cp:keywords>
  <dc:description>プロジェクト記録と統計出力を再確認し，背景，目的，提案，評価，結果，考察，結論，今後の課題を短文で再構成した．書式は概要書フォーマットチェック表に準拠した．</dc:description>
  <cp:lastModifiedBy>晰颉 姜</cp:lastModifiedBy>
  <cp:revision>3</cp:revision>
  <cp:lastPrinted>2026-07-30T06:19:00Z</cp:lastPrinted>
  <dcterms:created xsi:type="dcterms:W3CDTF">2026-07-30T10:28:00Z</dcterms:created>
  <dcterms:modified xsi:type="dcterms:W3CDTF">2026-07-30T14:18:00Z</dcterms:modified>
</cp:coreProperties>
</file>