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ascii="ＭＳ ゴシック" w:hAnsi="ＭＳ ゴシック" w:eastAsia="ＭＳ ゴシック"/>
          <w:b/>
        </w:rPr>
        <w:t xml:space="preserve">1 </w:t>
      </w:r>
      <w:r>
        <w:rPr>
          <w:rFonts w:ascii="ＭＳ ゴシック" w:hAnsi="ＭＳ ゴシック" w:eastAsia="ＭＳ ゴシック"/>
          <w:b/>
        </w:rPr>
        <w:t>研究の背景</w:t>
      </w:r>
    </w:p>
    <w:p w:rsidR="00246D09" w:rsidRPr="00246D09" w:rsidRDefault="00246D09">
      <w:pPr>
        <w:widowControl/>
        <w:ind w:firstLine="200"/>
        <w:rPr>
          <w:rFonts w:hint="eastAsia"/>
          <w:lang w:val="en-US" w:eastAsia="zh-CN"/>
        </w:rPr>
      </w:pPr>
      <w:r>
        <w:rPr>
          <w:rFonts w:ascii="Microsoft YaHei" w:eastAsia="Microsoft YaHei" w:hAnsi="Microsoft YaHei" w:cs="Microsoft YaHei" w:hint="eastAsia"/>
          <w:lang w:val="en-US" w:eastAsia="zh-CN"/>
        </w:rPr>
        <w:t>感情計算や感性評価では，異なる刺激や表現を共通尺度で比べる必要がある．そのため，本研究では感情価（Valence），覚醒度（Arousal），支配性（Dominance）の3次元（VAD）を用いる[7，8]．Vは快・不快，Aは活性度，Dは制御感を表す[1]．</w:t>
      </w:r>
    </w:p>
    <w:p w:rsidR="00F46319" w:rsidRDefault="00000000">
      <w:pPr>
        <w:widowControl/>
        <w:ind w:firstLine="200"/>
        <w:rPr>
          <w:lang w:eastAsia="zh-CN"/>
        </w:rPr>
      </w:pPr>
      <w:r>
        <w:t>VADは，感情語の一般的意味と，映像後の情動体験の両方に用いられる．しかし，前者は語の意味，後者は特定刺激への体験を測る[5，6]．評価対象が異なるため，値が対応するとは限らない．以下，前者を「意味的評価」，後者を「情動体験評価」と呼ぶ．</w:t>
      </w:r>
    </w:p>
    <w:p w:rsidR="00246D09" w:rsidRDefault="00246D09">
      <w:pPr>
        <w:widowControl/>
        <w:ind w:firstLine="200"/>
        <w:rPr>
          <w:rFonts w:ascii="Microsoft YaHei" w:eastAsia="Microsoft YaHei" w:hAnsi="Microsoft YaHei" w:cs="Microsoft YaHei"/>
          <w:lang w:eastAsia="zh-CN"/>
        </w:rPr>
      </w:pPr>
      <w:r>
        <w:rPr>
          <w:rFonts w:hint="eastAsia"/>
          <w:lang w:eastAsia="zh-CN"/>
        </w:rPr>
        <w:t>先行研究では，感情語のVAD標準値[3，9]と，映像後のVAD評定データ[2，4]が個別に整備されている．</w:t>
      </w:r>
    </w:p>
    <w:p w:rsidR="00246D09" w:rsidRDefault="00246D09">
      <w:pPr>
        <w:widowControl/>
        <w:ind w:firstLine="200"/>
        <w:rPr>
          <w:rFonts w:hint="eastAsia"/>
          <w:lang w:eastAsia="zh-CN"/>
        </w:rPr>
      </w:pPr>
      <w:r>
        <w:rPr>
          <w:rFonts w:ascii="Microsoft YaHei" w:eastAsia="Microsoft YaHei" w:hAnsi="Microsoft YaHei" w:cs="Microsoft YaHei" w:hint="eastAsia"/>
          <w:lang w:eastAsia="zh-CN"/>
        </w:rPr>
        <w:t>しかし，参加者，課題，尺度が異なるため，同じ感情ラベルを介した次元別対応は明確でない．また，単一の相関係数だけでは順位と値の広がりを区別できない．そのため，両者を分けて検討する必要がある．</w:t>
      </w:r>
    </w:p>
    <w:p w:rsidR="00F46319" w:rsidRDefault="00000000">
      <w:pPr>
        <w:keepNext/>
        <w:spacing w:before="60" w:after="20" w:line="240" w:lineRule="auto"/>
      </w:pPr>
      <w:r>
        <w:rPr>
          <w:rFonts w:ascii="ＭＳ ゴシック" w:hAnsi="ＭＳ ゴシック" w:eastAsia="ＭＳ ゴシック"/>
          <w:b/>
        </w:rPr>
        <w:t xml:space="preserve">2 </w:t>
      </w:r>
      <w:r>
        <w:rPr>
          <w:rFonts w:ascii="ＭＳ ゴシック" w:hAnsi="ＭＳ ゴシック" w:eastAsia="ＭＳ ゴシック"/>
          <w:b/>
        </w:rPr>
        <w:t>研究目的</w:t>
      </w:r>
    </w:p>
    <w:p w:rsidR="00F46319" w:rsidRDefault="00000000">
      <w:pPr>
        <w:widowControl/>
        <w:ind w:firstLine="200"/>
      </w:pPr>
      <w:r>
        <w:t>NRC-VADとDREAMERに共通する9感情カテゴリーを対象とする．意味的評価と情動体験評価の対応特性がV・A・Dで異なるかを明らかにする．</w:t>
      </w:r>
    </w:p>
    <w:p w:rsidR="00F46319" w:rsidRDefault="00000000">
      <w:pPr>
        <w:keepNext/>
        <w:spacing w:before="60" w:after="20" w:line="240" w:lineRule="auto"/>
        <w:rPr>
          <w:rFonts w:eastAsia="ＭＳ ゴシック"/>
          <w:b/>
          <w:lang w:eastAsia="zh-CN"/>
        </w:rPr>
      </w:pPr>
      <w:r>
        <w:br w:type="column"/>
      </w:r>
      <w:r>
        <w:rPr>
          <w:rFonts w:ascii="ＭＳ ゴシック" w:hAnsi="ＭＳ ゴシック" w:eastAsia="ＭＳ ゴシック"/>
          <w:b/>
        </w:rPr>
        <w:t xml:space="preserve">3 </w:t>
      </w:r>
      <w:r>
        <w:rPr>
          <w:rFonts w:ascii="ＭＳ ゴシック" w:hAnsi="ＭＳ ゴシック" w:eastAsia="ＭＳ ゴシック"/>
          <w:b/>
        </w:rPr>
        <w:t>提案する比較枠組み</w:t>
      </w:r>
    </w:p>
    <w:p w:rsidR="00246D09" w:rsidRPr="00246D09" w:rsidRDefault="00246D09">
      <w:pPr>
        <w:keepNext/>
        <w:spacing w:before="60" w:after="20" w:line="240" w:lineRule="auto"/>
        <w:rPr>
          <w:rFonts w:hint="eastAsia"/>
          <w:lang w:val="en-US"/>
        </w:rPr>
      </w:pPr>
      <w:r>
        <w:rPr>
          <w:rFonts w:eastAsia="ＭＳ 明朝" w:hint="eastAsia" w:ascii="ＭＳ 明朝" w:hAnsi="ＭＳ 明朝"/>
          <w:b w:val="0"/>
          <w:lang w:val="en-US"/>
        </w:rPr>
        <w:t>共通する感情カテゴリーを対応づけ，尺度を[-1，1]に統一する比較枠組みを提案する．対応を，①線形傾向，②順位，③値の広がりに分け，V・A・D別に評価する．</w:t>
      </w:r>
    </w:p>
    <w:p w:rsidR="00F46319" w:rsidRDefault="00000000">
      <w:pPr>
        <w:widowControl/>
        <w:ind w:firstLine="200"/>
      </w:pPr>
      <w:r>
        <w:rPr>
          <w:rFonts w:ascii="ＭＳ ゴシック" w:hAnsi="ＭＳ ゴシック" w:eastAsia="ＭＳ ゴシック"/>
          <w:b/>
        </w:rPr>
        <w:t xml:space="preserve">4 </w:t>
      </w:r>
      <w:r>
        <w:rPr>
          <w:rFonts w:ascii="ＭＳ ゴシック" w:hAnsi="ＭＳ ゴシック" w:eastAsia="ＭＳ ゴシック"/>
          <w:b/>
        </w:rPr>
        <w:t>評価</w:t>
      </w:r>
    </w:p>
    <w:p w:rsidR="00F46319" w:rsidRDefault="00000000">
      <w:pPr>
        <w:widowControl/>
        <w:ind w:firstLine="200"/>
      </w:pPr>
      <w:r>
        <w:rPr>
          <w:rFonts w:ascii="ＭＳ ゴシック" w:hAnsi="ＭＳ ゴシック" w:eastAsia="ＭＳ ゴシック"/>
          <w:b/>
        </w:rPr>
        <w:t xml:space="preserve">4.1 評価目的　</w:t>
      </w:r>
      <w:r>
        <w:rPr>
          <w:rFonts w:ascii="ＭＳ 明朝" w:hAnsi="ＭＳ 明朝" w:eastAsia="ＭＳ 明朝"/>
          <w:b w:val="0"/>
        </w:rPr>
        <w:t>提案した比較枠組みにより，共通する9カテゴリーの次元別対応を評価する．主な判断はDREAMERから導き，CASEはVA処理手順の補足確認とする．</w:t>
      </w:r>
    </w:p>
    <w:p w:rsidR="00F46319" w:rsidRDefault="00000000">
      <w:pPr>
        <w:widowControl/>
        <w:ind w:firstLine="200"/>
      </w:pPr>
      <w:r>
        <w:rPr>
          <w:rFonts w:ascii="ＭＳ ゴシック" w:hAnsi="ＭＳ ゴシック" w:eastAsia="ＭＳ ゴシック"/>
          <w:b/>
        </w:rPr>
        <w:t xml:space="preserve">4.2 評価環境　</w:t>
      </w:r>
      <w:r>
        <w:rPr>
          <w:rFonts w:ascii="ＭＳ 明朝" w:hAnsi="ＭＳ 明朝" w:eastAsia="ＭＳ 明朝"/>
          <w:b w:val="0"/>
        </w:rPr>
        <w:t>本研究は既存データの二次分析であり，新規の参加者実験は行わない．NRC-VADの同名英語名詞1語を意味的評価とした[3]．DREAMERの23名×18映像＝414試行を9カテゴリーに集約し，映像後VAD評定とした[2]．各カテゴリーは2映像を含む．形容詞による感度分析も行った．CASE（30名×8映像，連続VA）は補足確認にのみ用いた[4]．</w:t>
      </w:r>
    </w:p>
    <w:p w:rsidR="00246D09" w:rsidRDefault="00000000">
      <w:pPr>
        <w:keepNext/>
        <w:spacing w:before="60" w:after="20" w:line="240" w:lineRule="auto"/>
        <w:rPr>
          <w:rFonts w:eastAsia="ＭＳ ゴシック"/>
          <w:b/>
        </w:rPr>
      </w:pPr>
      <w:r>
        <w:rPr>
          <w:rFonts w:ascii="ＭＳ ゴシック" w:hAnsi="ＭＳ ゴシック" w:eastAsia="ＭＳ ゴシック"/>
          <w:b/>
        </w:rPr>
        <w:t xml:space="preserve">4.3 </w:t>
      </w:r>
      <w:r>
        <w:rPr>
          <w:rFonts w:ascii="ＭＳ ゴシック" w:hAnsi="ＭＳ ゴシック" w:eastAsia="ＭＳ ゴシック"/>
          <w:b/>
        </w:rPr>
        <w:t>評価方法（手順）</w:t>
      </w:r>
    </w:p>
    <w:p w:rsidR="00246D09" w:rsidRPr="00C846C3" w:rsidRDefault="00246D09">
      <w:pPr>
        <w:keepNext/>
        <w:spacing w:before="60" w:after="20" w:line="240" w:lineRule="auto"/>
        <w:rPr>
          <w:rFonts w:eastAsia="ＭＳ ゴシック" w:hint="eastAsia"/>
          <w:b/>
          <w:lang w:val="en-US" w:eastAsia="zh-CN"/>
        </w:rPr>
      </w:pPr>
      <w:proofErr w:type="gramStart"/>
      <w:proofErr w:type="gramEnd"/>
      <w:r>
        <w:rPr>
          <w:rFonts w:eastAsia="ＭＳ 明朝" w:hint="eastAsia" w:ascii="ＭＳ 明朝" w:hAnsi="ＭＳ 明朝"/>
          <w:b w:val="0"/>
        </w:rPr>
        <w:t>①各尺度を[-1，1]に統一した．②線形傾向をPearson相関，順位対応をSpearman相関で調べた．③値の広がりを回帰傾きで近似した．偶然性は正確置換検定とHolm補正で確認した．不確実性は，参加者と各感情内の2映像を復元抽出する5,000回の階層bootstrapで評価した．相関が高くても傾きが1でなければ，数値的一致とはみなさない．</w:t>
      </w:r>
    </w:p>
    <w:p w:rsidR="00F46319" w:rsidRDefault="00000000">
      <w:pPr>
        <w:keepNext/>
        <w:spacing w:before="60" w:after="20" w:line="240" w:lineRule="auto"/>
      </w:pPr>
      <w:r>
        <w:rPr>
          <w:rFonts w:ascii="ＭＳ ゴシック" w:hAnsi="ＭＳ ゴシック" w:eastAsia="ＭＳ ゴシック"/>
          <w:b/>
        </w:rPr>
        <w:t xml:space="preserve">5 </w:t>
      </w:r>
      <w:r>
        <w:rPr>
          <w:rFonts w:ascii="ＭＳ ゴシック" w:hAnsi="ＭＳ ゴシック" w:eastAsia="ＭＳ ゴシック"/>
          <w:b/>
        </w:rPr>
        <w:t>評価結果</w:t>
      </w:r>
    </w:p>
    <w:p w:rsidR="00246D09" w:rsidRDefault="00000000">
      <w:pPr>
        <w:widowControl/>
        <w:ind w:firstLine="200"/>
      </w:pPr>
      <w:r>
        <w:t>Valenceでは，線形対応と順位対応の双方が確認された．Arousalでは，線形対応のみが確認された．Dominanceでは，いずれの対応も確認されなかった（表1）．形容詞でもVとAの線形対応は保たれ，Dの判断は変わらなかった（V: r=.868, p=.019; A: r=.829, p=.040; D: r=-.096, p=.850，いずれもHolm補正）．</w:t>
      </w:r>
    </w:p>
    <w:p w:rsidR="00F46319" w:rsidRDefault="00F46319">
      <w:pPr>
        <w:sectPr w:rsidR="00F46319">
          <w:type w:val="continuous"/>
          <w:pgSz w:w="11906" w:h="16838"/>
          <w:pgMar w:top="1138" w:right="1310" w:bottom="1138" w:left="1310" w:header="283" w:footer="283" w:gutter="0"/>
          <w:cols w:num="2" w:space="360"/>
        </w:sectPr>
      </w:pPr>
    </w:p>
    <w:p w:rsidR="00F46319" w:rsidRPr="00246D09" w:rsidRDefault="00000000">
      <w:pPr>
        <w:keepNext/>
        <w:spacing w:before="20"/>
        <w:jc w:val="center"/>
        <w:rPr>
          <w:rFonts w:hint="eastAsia"/>
          <w:lang w:val="en-US"/>
        </w:rPr>
      </w:pPr>
      <w:r>
        <w:rPr>
          <w:noProof/>
        </w:rPr>
        <w:drawing>
          <wp:inline distT="0" distB="0" distL="0" distR="0">
            <wp:extent cx="5212080" cy="1816959"/>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212080" cy="1816959"/>
                    </a:xfrm>
                    <a:prstGeom prst="rect">
                      <a:avLst/>
                    </a:prstGeom>
                  </pic:spPr>
                </pic:pic>
              </a:graphicData>
            </a:graphic>
          </wp:inline>
        </w:drawing>
      </w:r>
    </w:p>
    <w:p w:rsidR="00F46319" w:rsidRDefault="00000000">
      <w:pPr>
        <w:jc w:val="center"/>
      </w:pPr>
      <w:r>
        <w:rPr>
          <w:rFonts w:eastAsia="ＭＳ ゴシック"/>
        </w:rPr>
        <w:t>図</w:t>
      </w:r>
      <w:r>
        <w:rPr>
          <w:rFonts w:eastAsia="ＭＳ ゴシック"/>
        </w:rPr>
        <w:t xml:space="preserve">1 </w:t>
      </w:r>
      <w:r>
        <w:rPr>
          <w:rFonts w:eastAsia="ＭＳ ゴシック"/>
        </w:rPr>
        <w:t>意味的評価と情動体験評価の次元別対応（</w:t>
      </w:r>
      <w:r>
        <w:rPr>
          <w:rFonts w:eastAsia="ＭＳ ゴシック"/>
        </w:rPr>
        <w:t>9</w:t>
      </w:r>
      <w:r>
        <w:rPr>
          <w:rFonts w:eastAsia="ＭＳ ゴシック"/>
        </w:rPr>
        <w:t>感情カテゴリー；回帰傾きは表</w:t>
      </w:r>
      <w:r>
        <w:rPr>
          <w:rFonts w:eastAsia="ＭＳ ゴシック"/>
        </w:rPr>
        <w:t>1</w:t>
      </w:r>
      <w:r>
        <w:rPr>
          <w:rFonts w:eastAsia="ＭＳ ゴシック"/>
        </w:rPr>
        <w:t>）</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lastRenderedPageBreak/>
        <w:t>表</w:t>
      </w:r>
      <w:r>
        <w:rPr>
          <w:rFonts w:eastAsia="ＭＳ ゴシック"/>
        </w:rPr>
        <w:t>1 VAD</w:t>
      </w:r>
      <w:r>
        <w:rPr>
          <w:rFonts w:eastAsia="ＭＳ ゴシック"/>
        </w:rPr>
        <w:t>次元別の対応と尺度差（</w:t>
      </w:r>
      <w:r>
        <w:rPr>
          <w:rFonts w:eastAsia="ＭＳ ゴシック"/>
        </w:rPr>
        <w:t>9</w:t>
      </w:r>
      <w:r>
        <w:rPr>
          <w:rFonts w:eastAsia="ＭＳ ゴシック"/>
        </w:rPr>
        <w:t>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指標</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Valence</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Arousal</w:t>
            </w:r>
          </w:p>
        </w:tc>
        <w:tc>
          <w:tcPr>
            <w:tcW w:w="2100" w:type="dxa"/>
            <w:shd w:val="clear" w:color="auto" w:fill="D9E2F3"/>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b/>
                <w:sz w:val="16"/>
              </w:rPr>
              <w:t>Dominance</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線形対応</w:t>
            </w:r>
            <w:r>
              <w:br/>
            </w:r>
            <w:r>
              <w:rPr>
                <w:rFonts w:ascii="ＭＳ ゴシック" w:eastAsia="ＭＳ ゴシック" w:hAnsi="ＭＳ ゴシック"/>
                <w:sz w:val="16"/>
              </w:rPr>
              <w:t>Pearson r（Holm p）</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.875（.018）</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.832（.034）</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-.121（.792）</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順位対応</w:t>
            </w:r>
            <w:r>
              <w:br/>
            </w:r>
            <w:r>
              <w:rPr>
                <w:rFonts w:ascii="ＭＳ ゴシック" w:eastAsia="ＭＳ ゴシック" w:hAnsi="ＭＳ ゴシック"/>
                <w:sz w:val="16"/>
              </w:rPr>
              <w:t>Spearman ρ（Holm p）</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.895（.007）</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.433（.500）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-.417（.500）</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rの階層bootstrap</w:t>
            </w:r>
            <w:r>
              <w:br/>
            </w:r>
            <w:r>
              <w:rPr>
                <w:rFonts w:ascii="ＭＳ ゴシック" w:eastAsia="ＭＳ ゴシック" w:hAnsi="ＭＳ ゴシック"/>
                <w:sz w:val="16"/>
              </w:rPr>
              <w:t>95% CI</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[.762，.920]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[.370，.913]</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[-.432，.280]</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尺度差の近似</w:t>
            </w:r>
            <w:r>
              <w:br/>
            </w:r>
            <w:r>
              <w:rPr>
                <w:rFonts w:ascii="ＭＳ ゴシック" w:eastAsia="ＭＳ ゴシック" w:hAnsi="ＭＳ ゴシック"/>
                <w:sz w:val="16"/>
              </w:rPr>
              <w:t>回帰傾き</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.520</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.341</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-.055</w:t>
            </w:r>
          </w:p>
        </w:tc>
      </w:tr>
      <w:tr w:rsidR="00CB7DEE">
        <w:trPr>
          <w:jc w:val="center"/>
        </w:trPr>
        <w:tc>
          <w:tcPr>
            <w:tcW w:w="2300" w:type="dxa"/>
            <w:shd w:val="clear" w:color="auto" w:fill="EEF2F6"/>
            <w:tcMar>
              <w:top w:w="55" w:type="dxa"/>
              <w:left w:w="85" w:type="dxa"/>
              <w:bottom w:w="55" w:type="dxa"/>
              <w:right w:w="85" w:type="dxa"/>
            </w:tcMar>
            <w:vAlign w:val="center"/>
          </w:tcPr>
          <w:p w:rsidR="00CB7DEE" w:rsidRDefault="00000000">
            <w:pPr>
              <w:spacing w:line="240" w:lineRule="auto"/>
              <w:jc w:val="center"/>
            </w:pPr>
            <w:r>
              <w:rPr>
                <w:rFonts w:ascii="ＭＳ ゴシック" w:eastAsia="ＭＳ ゴシック" w:hAnsi="ＭＳ ゴシック"/>
                <w:sz w:val="16"/>
              </w:rPr>
              <w:t>探索的判断</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線形・順位対応あり</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線形対応のみ</w:t>
            </w:r>
          </w:p>
        </w:tc>
        <w:tc>
          <w:tcPr>
            <w:tcW w:w="2100" w:type="dxa"/>
            <w:tcMar>
              <w:top w:w="55" w:type="dxa"/>
              <w:left w:w="85" w:type="dxa"/>
              <w:bottom w:w="55" w:type="dxa"/>
              <w:right w:w="85" w:type="dxa"/>
            </w:tcMar>
            <w:vAlign w:val="center"/>
          </w:tcPr>
          <w:p w:rsidR="00CB7DEE" w:rsidRDefault="00000000">
            <w:pPr>
              <w:spacing w:line="240" w:lineRule="auto"/>
              <w:jc w:val="center"/>
            </w:pPr>
            <w:r>
              <w:rPr>
                <w:rFonts w:ascii="ＭＳ 明朝" w:hAnsi="ＭＳ 明朝"/>
                <w:sz w:val="16"/>
              </w:rPr>
              <w:t>対応を確認できず</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ascii="ＭＳ ゴシック" w:hAnsi="ＭＳ ゴシック" w:eastAsia="ＭＳ ゴシック"/>
          <w:b/>
        </w:rPr>
        <w:t xml:space="preserve">5 </w:t>
      </w:r>
      <w:r>
        <w:rPr>
          <w:rFonts w:ascii="ＭＳ ゴシック" w:hAnsi="ＭＳ ゴシック" w:eastAsia="ＭＳ ゴシック"/>
          <w:b/>
        </w:rPr>
        <w:t>評価結果（続き）</w:t>
      </w:r>
    </w:p>
    <w:p w:rsidR="00F46319" w:rsidRDefault="00000000">
      <w:pPr>
        <w:widowControl/>
        <w:ind w:firstLine="200"/>
      </w:pPr>
      <w:r>
        <w:t>回帰傾きは，</w:t>
      </w:r>
      <w:r>
        <w:t>Valence</w:t>
      </w:r>
      <w:r>
        <w:t>で</w:t>
      </w:r>
      <w:r>
        <w:t>.520</w:t>
      </w:r>
      <w:r>
        <w:t>，</w:t>
      </w:r>
      <w:r>
        <w:t>Arousal</w:t>
      </w:r>
      <w:r>
        <w:t>で</w:t>
      </w:r>
      <w:r>
        <w:t>.341</w:t>
      </w:r>
      <w:r>
        <w:t>であった（表</w:t>
      </w:r>
      <w:r>
        <w:t>1</w:t>
      </w:r>
      <w:r>
        <w:t>）．両方とも</w:t>
      </w:r>
      <w:r>
        <w:t>1</w:t>
      </w:r>
      <w:r>
        <w:t>より小さかった．情動体験評価は意味的評価より中立点付近に集まった．ただし，傾きは尺度差の近似である．尺度，刺激，標本の影響は分離できない．</w:t>
      </w:r>
    </w:p>
    <w:p w:rsidR="00F46319" w:rsidRDefault="00000000">
      <w:pPr>
        <w:keepNext/>
        <w:spacing w:before="60" w:after="20" w:line="240" w:lineRule="auto"/>
      </w:pPr>
      <w:r>
        <w:rPr>
          <w:rFonts w:ascii="ＭＳ ゴシック" w:hAnsi="ＭＳ ゴシック" w:eastAsia="ＭＳ ゴシック"/>
          <w:b/>
        </w:rPr>
        <w:t xml:space="preserve">6 </w:t>
      </w:r>
      <w:r>
        <w:rPr>
          <w:rFonts w:ascii="ＭＳ ゴシック" w:hAnsi="ＭＳ ゴシック" w:eastAsia="ＭＳ ゴシック"/>
          <w:b/>
        </w:rPr>
        <w:t>考察</w:t>
      </w:r>
    </w:p>
    <w:p w:rsidR="00F46319" w:rsidRDefault="00000000">
      <w:pPr>
        <w:widowControl/>
        <w:ind w:firstLine="200"/>
      </w:pPr>
      <w:r>
        <w:t>Valence</w:t>
      </w:r>
      <w:r>
        <w:t>では，カテゴリーの並びが比較的保たれた．一方，値は中立点方向に縮んだ．したがって，相対構造は似ていても数値は一致しない．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w:t>
      </w:r>
      <w:r>
        <w:t>では対応が得られなかった．意味的評価は，語が一般に含意する支配感を表す．情動体験評価は，場面内の制御可能性，主体性，自己決定感に左右される可能性がある．この文脈依存性が対応を弱めた可能性がある．ただし，本研究では機序を検証していない．</w:t>
      </w:r>
    </w:p>
    <w:p w:rsidR="00F46319" w:rsidRDefault="00000000">
      <w:pPr>
        <w:keepNext/>
        <w:spacing w:before="60" w:after="20" w:line="240" w:lineRule="auto"/>
        <w:rPr>
          <w:rFonts w:hint="eastAsia"/>
          <w:lang w:eastAsia="zh-CN"/>
        </w:rPr>
      </w:pPr>
      <w:r>
        <w:rPr>
          <w:rFonts w:ascii="ＭＳ ゴシック" w:hAnsi="ＭＳ ゴシック" w:eastAsia="ＭＳ ゴシック"/>
          <w:b/>
        </w:rPr>
        <w:t xml:space="preserve">7 </w:t>
      </w:r>
      <w:r>
        <w:rPr>
          <w:rFonts w:ascii="ＭＳ ゴシック" w:hAnsi="ＭＳ ゴシック" w:eastAsia="ＭＳ ゴシック"/>
          <w:b/>
        </w:rPr>
        <w:t>結論</w:t>
      </w:r>
    </w:p>
    <w:p w:rsidR="00F46319" w:rsidRDefault="00000000">
      <w:pPr>
        <w:widowControl/>
        <w:ind w:firstLine="200"/>
      </w:pPr>
      <w:r>
        <w:t>同じ比較枠組みにより，V・A・Dで異なる対応特性を示した．Valenceでは線形対応と順位対応が得られたが，値は中立点方向に縮んだ．Arousalでは線形対応のみ，Dominanceでは対応を確認できなかった．したがって，辞書VADを情動体験の教師値として用いる際は，次元別の妥当性確認が必要である．</w:t>
      </w:r>
    </w:p>
    <w:p w:rsidR="00F46319" w:rsidRDefault="00000000">
      <w:pPr>
        <w:keepNext/>
        <w:spacing w:before="60" w:after="20" w:line="240" w:lineRule="auto"/>
      </w:pPr>
      <w:r>
        <w:rPr>
          <w:rFonts w:ascii="ＭＳ ゴシック" w:hAnsi="ＭＳ ゴシック" w:eastAsia="ＭＳ ゴシック"/>
          <w:b/>
        </w:rPr>
        <w:t xml:space="preserve">8 </w:t>
      </w:r>
      <w:r>
        <w:rPr>
          <w:rFonts w:ascii="ＭＳ ゴシック" w:hAnsi="ＭＳ ゴシック" w:eastAsia="ＭＳ ゴシック"/>
          <w:b/>
        </w:rPr>
        <w:t>今後の課題</w:t>
      </w:r>
    </w:p>
    <w:p w:rsidR="00F46319" w:rsidRDefault="00000000">
      <w:pPr>
        <w:widowControl/>
        <w:ind w:firstLine="200"/>
      </w:pPr>
      <w:r>
        <w:t>本分析は9カテゴリー，名詞1語，カテゴリー当たり2映像に限られる．また，参加者と課題はデータセット間で異なる．そのため，辞書全体，類義語，個人内対応には一般化できない．CASEも4感情のVAのみであり，外的再現には不十分である．</w:t>
      </w:r>
    </w:p>
    <w:p w:rsidR="00F46319" w:rsidRDefault="00000000">
      <w:pPr>
        <w:widowControl/>
        <w:ind w:firstLine="200"/>
      </w:pPr>
      <w:r>
        <w:t>まず，共通感情，映像数，類義語を増やした外部データで再検証する．次に，同一参加者が複数の感情語と映像後体験を評価する実験を行い，個人内対応を検証する．DREAMERのDominanceについては，SAM画面の方向と教示文も確認する．</w:t>
      </w:r>
    </w:p>
    <w:p w:rsidR="00F46319" w:rsidRDefault="00000000">
      <w:pPr>
        <w:keepNext/>
        <w:spacing w:before="40" w:line="240" w:lineRule="auto"/>
        <w:rPr>
          <w:rFonts w:hint="eastAsia"/>
          <w:lang w:eastAsia="zh-CN"/>
        </w:rPr>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p w:rsidR="00F46319" w:rsidRDefault="00000000">
      <w:pPr>
        <w:spacing w:line="240" w:lineRule="auto"/>
        <w:ind w:left="200" w:hanging="200"/>
      </w:pPr>
      <w:r>
        <w:rPr>
          <w:sz w:val="18"/>
        </w:rPr>
        <w:t>[7] Russell, J. A. J. Pers. Soc. Psychol. 1980, Vol.39, No.6, p.1161-1178.</w:t>
      </w:r>
    </w:p>
    <w:p w:rsidR="00F46319" w:rsidRDefault="00000000">
      <w:pPr>
        <w:spacing w:line="240" w:lineRule="auto"/>
        <w:ind w:left="200" w:hanging="200"/>
      </w:pPr>
      <w:r>
        <w:rPr>
          <w:sz w:val="18"/>
        </w:rPr>
        <w:t>[8] Mehrabian, A. Curr. Psychol. 1996, Vol.14, No.4, p.261-292.</w:t>
      </w:r>
    </w:p>
    <w:p w:rsidR="00F46319" w:rsidRDefault="00000000">
      <w:pPr>
        <w:spacing w:line="240" w:lineRule="auto"/>
        <w:ind w:left="200" w:hanging="200"/>
      </w:pPr>
      <w:r>
        <w:rPr>
          <w:sz w:val="18"/>
        </w:rPr>
        <w:t>[9] Warriner, A. B., Kuperman, V., Brysbaert, M. Behav. Res. Methods. 2013, Vol.45, No.4, p.1191-1207.</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8C6" w:rsidRDefault="003D48C6">
      <w:r>
        <w:separator/>
      </w:r>
    </w:p>
  </w:endnote>
  <w:endnote w:type="continuationSeparator" w:id="0">
    <w:p w:rsidR="003D48C6" w:rsidRDefault="003D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0890340F-2ED4-0242-850D-90C8DC2788BB}"/>
  </w:font>
  <w:font w:name="Times New Roman">
    <w:panose1 w:val="02020603050405020304"/>
    <w:charset w:val="00"/>
    <w:family w:val="roman"/>
    <w:pitch w:val="variable"/>
    <w:sig w:usb0="E0002EFF" w:usb1="C000785B" w:usb2="00000009" w:usb3="00000000" w:csb0="000001FF" w:csb1="00000000"/>
    <w:embedRegular r:id="rId2" w:fontKey="{6CF87B63-E2BF-E24C-8F57-04E4F4D22F09}"/>
    <w:embedBold r:id="rId3" w:fontKey="{52E8EFD1-9C08-C74D-9169-16C33EBF4747}"/>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70FE6C23-1BA0-A84A-BDC0-87F25A742578}"/>
  </w:font>
  <w:font w:name="ＭＳ ゴシック">
    <w:altName w:val="MS Gothic"/>
    <w:panose1 w:val="020B0609070205080204"/>
    <w:charset w:val="80"/>
    <w:family w:val="modern"/>
    <w:pitch w:val="fixed"/>
    <w:sig w:usb0="E00002FF" w:usb1="6AC7FDFB" w:usb2="08000012" w:usb3="00000000" w:csb0="0002009F" w:csb1="00000000"/>
    <w:embedRegular r:id="rId5" w:subsetted="1" w:fontKey="{4E9608C0-387C-8B4C-ABB7-2E7D101A9D30}"/>
    <w:embedBold r:id="rId6" w:subsetted="1" w:fontKey="{76D17B83-2517-5B45-B418-9991F9EA6660}"/>
  </w:font>
  <w:font w:name="Microsoft YaHei">
    <w:panose1 w:val="020B0503020204020204"/>
    <w:charset w:val="86"/>
    <w:family w:val="swiss"/>
    <w:pitch w:val="variable"/>
    <w:sig w:usb0="80000287" w:usb1="2ACF3C50" w:usb2="00000016" w:usb3="00000000" w:csb0="0004001F" w:csb1="00000000"/>
    <w:embedRegular r:id="rId7" w:subsetted="1" w:fontKey="{BEE476EE-0B5B-2842-BF42-B6C510645A88}"/>
    <w:embedBold r:id="rId8" w:subsetted="1" w:fontKey="{D33BE5AB-9D38-384E-B97B-F99AC23D5EE3}"/>
  </w:font>
  <w:font w:name="Calibri">
    <w:panose1 w:val="020F0502020204030204"/>
    <w:charset w:val="00"/>
    <w:family w:val="swiss"/>
    <w:pitch w:val="variable"/>
    <w:sig w:usb0="E0002AFF" w:usb1="C000247B" w:usb2="00000009" w:usb3="00000000" w:csb0="000001FF" w:csb1="00000000"/>
    <w:embedRegular r:id="rId9" w:fontKey="{24AFAE54-A5D1-154A-AAE0-82FE10AB6275}"/>
  </w:font>
  <w:font w:name="Cambria">
    <w:panose1 w:val="02040503050406030204"/>
    <w:charset w:val="00"/>
    <w:family w:val="roman"/>
    <w:pitch w:val="variable"/>
    <w:sig w:usb0="E00002FF" w:usb1="400004FF" w:usb2="00000000" w:usb3="00000000" w:csb0="0000019F" w:csb1="00000000"/>
    <w:embedRegular r:id="rId10" w:fontKey="{F2D84A71-611D-A240-B891-3A8B7E981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8C6" w:rsidRDefault="003D48C6">
      <w:r>
        <w:separator/>
      </w:r>
    </w:p>
  </w:footnote>
  <w:footnote w:type="continuationSeparator" w:id="0">
    <w:p w:rsidR="003D48C6" w:rsidRDefault="003D48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2"/>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F0B727"/>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525</Words>
  <Characters>2999</Characters>
  <Application>Microsoft Office Word</Application>
  <DocSecurity>0</DocSecurity>
  <Lines>24</Lines>
  <Paragraphs>7</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章立て・評価項目・今後の課題を明示した二頁概要書</dc:subject>
  <dc:creator>姜 瓸頡</dc:creator>
  <cp:keywords>VAD; NRC-VAD; DREAMER; CASE; emotion</cp:keywords>
  <dc:description>背景，目的，提案，評価，結論，および評価目的・環境・手順・結果・考察・今後の課題が章構成から確認できるよう整理した版．</dc:description>
  <cp:lastModifiedBy>晰颉 姜</cp:lastModifiedBy>
  <cp:revision>3</cp:revision>
  <cp:lastPrinted>2026-07-30T06:19:00Z</cp:lastPrinted>
  <dcterms:created xsi:type="dcterms:W3CDTF">2026-07-30T10:28:00Z</dcterms:created>
  <dcterms:modified xsi:type="dcterms:W3CDTF">2026-07-30T14:18:00Z</dcterms:modified>
</cp:coreProperties>
</file>