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40" w:line="240" w:lineRule="auto"/>
        <w:jc w:val="center"/>
      </w:pPr>
      <w:r>
        <w:rPr>
          <w:rFonts w:ascii="Times New Roman" w:hAnsi="Times New Roman" w:cs="Times New Roman" w:eastAsia="ＭＳ ゴシック"/>
          <w:b/>
          <w:sz w:val="28"/>
        </w:rPr>
        <w:t>感情語に対する意味的評価と映像によって喚起された</w:t>
        <w:br/>
        <w:t>情動体験とのVAD次元別対応関係の検討</w:t>
      </w:r>
    </w:p>
    <w:p>
      <w:pPr>
        <w:spacing w:after="0"/>
        <w:jc w:val="center"/>
      </w:pPr>
      <w:r>
        <w:rPr>
          <w:rFonts w:ascii="Times New Roman" w:hAnsi="Times New Roman" w:cs="Times New Roman" w:eastAsia="ＭＳ 明朝"/>
          <w:sz w:val="20"/>
        </w:rPr>
        <w:t>基盤システムソフトウェア研究室</w:t>
      </w:r>
    </w:p>
    <w:p>
      <w:pPr>
        <w:spacing w:after="20"/>
        <w:jc w:val="center"/>
      </w:pPr>
      <w:r>
        <w:rPr>
          <w:rFonts w:ascii="Times New Roman" w:hAnsi="Times New Roman" w:cs="Times New Roman" w:eastAsia="ＭＳ 明朝"/>
          <w:sz w:val="20"/>
        </w:rPr>
        <w:t>指導教員　菅谷みどり　　発表者　MA26006　姜晰頡</w:t>
      </w:r>
    </w:p>
    <w:p>
      <w:pPr>
        <w:spacing w:after="40"/>
      </w:pPr>
      <w:r>
        <w:rPr>
          <w:rFonts w:ascii="Times New Roman" w:hAnsi="Times New Roman" w:cs="Times New Roman" w:eastAsia="ＭＳ 明朝"/>
          <w:sz w:val="18"/>
        </w:rPr>
        <w:t>目次　1 背景・課題……1　2 目的……1　3 方法……1　4 結果……1-2　5 考察……2　6 研究の意義……2　7 制約……2　8 まとめと今後の課題……2</w:t>
      </w:r>
    </w:p>
    <w:p>
      <w:pPr>
        <w:sectPr>
          <w:footerReference w:type="default" r:id="rId17"/>
          <w:type w:val="continuous"/>
          <w:pgSz w:w="11906" w:h="16838"/>
          <w:pgMar w:top="1138" w:right="1310" w:bottom="1138" w:left="1310" w:header="283" w:footer="283" w:gutter="0"/>
          <w:cols w:num="1" w:space="360" w:equalWidth="1"/>
        </w:sectPr>
      </w:pPr>
    </w:p>
    <w:p>
      <w:pPr>
        <w:keepNext/>
        <w:spacing w:before="60" w:after="20" w:line="240" w:lineRule="auto"/>
      </w:pPr>
      <w:r>
        <w:rPr>
          <w:rFonts w:ascii="Times New Roman" w:hAnsi="Times New Roman" w:cs="Times New Roman" w:eastAsia="ＭＳ ゴシック"/>
          <w:b/>
          <w:sz w:val="20"/>
        </w:rPr>
        <w:t>1 背景・課題</w:t>
      </w:r>
    </w:p>
    <w:p>
      <w:pPr>
        <w:keepLines w:val="0"/>
        <w:widowControl/>
        <w:spacing w:before="0" w:after="0" w:line="252" w:lineRule="auto"/>
        <w:ind w:firstLine="200"/>
      </w:pPr>
      <w:r>
        <w:rPr>
          <w:rFonts w:ascii="Times New Roman" w:hAnsi="Times New Roman" w:cs="Times New Roman" w:eastAsia="ＭＳ 明朝"/>
          <w:sz w:val="20"/>
        </w:rPr>
        <w:t>感情研究では，Valence（快・不快），Arousal（覚醒度），Dominance（支配感）からなるVAD座標が，感情語辞書，映像刺激データベース，感情認識モデルの共通表現として利用されている．しかし，NRC-VADが測定する語の一般的な感情属性と，映像視聴後に報告される即時的体験は，同名の尺度であっても測定対象が異なる[1-4]．両者を検証せずに統合すると，課題，尺度，標本の差を感情差として解釈する危険がある．</w:t>
      </w:r>
    </w:p>
    <w:p>
      <w:pPr>
        <w:keepLines w:val="0"/>
        <w:widowControl/>
        <w:spacing w:before="0" w:after="0" w:line="252" w:lineRule="auto"/>
        <w:ind w:firstLine="200"/>
      </w:pPr>
      <w:r>
        <w:rPr>
          <w:rFonts w:ascii="Times New Roman" w:hAnsi="Times New Roman" w:cs="Times New Roman" w:eastAsia="ＭＳ 明朝"/>
          <w:sz w:val="20"/>
        </w:rPr>
        <w:t>そこで本研究は，語彙規範から誘発体験へのVADの転用可能性を，単なる相関ではなく，構造対応，全体的な尺度変換，感情固有の残差に分解して検証する．</w:t>
      </w:r>
    </w:p>
    <w:p>
      <w:pPr>
        <w:keepLines w:val="0"/>
        <w:widowControl/>
        <w:spacing w:before="0" w:after="0" w:line="252" w:lineRule="auto"/>
        <w:ind w:firstLine="200"/>
      </w:pPr>
      <w:r>
        <w:rPr>
          <w:rFonts w:ascii="Times New Roman" w:hAnsi="Times New Roman" w:cs="Times New Roman" w:eastAsia="ＭＳ 明朝"/>
          <w:sz w:val="20"/>
        </w:rPr>
        <w:t>体験評定には当該場面の情報だけでなく，感情語に関する意味知識も混在すると考えられる[4，5]．したがって両者には一定の対応が予測される一方，刺激文脈や想起可能な情報の差によって完全な一致は期待できない．本研究はこの「関連するが等価ではない」という境界を定量化する．</w:t>
      </w:r>
    </w:p>
    <w:p>
      <w:pPr>
        <w:keepNext/>
        <w:spacing w:before="60" w:after="20" w:line="240" w:lineRule="auto"/>
      </w:pPr>
      <w:r>
        <w:rPr>
          <w:rFonts w:ascii="Times New Roman" w:hAnsi="Times New Roman" w:cs="Times New Roman" w:eastAsia="ＭＳ ゴシック"/>
          <w:b/>
          <w:sz w:val="20"/>
        </w:rPr>
        <w:t>2 目的</w:t>
      </w:r>
    </w:p>
    <w:p>
      <w:pPr>
        <w:keepLines w:val="0"/>
        <w:widowControl/>
        <w:spacing w:before="0" w:after="0" w:line="252" w:lineRule="auto"/>
        <w:ind w:firstLine="200"/>
      </w:pPr>
      <w:r>
        <w:rPr>
          <w:rFonts w:ascii="Times New Roman" w:hAnsi="Times New Roman" w:cs="Times New Roman" w:eastAsia="ＭＳ 明朝"/>
          <w:sz w:val="20"/>
        </w:rPr>
        <w:t>NRC-VAD v2.1とDREAMERに共通する9感情について，（1）V，A，D各次元のカテゴリー構造が対応するか，（2）誘発評定に全体的な圧縮または平行移動が存在するか，（3）全体変換を除いても残る感情固有の乖離は何かを明らかにする．さらに，EEG及びECG特徴量が個人レベルのVAD乖離を説明するかを探索する．</w:t>
      </w:r>
    </w:p>
    <w:p>
      <w:pPr>
        <w:keepNext/>
        <w:spacing w:before="60" w:after="20" w:line="240" w:lineRule="auto"/>
      </w:pPr>
      <w:r>
        <w:rPr>
          <w:rFonts w:ascii="Times New Roman" w:hAnsi="Times New Roman" w:cs="Times New Roman" w:eastAsia="ＭＳ ゴシック"/>
          <w:b/>
          <w:sz w:val="20"/>
        </w:rPr>
        <w:t>3 方法</w:t>
      </w:r>
    </w:p>
    <w:p>
      <w:pPr>
        <w:keepLines w:val="0"/>
        <w:widowControl/>
        <w:spacing w:before="0" w:after="0" w:line="252" w:lineRule="auto"/>
        <w:ind w:firstLine="200"/>
      </w:pPr>
      <w:r>
        <w:rPr>
          <w:rFonts w:ascii="Times New Roman" w:hAnsi="Times New Roman" w:cs="Times New Roman" w:eastAsia="ＭＳ 明朝"/>
          <w:sz w:val="20"/>
        </w:rPr>
        <w:t>DREAMERの23名，18映像，414試行から，9感情各2映像のVAD評定を抽出した[2]．NRC-VADの同名英語名詞を主分析とし[3]，両尺度を[-1，1]へ線形変換した．推測単位は414試行ではなく9感情カテゴリーである．Pearson及びSpearman相関，9! = 362,880通りの正確置換検定，参加者と映像を再抽出する5,000回の階層bootstrapを実施した．さらに，次元別アフィン写像，leave-one-emotion-out（LOEO）校正，感情を1つずつ除外する影響分析，語形及びD反転の感度分析を行った．</w:t>
      </w:r>
    </w:p>
    <w:p>
      <w:pPr>
        <w:keepLines w:val="0"/>
        <w:widowControl/>
        <w:spacing w:before="0" w:after="0" w:line="252" w:lineRule="auto"/>
        <w:ind w:firstLine="200"/>
      </w:pPr>
      <w:r>
        <w:rPr>
          <w:rFonts w:ascii="Times New Roman" w:hAnsi="Times New Roman" w:cs="Times New Roman" w:eastAsia="ＭＳ 明朝"/>
          <w:sz w:val="20"/>
        </w:rPr>
        <w:t>分析は三段階で構成した．第1段階では各軸の相関によりカテゴリーの相対構造を，第2段階では軸を回転させない三次元構成一致度とアフィン写像により全体的な尺度差を，第3段階では他の8感情だけで写像を推定するLOEO残差によりカテゴリー固有の乖離を評価した．これにより，高相関と絶対座標の一致を区別した．</w:t>
      </w:r>
    </w:p>
    <w:p>
      <w:pPr>
        <w:keepNext/>
        <w:spacing w:before="60" w:after="20" w:line="240" w:lineRule="auto"/>
      </w:pPr>
      <w:r>
        <w:rPr>
          <w:rFonts w:ascii="Times New Roman" w:hAnsi="Times New Roman" w:cs="Times New Roman" w:eastAsia="ＭＳ ゴシック"/>
          <w:b/>
          <w:sz w:val="20"/>
        </w:rPr>
        <w:t>4 結果</w:t>
      </w:r>
    </w:p>
    <w:p>
      <w:pPr>
        <w:keepLines w:val="0"/>
        <w:widowControl/>
        <w:spacing w:before="0" w:after="0" w:line="252" w:lineRule="auto"/>
        <w:ind w:firstLine="200"/>
      </w:pPr>
      <w:r>
        <w:rPr>
          <w:rFonts w:ascii="Times New Roman" w:hAnsi="Times New Roman" w:cs="Times New Roman" w:eastAsia="ＭＳ 明朝"/>
          <w:sz w:val="20"/>
        </w:rPr>
        <w:t>Valenceは強く安定した対応を示し，Arousalは線形対応を示したが順位対応は不安定であった．Dominanceには対応が認められなかった．VAD軸を回転させない全体構成一致度はC = .529，正確p = .0058，95% CI [.299，.651]であった．</w:t>
      </w:r>
    </w:p>
    <w:p>
      <w:pPr>
        <w:sectPr>
          <w:type w:val="continuous"/>
          <w:pgSz w:w="11906" w:h="16838"/>
          <w:pgMar w:top="1138" w:right="1310" w:bottom="1138" w:left="1310" w:header="283" w:footer="283" w:gutter="0"/>
          <w:cols w:num="2" w:space="360" w:equalWidth="1"/>
        </w:sectPr>
      </w:pPr>
    </w:p>
    <w:p>
      <w:pPr>
        <w:keepNext/>
        <w:spacing w:before="20" w:after="0"/>
        <w:jc w:val="center"/>
      </w:pPr>
      <w:r>
        <w:drawing>
          <wp:inline xmlns:a="http://schemas.openxmlformats.org/drawingml/2006/main" xmlns:pic="http://schemas.openxmlformats.org/drawingml/2006/picture">
            <wp:extent cx="5577840" cy="2037795"/>
            <wp:docPr id="1" name="Picture 1"/>
            <wp:cNvGraphicFramePr>
              <a:graphicFrameLocks noChangeAspect="1"/>
            </wp:cNvGraphicFramePr>
            <a:graphic>
              <a:graphicData uri="http://schemas.openxmlformats.org/drawingml/2006/picture">
                <pic:pic>
                  <pic:nvPicPr>
                    <pic:cNvPr id="0" name="figure_1_dimension_alignment.png"/>
                    <pic:cNvPicPr/>
                  </pic:nvPicPr>
                  <pic:blipFill>
                    <a:blip r:embed="rId18"/>
                    <a:stretch>
                      <a:fillRect/>
                    </a:stretch>
                  </pic:blipFill>
                  <pic:spPr>
                    <a:xfrm>
                      <a:off x="0" y="0"/>
                      <a:ext cx="5577840" cy="2037795"/>
                    </a:xfrm>
                    <a:prstGeom prst="rect"/>
                  </pic:spPr>
                </pic:pic>
              </a:graphicData>
            </a:graphic>
          </wp:inline>
        </w:drawing>
      </w:r>
    </w:p>
    <w:p>
      <w:pPr>
        <w:spacing w:before="0" w:after="0"/>
        <w:jc w:val="center"/>
      </w:pPr>
      <w:r>
        <w:rPr>
          <w:rFonts w:ascii="Times New Roman" w:hAnsi="Times New Roman" w:cs="Times New Roman" w:eastAsia="ＭＳ ゴシック"/>
          <w:sz w:val="20"/>
        </w:rPr>
        <w:t>図1 次元別のNRC語彙規範とDREAMER誘発評定の対応</w:t>
      </w:r>
    </w:p>
    <w:p>
      <w:pPr>
        <w:sectPr>
          <w:type w:val="continuous"/>
          <w:pgSz w:w="11906" w:h="16838"/>
          <w:pgMar w:top="1138" w:right="1310" w:bottom="1138" w:left="1310" w:header="283" w:footer="283" w:gutter="0"/>
          <w:cols w:num="1" w:space="360" w:equalWidth="1"/>
        </w:sectPr>
      </w:pPr>
    </w:p>
    <w:p>
      <w:pPr>
        <w:keepNext/>
        <w:spacing w:before="0" w:after="20"/>
        <w:jc w:val="center"/>
      </w:pPr>
      <w:r>
        <w:rPr>
          <w:rFonts w:ascii="Times New Roman" w:hAnsi="Times New Roman" w:cs="Times New Roman" w:eastAsia="ＭＳ ゴシック"/>
          <w:sz w:val="20"/>
        </w:rPr>
        <w:t>表1 次元別の文脈横断的対応</w:t>
      </w:r>
    </w:p>
    <w:tbl>
      <w:tblPr>
        <w:tblW w:type="auto" w:w="0"/>
        <w:jc w:val="center"/>
        <w:tblLayout w:type="fixed"/>
        <w:tblLook w:firstColumn="1" w:firstRow="1" w:lastColumn="0" w:lastRow="0" w:noHBand="0" w:noVBand="1" w:val="04A0"/>
      </w:tblPr>
      <w:tblGrid>
        <w:gridCol w:w="1857"/>
        <w:gridCol w:w="1857"/>
        <w:gridCol w:w="1857"/>
        <w:gridCol w:w="1857"/>
        <w:gridCol w:w="1857"/>
      </w:tblGrid>
      <w:tr>
        <w:tc>
          <w:tcPr>
            <w:tcW w:type="dxa" w:w="1150"/>
            <w:tcMar>
              <w:top w:w="70" w:type="dxa"/>
              <w:start w:w="90" w:type="dxa"/>
              <w:bottom w:w="70" w:type="dxa"/>
              <w:end w:w="90" w:type="dxa"/>
            </w:tcMar>
            <w:vAlign w:val="center"/>
            <w:shd w:fill="D9E2F3"/>
          </w:tcPr>
          <w:p>
            <w:pPr>
              <w:spacing w:before="0" w:after="0" w:line="240" w:lineRule="auto"/>
              <w:jc w:val="center"/>
            </w:pPr>
            <w:r>
              <w:rPr>
                <w:rFonts w:ascii="Times New Roman" w:hAnsi="Times New Roman" w:cs="Times New Roman" w:eastAsia="ＭＳ ゴシック"/>
                <w:b/>
                <w:sz w:val="18"/>
              </w:rPr>
              <w:t>次元</w:t>
            </w:r>
          </w:p>
        </w:tc>
        <w:tc>
          <w:tcPr>
            <w:tcW w:type="dxa" w:w="1300"/>
            <w:tcMar>
              <w:top w:w="70" w:type="dxa"/>
              <w:start w:w="90" w:type="dxa"/>
              <w:bottom w:w="70" w:type="dxa"/>
              <w:end w:w="90" w:type="dxa"/>
            </w:tcMar>
            <w:vAlign w:val="center"/>
            <w:shd w:fill="D9E2F3"/>
          </w:tcPr>
          <w:p>
            <w:pPr>
              <w:spacing w:before="0" w:after="0" w:line="240" w:lineRule="auto"/>
              <w:jc w:val="center"/>
            </w:pPr>
            <w:r>
              <w:rPr>
                <w:rFonts w:ascii="Times New Roman" w:hAnsi="Times New Roman" w:cs="Times New Roman" w:eastAsia="ＭＳ ゴシック"/>
                <w:b/>
                <w:sz w:val="18"/>
              </w:rPr>
              <w:t>Pearson r</w:t>
            </w:r>
          </w:p>
        </w:tc>
        <w:tc>
          <w:tcPr>
            <w:tcW w:type="dxa" w:w="1100"/>
            <w:tcMar>
              <w:top w:w="70" w:type="dxa"/>
              <w:start w:w="90" w:type="dxa"/>
              <w:bottom w:w="70" w:type="dxa"/>
              <w:end w:w="90" w:type="dxa"/>
            </w:tcMar>
            <w:vAlign w:val="center"/>
            <w:shd w:fill="D9E2F3"/>
          </w:tcPr>
          <w:p>
            <w:pPr>
              <w:spacing w:before="0" w:after="0" w:line="240" w:lineRule="auto"/>
              <w:jc w:val="center"/>
            </w:pPr>
            <w:r>
              <w:rPr>
                <w:rFonts w:ascii="Times New Roman" w:hAnsi="Times New Roman" w:cs="Times New Roman" w:eastAsia="ＭＳ ゴシック"/>
                <w:b/>
                <w:sz w:val="18"/>
              </w:rPr>
              <w:t>正確p</w:t>
            </w:r>
          </w:p>
        </w:tc>
        <w:tc>
          <w:tcPr>
            <w:tcW w:type="dxa" w:w="1100"/>
            <w:tcMar>
              <w:top w:w="70" w:type="dxa"/>
              <w:start w:w="90" w:type="dxa"/>
              <w:bottom w:w="70" w:type="dxa"/>
              <w:end w:w="90" w:type="dxa"/>
            </w:tcMar>
            <w:vAlign w:val="center"/>
            <w:shd w:fill="D9E2F3"/>
          </w:tcPr>
          <w:p>
            <w:pPr>
              <w:spacing w:before="0" w:after="0" w:line="240" w:lineRule="auto"/>
              <w:jc w:val="center"/>
            </w:pPr>
            <w:r>
              <w:rPr>
                <w:rFonts w:ascii="Times New Roman" w:hAnsi="Times New Roman" w:cs="Times New Roman" w:eastAsia="ＭＳ ゴシック"/>
                <w:b/>
                <w:sz w:val="18"/>
              </w:rPr>
              <w:t>Holm p</w:t>
            </w:r>
          </w:p>
        </w:tc>
        <w:tc>
          <w:tcPr>
            <w:tcW w:type="dxa" w:w="3800"/>
            <w:tcMar>
              <w:top w:w="70" w:type="dxa"/>
              <w:start w:w="90" w:type="dxa"/>
              <w:bottom w:w="70" w:type="dxa"/>
              <w:end w:w="90" w:type="dxa"/>
            </w:tcMar>
            <w:vAlign w:val="center"/>
            <w:shd w:fill="D9E2F3"/>
          </w:tcPr>
          <w:p>
            <w:pPr>
              <w:spacing w:before="0" w:after="0" w:line="240" w:lineRule="auto"/>
              <w:jc w:val="center"/>
            </w:pPr>
            <w:r>
              <w:rPr>
                <w:rFonts w:ascii="Times New Roman" w:hAnsi="Times New Roman" w:cs="Times New Roman" w:eastAsia="ＭＳ ゴシック"/>
                <w:b/>
                <w:sz w:val="18"/>
              </w:rPr>
              <w:t>階層bootstrap 95% CI</w:t>
            </w:r>
          </w:p>
        </w:tc>
      </w:tr>
      <w:tr>
        <w:tc>
          <w:tcPr>
            <w:tcW w:type="dxa" w:w="115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Valence</w:t>
            </w:r>
          </w:p>
        </w:tc>
        <w:tc>
          <w:tcPr>
            <w:tcW w:type="dxa" w:w="13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.875</w:t>
            </w:r>
          </w:p>
        </w:tc>
        <w:tc>
          <w:tcPr>
            <w:tcW w:type="dxa" w:w="11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.0061</w:t>
            </w:r>
          </w:p>
        </w:tc>
        <w:tc>
          <w:tcPr>
            <w:tcW w:type="dxa" w:w="11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.0184</w:t>
            </w:r>
          </w:p>
        </w:tc>
        <w:tc>
          <w:tcPr>
            <w:tcW w:type="dxa" w:w="38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[.762，.920]</w:t>
            </w:r>
          </w:p>
        </w:tc>
      </w:tr>
      <w:tr>
        <w:tc>
          <w:tcPr>
            <w:tcW w:type="dxa" w:w="115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Arousal</w:t>
            </w:r>
          </w:p>
        </w:tc>
        <w:tc>
          <w:tcPr>
            <w:tcW w:type="dxa" w:w="13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.832</w:t>
            </w:r>
          </w:p>
        </w:tc>
        <w:tc>
          <w:tcPr>
            <w:tcW w:type="dxa" w:w="11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.0169</w:t>
            </w:r>
          </w:p>
        </w:tc>
        <w:tc>
          <w:tcPr>
            <w:tcW w:type="dxa" w:w="11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.0339</w:t>
            </w:r>
          </w:p>
        </w:tc>
        <w:tc>
          <w:tcPr>
            <w:tcW w:type="dxa" w:w="38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[.370，.913]</w:t>
            </w:r>
          </w:p>
        </w:tc>
      </w:tr>
      <w:tr>
        <w:tc>
          <w:tcPr>
            <w:tcW w:type="dxa" w:w="115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Dominance</w:t>
            </w:r>
          </w:p>
        </w:tc>
        <w:tc>
          <w:tcPr>
            <w:tcW w:type="dxa" w:w="13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-.121</w:t>
            </w:r>
          </w:p>
        </w:tc>
        <w:tc>
          <w:tcPr>
            <w:tcW w:type="dxa" w:w="11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.7923</w:t>
            </w:r>
          </w:p>
        </w:tc>
        <w:tc>
          <w:tcPr>
            <w:tcW w:type="dxa" w:w="11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.7923</w:t>
            </w:r>
          </w:p>
        </w:tc>
        <w:tc>
          <w:tcPr>
            <w:tcW w:type="dxa" w:w="3800"/>
            <w:tcMar>
              <w:top w:w="70" w:type="dxa"/>
              <w:start w:w="90" w:type="dxa"/>
              <w:bottom w:w="70" w:type="dxa"/>
              <w:end w:w="90" w:type="dxa"/>
            </w:tcMar>
            <w:vAlign w:val="center"/>
          </w:tcPr>
          <w:p>
            <w:pPr>
              <w:spacing w:before="0" w:after="0" w:line="240" w:lineRule="auto"/>
              <w:jc w:val="center"/>
            </w:pPr>
            <w:r>
              <w:rPr>
                <w:rFonts w:ascii="Times New Roman" w:hAnsi="Times New Roman" w:cs="Times New Roman" w:eastAsia="ＭＳ 明朝"/>
                <w:b w:val="0"/>
                <w:sz w:val="18"/>
              </w:rPr>
              <w:t>[-.432，.280]</w:t>
            </w:r>
          </w:p>
        </w:tc>
      </w:tr>
    </w:tbl>
    <w:p>
      <w:pPr>
        <w:sectPr>
          <w:pgSz w:w="11906" w:h="16838"/>
          <w:pgMar w:top="1138" w:right="1310" w:bottom="1138" w:left="1310" w:header="283" w:footer="283" w:gutter="0"/>
          <w:cols w:num="1" w:space="360" w:equalWidth="1"/>
        </w:sectPr>
      </w:pPr>
    </w:p>
    <w:p>
      <w:pPr>
        <w:keepNext/>
        <w:spacing w:before="20" w:after="20" w:line="240" w:lineRule="auto"/>
      </w:pPr>
      <w:r>
        <w:rPr>
          <w:rFonts w:ascii="Times New Roman" w:hAnsi="Times New Roman" w:cs="Times New Roman" w:eastAsia="ＭＳ ゴシック"/>
          <w:b/>
          <w:sz w:val="20"/>
        </w:rPr>
        <w:t>4 結果（続き）</w:t>
      </w:r>
    </w:p>
    <w:p>
      <w:pPr>
        <w:keepLines w:val="0"/>
        <w:widowControl/>
        <w:spacing w:before="0" w:after="0" w:line="252" w:lineRule="auto"/>
        <w:ind w:firstLine="200"/>
      </w:pPr>
      <w:r>
        <w:rPr>
          <w:rFonts w:ascii="Times New Roman" w:hAnsi="Times New Roman" w:cs="Times New Roman" w:eastAsia="ＭＳ 明朝"/>
          <w:sz w:val="20"/>
        </w:rPr>
        <w:t>NRCからDREAMERへの回帰傾きはV = .520，A = .341，D = -.055であり，VとAでは誘発評定が語彙規範より中立点付近へ圧縮されていた．LOEO校正後はcalmnessのVAD残差が最大であったが（.759，95% CI [.538，1.036]），感情間の区間は広く重複したため，確定的順位ではなく優先的再検証対象と解釈した．</w:t>
      </w:r>
    </w:p>
    <w:p>
      <w:pPr>
        <w:keepLines w:val="0"/>
        <w:widowControl/>
        <w:spacing w:before="0" w:after="0" w:line="252" w:lineRule="auto"/>
        <w:ind w:firstLine="200"/>
      </w:pPr>
      <w:r>
        <w:rPr>
          <w:rFonts w:ascii="Times New Roman" w:hAnsi="Times New Roman" w:cs="Times New Roman" w:eastAsia="ＭＳ 明朝"/>
          <w:sz w:val="20"/>
        </w:rPr>
        <w:t>逐一除外後のPearson rは，Vで.848-.922，Aで.482-.898，Dで-.574-.049であった．また，EEG相対帯域パワー，前頭部alpha非対称性，心拍数，RMSSD及びSDNNは，Holm補正後にVAD乖離を有意に説明しなかった．これは生理反応の不存在ではなく，23名，低密度EEG，各感情2映像及び60 s平均という感度上の制約を示す．</w:t>
      </w:r>
    </w:p>
    <w:p>
      <w:pPr>
        <w:keepLines w:val="0"/>
        <w:widowControl/>
        <w:spacing w:before="0" w:after="0" w:line="252" w:lineRule="auto"/>
        <w:ind w:firstLine="200"/>
      </w:pPr>
      <w:r>
        <w:rPr>
          <w:rFonts w:ascii="Times New Roman" w:hAnsi="Times New Roman" w:cs="Times New Roman" w:eastAsia="ＭＳ 明朝"/>
          <w:sz w:val="20"/>
        </w:rPr>
        <w:t>語形を名詞から形容詞へ変更しても次元別の結論は変わらなかった．Dominanceを反転すると相関の符号は変化したが有意性は回復せず，不一致が単純な符号設定だけに由来するとはいえなかった．一方，Arousalはcalmnessを除くと相関が大きく変化し，少数カテゴリーへの依存が確認された．</w:t>
      </w:r>
    </w:p>
    <w:p>
      <w:pPr>
        <w:keepNext/>
        <w:spacing w:before="60" w:after="20" w:line="240" w:lineRule="auto"/>
      </w:pPr>
      <w:r>
        <w:rPr>
          <w:rFonts w:ascii="Times New Roman" w:hAnsi="Times New Roman" w:cs="Times New Roman" w:eastAsia="ＭＳ ゴシック"/>
          <w:b/>
          <w:sz w:val="20"/>
        </w:rPr>
        <w:t>5 考察</w:t>
      </w:r>
    </w:p>
    <w:p>
      <w:pPr>
        <w:keepLines w:val="0"/>
        <w:widowControl/>
        <w:spacing w:before="0" w:after="0" w:line="252" w:lineRule="auto"/>
        <w:ind w:firstLine="200"/>
      </w:pPr>
      <w:r>
        <w:rPr>
          <w:rFonts w:ascii="Times New Roman" w:hAnsi="Times New Roman" w:cs="Times New Roman" w:eastAsia="ＭＳ 明朝"/>
          <w:sz w:val="20"/>
        </w:rPr>
        <w:t>結果は，語彙知識と誘発体験が「関連するが同一ではない」ことを示す[4，5]．Valenceは文脈間の橋渡しに利用できる可能性が高い一方，Arousalには尺度校正と感情別確認が必要である．Dominanceは，語の強さと体験者の統制感で参照対象が異なる可能性があり，原SAM画面の方向確認なしに直接転用すべきではない．また，高い相関は絶対座標の一致や測定不変性を意味しない．</w:t>
      </w:r>
    </w:p>
    <w:p>
      <w:pPr>
        <w:keepLines w:val="0"/>
        <w:widowControl/>
        <w:spacing w:before="0" w:after="0" w:line="252" w:lineRule="auto"/>
        <w:ind w:firstLine="200"/>
      </w:pPr>
      <w:r>
        <w:rPr>
          <w:rFonts w:ascii="Times New Roman" w:hAnsi="Times New Roman" w:cs="Times New Roman" w:eastAsia="ＭＳ 明朝"/>
          <w:sz w:val="20"/>
        </w:rPr>
        <w:t>とりわけVとAの回帰傾きが1を大きく下回ったことは，映像誘発評定が中立点周辺へ集まりやすいことを示す．したがって語彙座標を刺激ラベルへ転用する際には，相対的な順序の保存と絶対値の再現を別々に判断し，学習データやデータベースごとに切片と傾きを再推定する必要がある．</w:t>
      </w:r>
    </w:p>
    <w:p>
      <w:pPr>
        <w:keepNext/>
        <w:spacing w:before="60" w:after="20" w:line="240" w:lineRule="auto"/>
      </w:pPr>
      <w:r>
        <w:rPr>
          <w:rFonts w:ascii="Times New Roman" w:hAnsi="Times New Roman" w:cs="Times New Roman" w:eastAsia="ＭＳ ゴシック"/>
          <w:b/>
          <w:sz w:val="20"/>
        </w:rPr>
        <w:t>6 研究の意義</w:t>
      </w:r>
    </w:p>
    <w:p>
      <w:pPr>
        <w:keepLines w:val="0"/>
        <w:widowControl/>
        <w:spacing w:before="0" w:after="0" w:line="252" w:lineRule="auto"/>
        <w:ind w:firstLine="200"/>
      </w:pPr>
      <w:r>
        <w:rPr>
          <w:rFonts w:ascii="Times New Roman" w:hAnsi="Times New Roman" w:cs="Times New Roman" w:eastAsia="ＭＳ 明朝"/>
          <w:sz w:val="20"/>
        </w:rPr>
        <w:t>本研究の理論的意義は，語彙VADと誘発VADの比較を，どちらが「真の感情」を表すかという対立ではなく，異なる測定文脈間で構造がどこまで保存されるかという転用可能性の問題へ置き換えた点にある．方法的には，相関，アフィン写像，LOEO残差を組み合わせることで，高相関でも絶対座標が一致しない場合と，全体圧縮を除いても特定感情が乖離する場合を区別できる．</w:t>
      </w:r>
    </w:p>
    <w:p>
      <w:pPr>
        <w:keepLines w:val="0"/>
        <w:widowControl/>
        <w:spacing w:before="0" w:after="0" w:line="252" w:lineRule="auto"/>
        <w:ind w:firstLine="200"/>
      </w:pPr>
      <w:r>
        <w:rPr>
          <w:rFonts w:ascii="Times New Roman" w:hAnsi="Times New Roman" w:cs="Times New Roman" w:eastAsia="ＭＳ 明朝"/>
          <w:sz w:val="20"/>
        </w:rPr>
        <w:t>応用上は，Valenceを異種データ間の暫定的な橋渡しとし，Arousalはデータセット内で校正し，Dominanceは原尺度を確認するという次元別の運用基準を提示した．これは語彙辞書による映像注釈や異種データ統合に有用である．</w:t>
      </w:r>
    </w:p>
    <w:p>
      <w:pPr>
        <w:keepNext/>
        <w:spacing w:before="60" w:after="20" w:line="240" w:lineRule="auto"/>
      </w:pPr>
      <w:r>
        <w:rPr>
          <w:rFonts w:ascii="Times New Roman" w:hAnsi="Times New Roman" w:cs="Times New Roman" w:eastAsia="ＭＳ ゴシック"/>
          <w:b/>
          <w:sz w:val="20"/>
        </w:rPr>
        <w:t>7 制約</w:t>
      </w:r>
    </w:p>
    <w:p>
      <w:pPr>
        <w:keepLines w:val="0"/>
        <w:widowControl/>
        <w:spacing w:before="0" w:after="0" w:line="252" w:lineRule="auto"/>
        <w:ind w:firstLine="200"/>
      </w:pPr>
      <w:r>
        <w:rPr>
          <w:rFonts w:ascii="Times New Roman" w:hAnsi="Times New Roman" w:cs="Times New Roman" w:eastAsia="ＭＳ 明朝"/>
          <w:sz w:val="20"/>
        </w:rPr>
        <w:t>核心検定は9カテゴリーに限られ，各感情の映像も2本であるため，刺激差とカテゴリー差を完全には分離できない．また，NRC-VADとDREAMERは異なる参加者と課題から得られたため，個人内予測や因果的説明はできない．NRC評定者レベルの不確実性も現データからは伝播できず，感情別残差は探索的結果である．</w:t>
      </w:r>
    </w:p>
    <w:p>
      <w:pPr>
        <w:keepLines w:val="0"/>
        <w:widowControl/>
        <w:spacing w:before="0" w:after="0" w:line="252" w:lineRule="auto"/>
        <w:ind w:firstLine="200"/>
      </w:pPr>
      <w:r>
        <w:rPr>
          <w:rFonts w:ascii="Times New Roman" w:hAnsi="Times New Roman" w:cs="Times New Roman" w:eastAsia="ＭＳ 明朝"/>
          <w:sz w:val="20"/>
        </w:rPr>
        <w:t>さらに，DREAMERのDominanceについては原SAM画面の提示方向と教示文を最終確認する必要がある．本結果は探索的な二次分析であり，語彙VADによる誘発体験の個人内予測や，二つの尺度の測定不変性を証明するものではない．</w:t>
      </w:r>
    </w:p>
    <w:p>
      <w:pPr>
        <w:keepNext/>
        <w:spacing w:before="60" w:after="20" w:line="240" w:lineRule="auto"/>
      </w:pPr>
      <w:r>
        <w:rPr>
          <w:rFonts w:ascii="Times New Roman" w:hAnsi="Times New Roman" w:cs="Times New Roman" w:eastAsia="ＭＳ ゴシック"/>
          <w:b/>
          <w:sz w:val="20"/>
        </w:rPr>
        <w:t>8 まとめと今後の課題</w:t>
      </w:r>
    </w:p>
    <w:p>
      <w:pPr>
        <w:keepLines w:val="0"/>
        <w:widowControl/>
        <w:spacing w:before="0" w:after="0" w:line="252" w:lineRule="auto"/>
        <w:ind w:firstLine="200"/>
      </w:pPr>
      <w:r>
        <w:rPr>
          <w:rFonts w:ascii="Times New Roman" w:hAnsi="Times New Roman" w:cs="Times New Roman" w:eastAsia="ＭＳ 明朝"/>
          <w:sz w:val="20"/>
        </w:rPr>
        <w:t>本研究は，構造相関，全体尺度写像，校正残差を順に評価する文脈横断的VAD監査法を提示した．Valenceは比較的転用しやすく，Arousalは校正を要し，Dominanceは直接転用できないという次元別の境界が得られた．今後は，DREAMERのDominance提示方向を最終確認し，別データベースで残差順位を再現する．さらに，同一参加者に対して語彙連想，感情概念の典型像，映像誘発体験を同一尺度で測定し，語彙と体験の差を個人内で直接検証する．</w:t>
      </w:r>
    </w:p>
    <w:p>
      <w:pPr>
        <w:keepLines w:val="0"/>
        <w:widowControl/>
        <w:spacing w:before="0" w:after="0" w:line="252" w:lineRule="auto"/>
        <w:ind w:firstLine="200"/>
      </w:pPr>
      <w:r>
        <w:rPr>
          <w:rFonts w:ascii="Times New Roman" w:hAnsi="Times New Roman" w:cs="Times New Roman" w:eastAsia="ＭＳ 明朝"/>
          <w:sz w:val="20"/>
        </w:rPr>
        <w:t>次段階では，同一参加者が同一感情概念について，語義連想，典型的な感情像，映像視聴後の体験を同一SAM尺度で回答する被験者内実験を行う．概念原型と誘発体験の距離が語義連想との距離より小さいという仮説を事前登録し，36-45名を対象にEDA及びECG/PPGを同期収録して，課題差と個人差を分離する．</w:t>
      </w:r>
    </w:p>
    <w:p>
      <w:pPr>
        <w:keepNext/>
        <w:spacing w:before="40" w:after="0" w:line="240" w:lineRule="auto"/>
      </w:pPr>
      <w:r>
        <w:rPr>
          <w:rFonts w:ascii="Times New Roman" w:hAnsi="Times New Roman" w:cs="Times New Roman" w:eastAsia="ＭＳ ゴシック"/>
          <w:b/>
          <w:sz w:val="20"/>
        </w:rPr>
        <w:t>参考文献</w:t>
      </w:r>
    </w:p>
    <w:p>
      <w:pPr>
        <w:spacing w:before="0" w:after="0" w:line="240" w:lineRule="auto"/>
        <w:ind w:left="200" w:hanging="200"/>
      </w:pPr>
      <w:r>
        <w:rPr>
          <w:rFonts w:ascii="Times New Roman" w:hAnsi="Times New Roman" w:cs="Times New Roman" w:eastAsia="ＭＳ 明朝"/>
          <w:sz w:val="18"/>
        </w:rPr>
        <w:t>[1] Bradley, M. M., Lang, P. J. J. Behav. Ther. Exp. Psychiatry. 1994, Vol.25, No.1, p.49-59.</w:t>
      </w:r>
    </w:p>
    <w:p>
      <w:pPr>
        <w:spacing w:before="0" w:after="0" w:line="240" w:lineRule="auto"/>
        <w:ind w:left="200" w:hanging="200"/>
      </w:pPr>
      <w:r>
        <w:rPr>
          <w:rFonts w:ascii="Times New Roman" w:hAnsi="Times New Roman" w:cs="Times New Roman" w:eastAsia="ＭＳ 明朝"/>
          <w:sz w:val="18"/>
        </w:rPr>
        <w:t>[2] Katsigiannis, S., Ramzan, N. IEEE J. Biomed. Health Inform. 2018, Vol.22, No.1, p.98-107.</w:t>
      </w:r>
    </w:p>
    <w:p>
      <w:pPr>
        <w:spacing w:before="0" w:after="0" w:line="240" w:lineRule="auto"/>
        <w:ind w:left="200" w:hanging="200"/>
      </w:pPr>
      <w:r>
        <w:rPr>
          <w:rFonts w:ascii="Times New Roman" w:hAnsi="Times New Roman" w:cs="Times New Roman" w:eastAsia="ＭＳ 明朝"/>
          <w:sz w:val="18"/>
        </w:rPr>
        <w:t>[3] Mohammad, S. M. NRC VAD Lexicon v2. arXiv:2503.23547, 2025.</w:t>
      </w:r>
    </w:p>
    <w:p>
      <w:pPr>
        <w:spacing w:before="0" w:after="0" w:line="240" w:lineRule="auto"/>
        <w:ind w:left="200" w:hanging="200"/>
      </w:pPr>
      <w:r>
        <w:rPr>
          <w:rFonts w:ascii="Times New Roman" w:hAnsi="Times New Roman" w:cs="Times New Roman" w:eastAsia="ＭＳ 明朝"/>
          <w:sz w:val="18"/>
        </w:rPr>
        <w:t>[4] Barrett, L. F. J. Pers. Soc. Psychol. 2004, Vol.87, No.2, p.266-281.</w:t>
      </w:r>
    </w:p>
    <w:p>
      <w:pPr>
        <w:spacing w:before="0" w:after="0" w:line="240" w:lineRule="auto"/>
        <w:ind w:left="200" w:hanging="200"/>
      </w:pPr>
      <w:r>
        <w:rPr>
          <w:rFonts w:ascii="Times New Roman" w:hAnsi="Times New Roman" w:cs="Times New Roman" w:eastAsia="ＭＳ 明朝"/>
          <w:sz w:val="18"/>
        </w:rPr>
        <w:t>[5] Robinson, M. D., Clore, G. L. Psychol. Bull. 2002, Vol.128, No.6, p.934-960.</w:t>
      </w:r>
    </w:p>
    <w:sectPr w:rsidR="00E529CE" w:rsidRPr="00682BD0">
      <w:type w:val="continuous"/>
      <w:pgSz w:w="11906" w:h="16838"/>
      <w:pgMar w:top="1138" w:right="1310" w:bottom="1138" w:left="1310" w:header="283" w:footer="283" w:gutter="0"/>
      <w:cols w:num="2" w:space="360" w:equalWidth="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BC183" w14:textId="77777777" w:rsidR="00805ACC" w:rsidRDefault="00805ACC">
      <w:pPr>
        <w:spacing w:after="0"/>
      </w:pPr>
      <w:r>
        <w:separator/>
      </w:r>
    </w:p>
  </w:endnote>
  <w:endnote w:type="continuationSeparator" w:id="0">
    <w:p w14:paraId="0C85561F" w14:textId="77777777" w:rsidR="00805ACC" w:rsidRDefault="00805AC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502304E-094B-4136-B712-1ABD1E60D88C}"/>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565C4503-F50E-4F25-81BB-A5FF12CB3E47}"/>
  </w:font>
  <w:font w:name="Cambria">
    <w:panose1 w:val="02040503050406030204"/>
    <w:charset w:val="00"/>
    <w:family w:val="roman"/>
    <w:pitch w:val="variable"/>
    <w:sig w:usb0="E00006FF" w:usb1="420024FF" w:usb2="02000000" w:usb3="00000000" w:csb0="0000019F" w:csb1="00000000"/>
    <w:embedRegular r:id="rId3" w:fontKey="{094E75FC-BD07-4623-B256-6FDF045A66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A8EC" w14:textId="77777777" w:rsidR="00E529CE" w:rsidRDefault="00E529CE">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10F7" w14:textId="77777777" w:rsidR="00E529CE" w:rsidRDefault="00E529CE">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2DF5D" w14:textId="77777777" w:rsidR="00E529CE" w:rsidRDefault="00E529CE">
    <w:pPr>
      <w:pBdr>
        <w:top w:val="nil"/>
        <w:left w:val="nil"/>
        <w:bottom w:val="nil"/>
        <w:right w:val="nil"/>
        <w:between w:val="nil"/>
      </w:pBdr>
      <w:tabs>
        <w:tab w:val="center" w:pos="4252"/>
        <w:tab w:val="right" w:pos="8504"/>
      </w:tabs>
      <w:rPr>
        <w:color w:val="000000"/>
      </w:rP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s="Times New Roman" w:eastAsia="ＭＳ 明朝"/>
        <w:sz w:val="18"/>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8DF02" w14:textId="77777777" w:rsidR="00805ACC" w:rsidRDefault="00805ACC">
      <w:pPr>
        <w:spacing w:after="0"/>
      </w:pPr>
      <w:r>
        <w:separator/>
      </w:r>
    </w:p>
  </w:footnote>
  <w:footnote w:type="continuationSeparator" w:id="0">
    <w:p w14:paraId="3C0E2599" w14:textId="77777777" w:rsidR="00805ACC" w:rsidRDefault="00805AC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2E974" w14:textId="77777777" w:rsidR="00E529CE" w:rsidRDefault="00E529CE">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FF65C" w14:textId="77777777" w:rsidR="00E529CE" w:rsidRDefault="00E529CE">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12E8A" w14:textId="77777777" w:rsidR="00E529CE" w:rsidRDefault="00E529CE">
    <w:pPr>
      <w:pBdr>
        <w:top w:val="nil"/>
        <w:left w:val="nil"/>
        <w:bottom w:val="nil"/>
        <w:right w:val="nil"/>
        <w:between w:val="nil"/>
      </w:pBdr>
      <w:tabs>
        <w:tab w:val="center" w:pos="4252"/>
        <w:tab w:val="right" w:pos="8504"/>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29CE"/>
    <w:rsid w:val="00080790"/>
    <w:rsid w:val="000C0D15"/>
    <w:rsid w:val="000D56B6"/>
    <w:rsid w:val="000E3C59"/>
    <w:rsid w:val="00142553"/>
    <w:rsid w:val="001458ED"/>
    <w:rsid w:val="00151E98"/>
    <w:rsid w:val="001543AF"/>
    <w:rsid w:val="001641F9"/>
    <w:rsid w:val="00166F2F"/>
    <w:rsid w:val="0017315A"/>
    <w:rsid w:val="00182489"/>
    <w:rsid w:val="001845E5"/>
    <w:rsid w:val="001A78C0"/>
    <w:rsid w:val="001C72FF"/>
    <w:rsid w:val="00200A14"/>
    <w:rsid w:val="002050FA"/>
    <w:rsid w:val="00223ABA"/>
    <w:rsid w:val="00234AAE"/>
    <w:rsid w:val="0024694E"/>
    <w:rsid w:val="002810BD"/>
    <w:rsid w:val="0028283C"/>
    <w:rsid w:val="002862DB"/>
    <w:rsid w:val="002A7CB5"/>
    <w:rsid w:val="002B00C7"/>
    <w:rsid w:val="002B3A32"/>
    <w:rsid w:val="002D249A"/>
    <w:rsid w:val="002F12ED"/>
    <w:rsid w:val="00303416"/>
    <w:rsid w:val="0036245D"/>
    <w:rsid w:val="003D0DAC"/>
    <w:rsid w:val="003F0605"/>
    <w:rsid w:val="003F1C94"/>
    <w:rsid w:val="004079BF"/>
    <w:rsid w:val="00420AC6"/>
    <w:rsid w:val="00453009"/>
    <w:rsid w:val="00457906"/>
    <w:rsid w:val="00480DB2"/>
    <w:rsid w:val="00485233"/>
    <w:rsid w:val="004A6E04"/>
    <w:rsid w:val="004E3B31"/>
    <w:rsid w:val="00507BCB"/>
    <w:rsid w:val="00513CD9"/>
    <w:rsid w:val="00565968"/>
    <w:rsid w:val="00581BB0"/>
    <w:rsid w:val="0058212C"/>
    <w:rsid w:val="00596183"/>
    <w:rsid w:val="00596F81"/>
    <w:rsid w:val="005D06B5"/>
    <w:rsid w:val="005D58D3"/>
    <w:rsid w:val="005E3642"/>
    <w:rsid w:val="005F00D0"/>
    <w:rsid w:val="0064391E"/>
    <w:rsid w:val="00650EAA"/>
    <w:rsid w:val="00682BD0"/>
    <w:rsid w:val="00684262"/>
    <w:rsid w:val="00694374"/>
    <w:rsid w:val="006A0144"/>
    <w:rsid w:val="006F3CC0"/>
    <w:rsid w:val="006F41D3"/>
    <w:rsid w:val="007026CF"/>
    <w:rsid w:val="0072418E"/>
    <w:rsid w:val="00760455"/>
    <w:rsid w:val="00761FD9"/>
    <w:rsid w:val="00765AC9"/>
    <w:rsid w:val="00790601"/>
    <w:rsid w:val="00797D49"/>
    <w:rsid w:val="00797F2A"/>
    <w:rsid w:val="007E2805"/>
    <w:rsid w:val="007E4ECB"/>
    <w:rsid w:val="00805ACC"/>
    <w:rsid w:val="0081408C"/>
    <w:rsid w:val="00814EB9"/>
    <w:rsid w:val="00862145"/>
    <w:rsid w:val="00863AD4"/>
    <w:rsid w:val="00875222"/>
    <w:rsid w:val="00885C74"/>
    <w:rsid w:val="008C217E"/>
    <w:rsid w:val="008D4ADB"/>
    <w:rsid w:val="00947F01"/>
    <w:rsid w:val="00966B57"/>
    <w:rsid w:val="00994390"/>
    <w:rsid w:val="009F4BB6"/>
    <w:rsid w:val="00A01A94"/>
    <w:rsid w:val="00A11BEE"/>
    <w:rsid w:val="00A12D4F"/>
    <w:rsid w:val="00A1632E"/>
    <w:rsid w:val="00A7105E"/>
    <w:rsid w:val="00A74742"/>
    <w:rsid w:val="00AB7078"/>
    <w:rsid w:val="00AC0ED0"/>
    <w:rsid w:val="00AC1751"/>
    <w:rsid w:val="00AC30CA"/>
    <w:rsid w:val="00AF5268"/>
    <w:rsid w:val="00B46EE2"/>
    <w:rsid w:val="00B50A56"/>
    <w:rsid w:val="00B669B3"/>
    <w:rsid w:val="00B7635B"/>
    <w:rsid w:val="00B805A7"/>
    <w:rsid w:val="00BB270D"/>
    <w:rsid w:val="00BC6E7D"/>
    <w:rsid w:val="00BC79FF"/>
    <w:rsid w:val="00BD5BE7"/>
    <w:rsid w:val="00BE551F"/>
    <w:rsid w:val="00BF4675"/>
    <w:rsid w:val="00C350F9"/>
    <w:rsid w:val="00C44BD4"/>
    <w:rsid w:val="00C737D2"/>
    <w:rsid w:val="00C84E63"/>
    <w:rsid w:val="00C95D3F"/>
    <w:rsid w:val="00C9723F"/>
    <w:rsid w:val="00CE71DB"/>
    <w:rsid w:val="00CF4913"/>
    <w:rsid w:val="00D17BFA"/>
    <w:rsid w:val="00D209E2"/>
    <w:rsid w:val="00D42CFA"/>
    <w:rsid w:val="00D56B80"/>
    <w:rsid w:val="00D57F06"/>
    <w:rsid w:val="00D80034"/>
    <w:rsid w:val="00D85665"/>
    <w:rsid w:val="00DC3163"/>
    <w:rsid w:val="00DD064C"/>
    <w:rsid w:val="00E05D62"/>
    <w:rsid w:val="00E2664D"/>
    <w:rsid w:val="00E529CE"/>
    <w:rsid w:val="00E57D54"/>
    <w:rsid w:val="00EA2DCA"/>
    <w:rsid w:val="00EE2705"/>
    <w:rsid w:val="00EF48F3"/>
    <w:rsid w:val="00F352E5"/>
    <w:rsid w:val="00F35706"/>
    <w:rsid w:val="00F469E8"/>
    <w:rsid w:val="00F5529F"/>
    <w:rsid w:val="00F66726"/>
    <w:rsid w:val="00F67F16"/>
    <w:rsid w:val="00F90293"/>
    <w:rsid w:val="00FA32C2"/>
    <w:rsid w:val="00FB2418"/>
    <w:rsid w:val="00FC60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FA34937"/>
  <w15:docId w15:val="{FA38582D-3D18-43AA-8CCA-82BE47737FC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ＭＳ 明朝" w:cs="ＭＳ 明朝"/>
        <w:lang w:val="en" w:eastAsia="ja-JP" w:bidi="ar-SA"/>
      </w:rPr>
    </w:rPrDefault>
    <w:pPrDefault>
      <w:pPr>
        <w:widowControl w:val="0"/>
        <w:spacing w:after="4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before="0" w:after="0" w:line="252" w:lineRule="auto"/>
    </w:pPr>
    <w:rPr>
      <w:rFonts w:ascii="Times New Roman" w:hAnsi="Times New Roman" w:cs="Times New Roman" w:eastAsia="ＭＳ 明朝"/>
      <w:sz w:val="20"/>
    </w:rPr>
  </w:style>
  <w:style w:type="paragraph" w:styleId="1">
    <w:name w:val="heading 1"/>
    <w:basedOn w:val="a"/>
    <w:next w:val="a"/>
    <w:uiPriority w:val="9"/>
    <w:qFormat/>
    <w:pPr>
      <w:keepNext/>
      <w:spacing w:before="48"/>
      <w:outlineLvl w:val="0"/>
    </w:pPr>
    <w:rPr>
      <w:rFonts w:ascii="游ゴシック Light" w:eastAsia="游ゴシック Light" w:hAnsi="游ゴシック Light" w:cs="游ゴシック Light"/>
    </w:rPr>
  </w:style>
  <w:style w:type="paragraph" w:styleId="2">
    <w:name w:val="heading 2"/>
    <w:basedOn w:val="a"/>
    <w:next w:val="a"/>
    <w:uiPriority w:val="9"/>
    <w:semiHidden/>
    <w:unhideWhenUsed/>
    <w:qFormat/>
    <w:pPr>
      <w:keepNext/>
      <w:spacing w:before="48"/>
      <w:outlineLvl w:val="1"/>
    </w:pPr>
    <w:rPr>
      <w:rFonts w:ascii="游ゴシック Light" w:eastAsia="游ゴシック Light" w:hAnsi="游ゴシック Light" w:cs="游ゴシック Light"/>
    </w:rPr>
  </w:style>
  <w:style w:type="paragraph" w:styleId="3">
    <w:name w:val="heading 3"/>
    <w:basedOn w:val="a"/>
    <w:next w:val="a"/>
    <w:uiPriority w:val="9"/>
    <w:semiHidden/>
    <w:unhideWhenUsed/>
    <w:qFormat/>
    <w:pPr>
      <w:keepNext/>
      <w:ind w:left="400"/>
      <w:outlineLvl w:val="2"/>
    </w:pPr>
    <w:rPr>
      <w:rFonts w:ascii="游ゴシック Light" w:eastAsia="游ゴシック Light" w:hAnsi="游ゴシック Light" w:cs="游ゴシック Light"/>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character" w:styleId="a5">
    <w:name w:val="annotation reference"/>
    <w:basedOn w:val="a0"/>
    <w:uiPriority w:val="99"/>
    <w:semiHidden/>
    <w:unhideWhenUsed/>
    <w:rsid w:val="00AC0ED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17" Type="http://schemas.openxmlformats.org/officeDocument/2006/relationships/footer" Target="footer4.xml"/><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rhocGDILFd2ZtQjcf+sFazlHb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ml6aWQ5aGV2NzRqMTIOaC51NWNwZ21vb3huMGUyDmguOGI1czc2NmZvb3loOAByITFBQkIydk8xa2ZxWm9LdGpDTURSYkZ0YU93Z0NGS01L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1</Pages>
  <Words>311</Words>
  <Characters>1779</Characters>
  <Application>Microsoft Office Word</Application>
  <DocSecurity>0</DocSecurity>
  <Lines>14</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感情語に対する意味的評価と映像によって喚起された情動体験とのVAD次元別対応関係の検討</dc:title>
  <dc:subject>研究概要書</dc:subject>
  <dc:creator>姜 瓸頡</dc:creator>
  <cp:keywords>VAD; DREAMER; NRC-VAD; emotion</cp:keywords>
  <dc:description/>
  <cp:lastModifiedBy>華音 大橋</cp:lastModifiedBy>
  <cp:revision>124</cp:revision>
  <cp:lastPrinted>2026-07-16T11:32:00Z</cp:lastPrinted>
  <dcterms:created xsi:type="dcterms:W3CDTF">2026-07-15T04:51:00Z</dcterms:created>
  <dcterms:modified xsi:type="dcterms:W3CDTF">2026-07-16T12:12:00Z</dcterms:modified>
</cp:coreProperties>
</file>