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Ho and the Baby Eater: Glossary</w:t>
      </w:r>
    </w:p>
    <w:p>
      <w:pPr>
        <w:spacing w:after="80"/>
      </w:pPr>
      <w:r>
        <w:t>A spoiler-light reader aid for the journal chapters of *Ho and the Baby Eater*. This glossary explains recurring names, atua, places, peoples, Polynesian terms, and in-world words that may be unfamiliar on first encounter.</w:t>
      </w:r>
    </w:p>
    <w:p>
      <w:pPr>
        <w:pStyle w:val="Heading1"/>
      </w:pPr>
      <w:r>
        <w:t>Author's Note on Language Method</w:t>
      </w:r>
    </w:p>
    <w:p>
      <w:pPr>
        <w:spacing w:after="80"/>
      </w:pPr>
      <w:r>
        <w:t>The language choices in this manuscript are governed, where possible, by POLLEX, the Polynesian Lexicon Project Online: a comparative dictionary of Polynesian languages that gathers cognates, reflexes, and reconstructed older forms. My aim is not to decorate English prose with isolated Polynesian words, but to make the world think, name, worship, judge, remember, and misunderstand itself through language closer to pre-colonial contact.</w:t>
      </w:r>
    </w:p>
    <w:p>
      <w:pPr>
        <w:spacing w:after="80"/>
      </w:pPr>
      <w:r>
        <w:t>That choice is deliberate, but expensive. A modern English-language novelist has access to a vast working inheritance: major dictionaries record hundreds of thousands of English words and phrases, and an educated adult writer can draw on tens of thousands of known words before even reaching for specialist vocabulary. POLLEX is invaluable, but it is a narrower tool for a different job. It contains more than 64,000 recorded reflexes arranged under more than 5,000 reconstructed forms across 67 languages; once those forms are filtered for pre-contact plausibility, cultural fit, part of speech, semantic precision, sound, and story context, the usable pool of nouns and verbs becomes much smaller.</w:t>
      </w:r>
    </w:p>
    <w:p>
      <w:pPr>
        <w:spacing w:after="80"/>
      </w:pPr>
      <w:r>
        <w:t>This limitation shaped the prose. Sometimes a scene could not simply use the first English word that came to mind; it had to be rebuilt around a concept that had an older Polynesian pathway, or around a moral category that belonged more naturally to the world of the story. Terms such as mana, tapu, utu, wairua, atua, rohe, and rāhui are therefore not interchangeable ornaments. They are part of the book's architecture: its cosmology, belief system, social order, ethics, and sense of consequence.</w:t>
      </w:r>
    </w:p>
    <w:p>
      <w:pPr>
        <w:spacing w:after="80"/>
      </w:pPr>
      <w:r>
        <w:t>Some entries explain standard Māori or wider Polynesian terms; others explain in-world terms shaped by the novel's imagined Kafiki setting. The glossary will continue to grow as more chapters are released.</w:t>
      </w:r>
    </w:p>
    <w:p>
      <w:pPr>
        <w:pStyle w:val="Heading1"/>
      </w:pPr>
      <w:r>
        <w:t>Core Kupu, Cultural Terms, and Material Culture</w:t>
      </w:r>
    </w:p>
    <w:tbl>
      <w:tblPr>
        <w:tblStyle w:val="TableGrid"/>
        <w:tblW w:type="auto" w:w="0"/>
        <w:jc w:val="center"/>
        <w:tblLook w:firstColumn="1" w:firstRow="1" w:lastColumn="0" w:lastRow="0" w:noHBand="0" w:noVBand="1" w:val="04A0"/>
      </w:tblPr>
      <w:tblGrid>
        <w:gridCol w:w="5112"/>
        <w:gridCol w:w="5112"/>
      </w:tblGrid>
      <w:tr>
        <w:tc>
          <w:tcPr>
            <w:tcW w:type="dxa" w:w="2100"/>
            <w:vAlign w:val="top"/>
          </w:tcPr>
          <w:p>
            <w:pPr>
              <w:spacing w:after="0"/>
            </w:pPr>
            <w:r>
              <w:rPr>
                <w:rFonts w:ascii="Arial" w:hAnsi="Arial"/>
                <w:b/>
                <w:sz w:val="17"/>
              </w:rPr>
              <w:t>Term</w:t>
            </w:r>
          </w:p>
        </w:tc>
        <w:tc>
          <w:tcPr>
            <w:tcW w:type="dxa" w:w="6900"/>
            <w:vAlign w:val="top"/>
          </w:tcPr>
          <w:p>
            <w:pPr>
              <w:spacing w:after="0"/>
            </w:pPr>
            <w:r>
              <w:rPr>
                <w:rFonts w:ascii="Arial" w:hAnsi="Arial"/>
                <w:b/>
                <w:sz w:val="17"/>
              </w:rPr>
              <w:t>Meaning</w:t>
            </w:r>
          </w:p>
        </w:tc>
      </w:tr>
      <w:tr>
        <w:tc>
          <w:tcPr>
            <w:tcW w:type="dxa" w:w="2100"/>
            <w:vAlign w:val="top"/>
          </w:tcPr>
          <w:p>
            <w:pPr>
              <w:spacing w:after="0"/>
            </w:pPr>
            <w:r>
              <w:rPr>
                <w:rFonts w:ascii="Arial" w:hAnsi="Arial"/>
                <w:sz w:val="17"/>
              </w:rPr>
              <w:t>āe</w:t>
            </w:r>
          </w:p>
        </w:tc>
        <w:tc>
          <w:tcPr>
            <w:tcW w:type="dxa" w:w="6900"/>
            <w:vAlign w:val="top"/>
          </w:tcPr>
          <w:p>
            <w:pPr>
              <w:spacing w:after="0"/>
            </w:pPr>
            <w:r>
              <w:rPr>
                <w:rFonts w:ascii="Arial" w:hAnsi="Arial"/>
                <w:sz w:val="17"/>
              </w:rPr>
              <w:t>Yes; an affirmation.</w:t>
            </w:r>
          </w:p>
        </w:tc>
      </w:tr>
      <w:tr>
        <w:tc>
          <w:tcPr>
            <w:tcW w:type="dxa" w:w="2100"/>
            <w:vAlign w:val="top"/>
          </w:tcPr>
          <w:p>
            <w:pPr>
              <w:spacing w:after="0"/>
            </w:pPr>
            <w:r>
              <w:rPr>
                <w:rFonts w:ascii="Arial" w:hAnsi="Arial"/>
                <w:sz w:val="17"/>
              </w:rPr>
              <w:t>ariki</w:t>
            </w:r>
          </w:p>
        </w:tc>
        <w:tc>
          <w:tcPr>
            <w:tcW w:type="dxa" w:w="6900"/>
            <w:vAlign w:val="top"/>
          </w:tcPr>
          <w:p>
            <w:pPr>
              <w:spacing w:after="0"/>
            </w:pPr>
            <w:r>
              <w:rPr>
                <w:rFonts w:ascii="Arial" w:hAnsi="Arial"/>
                <w:sz w:val="17"/>
              </w:rPr>
              <w:t>Person of high rank or chiefly/noble status. In the manuscript, often tied to bloodline, prestige, and political standing.</w:t>
            </w:r>
          </w:p>
        </w:tc>
      </w:tr>
      <w:tr>
        <w:tc>
          <w:tcPr>
            <w:tcW w:type="dxa" w:w="2100"/>
            <w:vAlign w:val="top"/>
          </w:tcPr>
          <w:p>
            <w:pPr>
              <w:spacing w:after="0"/>
            </w:pPr>
            <w:r>
              <w:rPr>
                <w:rFonts w:ascii="Arial" w:hAnsi="Arial"/>
                <w:sz w:val="17"/>
              </w:rPr>
              <w:t>atua</w:t>
            </w:r>
          </w:p>
        </w:tc>
        <w:tc>
          <w:tcPr>
            <w:tcW w:type="dxa" w:w="6900"/>
            <w:vAlign w:val="top"/>
          </w:tcPr>
          <w:p>
            <w:pPr>
              <w:spacing w:after="0"/>
            </w:pPr>
            <w:r>
              <w:rPr>
                <w:rFonts w:ascii="Arial" w:hAnsi="Arial"/>
                <w:sz w:val="17"/>
              </w:rPr>
              <w:t>Divine or supernatural being; in this story, gods and powerful ancestral forces who govern parts of the world.</w:t>
            </w:r>
          </w:p>
        </w:tc>
      </w:tr>
      <w:tr>
        <w:tc>
          <w:tcPr>
            <w:tcW w:type="dxa" w:w="2100"/>
            <w:vAlign w:val="top"/>
          </w:tcPr>
          <w:p>
            <w:pPr>
              <w:spacing w:after="0"/>
            </w:pPr>
            <w:r>
              <w:rPr>
                <w:rFonts w:ascii="Arial" w:hAnsi="Arial"/>
                <w:sz w:val="17"/>
              </w:rPr>
              <w:t>auē</w:t>
            </w:r>
          </w:p>
        </w:tc>
        <w:tc>
          <w:tcPr>
            <w:tcW w:type="dxa" w:w="6900"/>
            <w:vAlign w:val="top"/>
          </w:tcPr>
          <w:p>
            <w:pPr>
              <w:spacing w:after="0"/>
            </w:pPr>
            <w:r>
              <w:rPr>
                <w:rFonts w:ascii="Arial" w:hAnsi="Arial"/>
                <w:sz w:val="17"/>
              </w:rPr>
              <w:t>Exclamation of distress, grief, surprise, or emphasis. Appears both sincerely and mockingly.</w:t>
            </w:r>
          </w:p>
        </w:tc>
      </w:tr>
      <w:tr>
        <w:tc>
          <w:tcPr>
            <w:tcW w:type="dxa" w:w="2100"/>
            <w:vAlign w:val="top"/>
          </w:tcPr>
          <w:p>
            <w:pPr>
              <w:spacing w:after="0"/>
            </w:pPr>
            <w:r>
              <w:rPr>
                <w:rFonts w:ascii="Arial" w:hAnsi="Arial"/>
                <w:sz w:val="17"/>
              </w:rPr>
              <w:t>hā</w:t>
            </w:r>
          </w:p>
        </w:tc>
        <w:tc>
          <w:tcPr>
            <w:tcW w:type="dxa" w:w="6900"/>
            <w:vAlign w:val="top"/>
          </w:tcPr>
          <w:p>
            <w:pPr>
              <w:spacing w:after="0"/>
            </w:pPr>
            <w:r>
              <w:rPr>
                <w:rFonts w:ascii="Arial" w:hAnsi="Arial"/>
                <w:sz w:val="17"/>
              </w:rPr>
              <w:t>Breath, vital breath, or life force. Used in the manuscript in divine conception/life-force language.</w:t>
            </w:r>
          </w:p>
        </w:tc>
      </w:tr>
      <w:tr>
        <w:tc>
          <w:tcPr>
            <w:tcW w:type="dxa" w:w="2100"/>
            <w:vAlign w:val="top"/>
          </w:tcPr>
          <w:p>
            <w:pPr>
              <w:spacing w:after="0"/>
            </w:pPr>
            <w:r>
              <w:rPr>
                <w:rFonts w:ascii="Arial" w:hAnsi="Arial"/>
                <w:sz w:val="17"/>
              </w:rPr>
              <w:t>hapū</w:t>
            </w:r>
          </w:p>
        </w:tc>
        <w:tc>
          <w:tcPr>
            <w:tcW w:type="dxa" w:w="6900"/>
            <w:vAlign w:val="top"/>
          </w:tcPr>
          <w:p>
            <w:pPr>
              <w:spacing w:after="0"/>
            </w:pPr>
            <w:r>
              <w:rPr>
                <w:rFonts w:ascii="Arial" w:hAnsi="Arial"/>
                <w:sz w:val="17"/>
              </w:rPr>
              <w:t>Kinship group or sub-tribe.</w:t>
            </w:r>
          </w:p>
        </w:tc>
      </w:tr>
      <w:tr>
        <w:tc>
          <w:tcPr>
            <w:tcW w:type="dxa" w:w="2100"/>
            <w:vAlign w:val="top"/>
          </w:tcPr>
          <w:p>
            <w:pPr>
              <w:spacing w:after="0"/>
            </w:pPr>
            <w:r>
              <w:rPr>
                <w:rFonts w:ascii="Arial" w:hAnsi="Arial"/>
                <w:sz w:val="17"/>
              </w:rPr>
              <w:t>harakeke</w:t>
            </w:r>
          </w:p>
        </w:tc>
        <w:tc>
          <w:tcPr>
            <w:tcW w:type="dxa" w:w="6900"/>
            <w:vAlign w:val="top"/>
          </w:tcPr>
          <w:p>
            <w:pPr>
              <w:spacing w:after="0"/>
            </w:pPr>
            <w:r>
              <w:rPr>
                <w:rFonts w:ascii="Arial" w:hAnsi="Arial"/>
                <w:sz w:val="17"/>
              </w:rPr>
              <w:t>New Zealand flax; used for cord, lashings, kete, and woven objects.</w:t>
            </w:r>
          </w:p>
        </w:tc>
      </w:tr>
      <w:tr>
        <w:tc>
          <w:tcPr>
            <w:tcW w:type="dxa" w:w="2100"/>
            <w:vAlign w:val="top"/>
          </w:tcPr>
          <w:p>
            <w:pPr>
              <w:spacing w:after="0"/>
            </w:pPr>
            <w:r>
              <w:rPr>
                <w:rFonts w:ascii="Arial" w:hAnsi="Arial"/>
                <w:sz w:val="17"/>
              </w:rPr>
              <w:t>hoe</w:t>
            </w:r>
          </w:p>
        </w:tc>
        <w:tc>
          <w:tcPr>
            <w:tcW w:type="dxa" w:w="6900"/>
            <w:vAlign w:val="top"/>
          </w:tcPr>
          <w:p>
            <w:pPr>
              <w:spacing w:after="0"/>
            </w:pPr>
            <w:r>
              <w:rPr>
                <w:rFonts w:ascii="Arial" w:hAnsi="Arial"/>
                <w:sz w:val="17"/>
              </w:rPr>
              <w:t>Paddle; also the action or command to paddle.</w:t>
            </w:r>
          </w:p>
        </w:tc>
      </w:tr>
      <w:tr>
        <w:tc>
          <w:tcPr>
            <w:tcW w:type="dxa" w:w="2100"/>
            <w:vAlign w:val="top"/>
          </w:tcPr>
          <w:p>
            <w:pPr>
              <w:spacing w:after="0"/>
            </w:pPr>
            <w:r>
              <w:rPr>
                <w:rFonts w:ascii="Arial" w:hAnsi="Arial"/>
                <w:sz w:val="17"/>
              </w:rPr>
              <w:t>kaihautū</w:t>
            </w:r>
          </w:p>
        </w:tc>
        <w:tc>
          <w:tcPr>
            <w:tcW w:type="dxa" w:w="6900"/>
            <w:vAlign w:val="top"/>
          </w:tcPr>
          <w:p>
            <w:pPr>
              <w:spacing w:after="0"/>
            </w:pPr>
            <w:r>
              <w:rPr>
                <w:rFonts w:ascii="Arial" w:hAnsi="Arial"/>
                <w:sz w:val="17"/>
              </w:rPr>
              <w:t>Canoe leader, caller, or timekeeper who helps coordinate paddling and rhythm.</w:t>
            </w:r>
          </w:p>
        </w:tc>
      </w:tr>
      <w:tr>
        <w:tc>
          <w:tcPr>
            <w:tcW w:type="dxa" w:w="2100"/>
            <w:vAlign w:val="top"/>
          </w:tcPr>
          <w:p>
            <w:pPr>
              <w:spacing w:after="0"/>
            </w:pPr>
            <w:r>
              <w:rPr>
                <w:rFonts w:ascii="Arial" w:hAnsi="Arial"/>
                <w:sz w:val="17"/>
              </w:rPr>
              <w:t>karaka</w:t>
            </w:r>
          </w:p>
        </w:tc>
        <w:tc>
          <w:tcPr>
            <w:tcW w:type="dxa" w:w="6900"/>
            <w:vAlign w:val="top"/>
          </w:tcPr>
          <w:p>
            <w:pPr>
              <w:spacing w:after="0"/>
            </w:pPr>
            <w:r>
              <w:rPr>
                <w:rFonts w:ascii="Arial" w:hAnsi="Arial"/>
                <w:sz w:val="17"/>
              </w:rPr>
              <w:t>A coastal tree with glossy leaves and orange fruit.</w:t>
            </w:r>
          </w:p>
        </w:tc>
      </w:tr>
      <w:tr>
        <w:tc>
          <w:tcPr>
            <w:tcW w:type="dxa" w:w="2100"/>
            <w:vAlign w:val="top"/>
          </w:tcPr>
          <w:p>
            <w:pPr>
              <w:spacing w:after="0"/>
            </w:pPr>
            <w:r>
              <w:rPr>
                <w:rFonts w:ascii="Arial" w:hAnsi="Arial"/>
                <w:sz w:val="17"/>
              </w:rPr>
              <w:t>kauri</w:t>
            </w:r>
          </w:p>
        </w:tc>
        <w:tc>
          <w:tcPr>
            <w:tcW w:type="dxa" w:w="6900"/>
            <w:vAlign w:val="top"/>
          </w:tcPr>
          <w:p>
            <w:pPr>
              <w:spacing w:after="0"/>
            </w:pPr>
            <w:r>
              <w:rPr>
                <w:rFonts w:ascii="Arial" w:hAnsi="Arial"/>
                <w:sz w:val="17"/>
              </w:rPr>
              <w:t>Large native forest tree. In the manuscript it can also appear in elevated or personified chant contexts.</w:t>
            </w:r>
          </w:p>
        </w:tc>
      </w:tr>
      <w:tr>
        <w:tc>
          <w:tcPr>
            <w:tcW w:type="dxa" w:w="2100"/>
            <w:vAlign w:val="top"/>
          </w:tcPr>
          <w:p>
            <w:pPr>
              <w:spacing w:after="0"/>
            </w:pPr>
            <w:r>
              <w:rPr>
                <w:rFonts w:ascii="Arial" w:hAnsi="Arial"/>
                <w:sz w:val="17"/>
              </w:rPr>
              <w:t>kava</w:t>
            </w:r>
          </w:p>
        </w:tc>
        <w:tc>
          <w:tcPr>
            <w:tcW w:type="dxa" w:w="6900"/>
            <w:vAlign w:val="top"/>
          </w:tcPr>
          <w:p>
            <w:pPr>
              <w:spacing w:after="0"/>
            </w:pPr>
            <w:r>
              <w:rPr>
                <w:rFonts w:ascii="Arial" w:hAnsi="Arial"/>
                <w:sz w:val="17"/>
              </w:rPr>
              <w:t>Ceremonial/drink plant preparation used across parts of Polynesia; in the manuscript it appears as a drink shared in ritual/social settings.</w:t>
            </w:r>
          </w:p>
        </w:tc>
      </w:tr>
      <w:tr>
        <w:tc>
          <w:tcPr>
            <w:tcW w:type="dxa" w:w="2100"/>
            <w:vAlign w:val="top"/>
          </w:tcPr>
          <w:p>
            <w:pPr>
              <w:spacing w:after="0"/>
            </w:pPr>
            <w:r>
              <w:rPr>
                <w:rFonts w:ascii="Arial" w:hAnsi="Arial"/>
                <w:sz w:val="17"/>
              </w:rPr>
              <w:t>kete</w:t>
            </w:r>
          </w:p>
        </w:tc>
        <w:tc>
          <w:tcPr>
            <w:tcW w:type="dxa" w:w="6900"/>
            <w:vAlign w:val="top"/>
          </w:tcPr>
          <w:p>
            <w:pPr>
              <w:spacing w:after="0"/>
            </w:pPr>
            <w:r>
              <w:rPr>
                <w:rFonts w:ascii="Arial" w:hAnsi="Arial"/>
                <w:sz w:val="17"/>
              </w:rPr>
              <w:t>Woven basket, pouch, or kit.</w:t>
            </w:r>
          </w:p>
        </w:tc>
      </w:tr>
      <w:tr>
        <w:tc>
          <w:tcPr>
            <w:tcW w:type="dxa" w:w="2100"/>
            <w:vAlign w:val="top"/>
          </w:tcPr>
          <w:p>
            <w:pPr>
              <w:spacing w:after="0"/>
            </w:pPr>
            <w:r>
              <w:rPr>
                <w:rFonts w:ascii="Arial" w:hAnsi="Arial"/>
                <w:sz w:val="17"/>
              </w:rPr>
              <w:t>kōhū</w:t>
            </w:r>
          </w:p>
        </w:tc>
        <w:tc>
          <w:tcPr>
            <w:tcW w:type="dxa" w:w="6900"/>
            <w:vAlign w:val="top"/>
          </w:tcPr>
          <w:p>
            <w:pPr>
              <w:spacing w:after="0"/>
            </w:pPr>
            <w:r>
              <w:rPr>
                <w:rFonts w:ascii="Arial" w:hAnsi="Arial"/>
                <w:sz w:val="17"/>
              </w:rPr>
              <w:t>In-world medicinal salve or herb used against fever.</w:t>
            </w:r>
          </w:p>
        </w:tc>
      </w:tr>
      <w:tr>
        <w:tc>
          <w:tcPr>
            <w:tcW w:type="dxa" w:w="2100"/>
            <w:vAlign w:val="top"/>
          </w:tcPr>
          <w:p>
            <w:pPr>
              <w:spacing w:after="0"/>
            </w:pPr>
            <w:r>
              <w:rPr>
                <w:rFonts w:ascii="Arial" w:hAnsi="Arial"/>
                <w:sz w:val="17"/>
              </w:rPr>
              <w:t>kūmara</w:t>
            </w:r>
          </w:p>
        </w:tc>
        <w:tc>
          <w:tcPr>
            <w:tcW w:type="dxa" w:w="6900"/>
            <w:vAlign w:val="top"/>
          </w:tcPr>
          <w:p>
            <w:pPr>
              <w:spacing w:after="0"/>
            </w:pPr>
            <w:r>
              <w:rPr>
                <w:rFonts w:ascii="Arial" w:hAnsi="Arial"/>
                <w:sz w:val="17"/>
              </w:rPr>
              <w:t>Sweet potato.</w:t>
            </w:r>
          </w:p>
        </w:tc>
      </w:tr>
      <w:tr>
        <w:tc>
          <w:tcPr>
            <w:tcW w:type="dxa" w:w="2100"/>
            <w:vAlign w:val="top"/>
          </w:tcPr>
          <w:p>
            <w:pPr>
              <w:spacing w:after="0"/>
            </w:pPr>
            <w:r>
              <w:rPr>
                <w:rFonts w:ascii="Arial" w:hAnsi="Arial"/>
                <w:sz w:val="17"/>
              </w:rPr>
              <w:t>lavālava</w:t>
            </w:r>
          </w:p>
        </w:tc>
        <w:tc>
          <w:tcPr>
            <w:tcW w:type="dxa" w:w="6900"/>
            <w:vAlign w:val="top"/>
          </w:tcPr>
          <w:p>
            <w:pPr>
              <w:spacing w:after="0"/>
            </w:pPr>
            <w:r>
              <w:rPr>
                <w:rFonts w:ascii="Arial" w:hAnsi="Arial"/>
                <w:sz w:val="17"/>
              </w:rPr>
              <w:t>Wrapped cloth garment.</w:t>
            </w:r>
          </w:p>
        </w:tc>
      </w:tr>
      <w:tr>
        <w:tc>
          <w:tcPr>
            <w:tcW w:type="dxa" w:w="2100"/>
            <w:vAlign w:val="top"/>
          </w:tcPr>
          <w:p>
            <w:pPr>
              <w:spacing w:after="0"/>
            </w:pPr>
            <w:r>
              <w:rPr>
                <w:rFonts w:ascii="Arial" w:hAnsi="Arial"/>
                <w:sz w:val="17"/>
              </w:rPr>
              <w:t>mākutu</w:t>
            </w:r>
          </w:p>
        </w:tc>
        <w:tc>
          <w:tcPr>
            <w:tcW w:type="dxa" w:w="6900"/>
            <w:vAlign w:val="top"/>
          </w:tcPr>
          <w:p>
            <w:pPr>
              <w:spacing w:after="0"/>
            </w:pPr>
            <w:r>
              <w:rPr>
                <w:rFonts w:ascii="Arial" w:hAnsi="Arial"/>
                <w:sz w:val="17"/>
              </w:rPr>
              <w:t>Magic, curse, or ritual harm. Appears in the phrase `tohunga mākutu`.</w:t>
            </w:r>
          </w:p>
        </w:tc>
      </w:tr>
      <w:tr>
        <w:tc>
          <w:tcPr>
            <w:tcW w:type="dxa" w:w="2100"/>
            <w:vAlign w:val="top"/>
          </w:tcPr>
          <w:p>
            <w:pPr>
              <w:spacing w:after="0"/>
            </w:pPr>
            <w:r>
              <w:rPr>
                <w:rFonts w:ascii="Arial" w:hAnsi="Arial"/>
                <w:sz w:val="17"/>
              </w:rPr>
              <w:t>mana</w:t>
            </w:r>
          </w:p>
        </w:tc>
        <w:tc>
          <w:tcPr>
            <w:tcW w:type="dxa" w:w="6900"/>
            <w:vAlign w:val="top"/>
          </w:tcPr>
          <w:p>
            <w:pPr>
              <w:spacing w:after="0"/>
            </w:pPr>
            <w:r>
              <w:rPr>
                <w:rFonts w:ascii="Arial" w:hAnsi="Arial"/>
                <w:sz w:val="17"/>
              </w:rPr>
              <w:t>Prestige, authority, status, spiritual force, and power. In the story it can be social rank, divine potency, personal strength, or something expended in action.</w:t>
            </w:r>
          </w:p>
        </w:tc>
      </w:tr>
      <w:tr>
        <w:tc>
          <w:tcPr>
            <w:tcW w:type="dxa" w:w="2100"/>
            <w:vAlign w:val="top"/>
          </w:tcPr>
          <w:p>
            <w:pPr>
              <w:spacing w:after="0"/>
            </w:pPr>
            <w:r>
              <w:rPr>
                <w:rFonts w:ascii="Arial" w:hAnsi="Arial"/>
                <w:sz w:val="17"/>
              </w:rPr>
              <w:t>maro</w:t>
            </w:r>
          </w:p>
        </w:tc>
        <w:tc>
          <w:tcPr>
            <w:tcW w:type="dxa" w:w="6900"/>
            <w:vAlign w:val="top"/>
          </w:tcPr>
          <w:p>
            <w:pPr>
              <w:spacing w:after="0"/>
            </w:pPr>
            <w:r>
              <w:rPr>
                <w:rFonts w:ascii="Arial" w:hAnsi="Arial"/>
                <w:sz w:val="17"/>
              </w:rPr>
              <w:t>Loincloth or waist garment; appears in clothing descriptions.</w:t>
            </w:r>
          </w:p>
        </w:tc>
      </w:tr>
      <w:tr>
        <w:tc>
          <w:tcPr>
            <w:tcW w:type="dxa" w:w="2100"/>
            <w:vAlign w:val="top"/>
          </w:tcPr>
          <w:p>
            <w:pPr>
              <w:spacing w:after="0"/>
            </w:pPr>
            <w:r>
              <w:rPr>
                <w:rFonts w:ascii="Arial" w:hAnsi="Arial"/>
                <w:sz w:val="17"/>
              </w:rPr>
              <w:t>moa</w:t>
            </w:r>
          </w:p>
        </w:tc>
        <w:tc>
          <w:tcPr>
            <w:tcW w:type="dxa" w:w="6900"/>
            <w:vAlign w:val="top"/>
          </w:tcPr>
          <w:p>
            <w:pPr>
              <w:spacing w:after="0"/>
            </w:pPr>
            <w:r>
              <w:rPr>
                <w:rFonts w:ascii="Arial" w:hAnsi="Arial"/>
                <w:sz w:val="17"/>
              </w:rPr>
              <w:t>Large flightless bird; in the manuscript also a significant food/ride/gift animal.</w:t>
            </w:r>
          </w:p>
        </w:tc>
      </w:tr>
      <w:tr>
        <w:tc>
          <w:tcPr>
            <w:tcW w:type="dxa" w:w="2100"/>
            <w:vAlign w:val="top"/>
          </w:tcPr>
          <w:p>
            <w:pPr>
              <w:spacing w:after="0"/>
            </w:pPr>
            <w:r>
              <w:rPr>
                <w:rFonts w:ascii="Arial" w:hAnsi="Arial"/>
                <w:sz w:val="17"/>
              </w:rPr>
              <w:t>motu</w:t>
            </w:r>
          </w:p>
        </w:tc>
        <w:tc>
          <w:tcPr>
            <w:tcW w:type="dxa" w:w="6900"/>
            <w:vAlign w:val="top"/>
          </w:tcPr>
          <w:p>
            <w:pPr>
              <w:spacing w:after="0"/>
            </w:pPr>
            <w:r>
              <w:rPr>
                <w:rFonts w:ascii="Arial" w:hAnsi="Arial"/>
                <w:sz w:val="17"/>
              </w:rPr>
              <w:t>Island. Appears in `Kafiki Motu`.</w:t>
            </w:r>
          </w:p>
        </w:tc>
      </w:tr>
      <w:tr>
        <w:tc>
          <w:tcPr>
            <w:tcW w:type="dxa" w:w="2100"/>
            <w:vAlign w:val="top"/>
          </w:tcPr>
          <w:p>
            <w:pPr>
              <w:spacing w:after="0"/>
            </w:pPr>
            <w:r>
              <w:rPr>
                <w:rFonts w:ascii="Arial" w:hAnsi="Arial"/>
                <w:sz w:val="17"/>
              </w:rPr>
              <w:t>muka</w:t>
            </w:r>
          </w:p>
        </w:tc>
        <w:tc>
          <w:tcPr>
            <w:tcW w:type="dxa" w:w="6900"/>
            <w:vAlign w:val="top"/>
          </w:tcPr>
          <w:p>
            <w:pPr>
              <w:spacing w:after="0"/>
            </w:pPr>
            <w:r>
              <w:rPr>
                <w:rFonts w:ascii="Arial" w:hAnsi="Arial"/>
                <w:sz w:val="17"/>
              </w:rPr>
              <w:t>Prepared flax fibre, used for weaving.</w:t>
            </w:r>
          </w:p>
        </w:tc>
      </w:tr>
      <w:tr>
        <w:tc>
          <w:tcPr>
            <w:tcW w:type="dxa" w:w="2100"/>
            <w:vAlign w:val="top"/>
          </w:tcPr>
          <w:p>
            <w:pPr>
              <w:spacing w:after="0"/>
            </w:pPr>
            <w:r>
              <w:rPr>
                <w:rFonts w:ascii="Arial" w:hAnsi="Arial"/>
                <w:sz w:val="17"/>
              </w:rPr>
              <w:t>namu</w:t>
            </w:r>
          </w:p>
        </w:tc>
        <w:tc>
          <w:tcPr>
            <w:tcW w:type="dxa" w:w="6900"/>
            <w:vAlign w:val="top"/>
          </w:tcPr>
          <w:p>
            <w:pPr>
              <w:spacing w:after="0"/>
            </w:pPr>
            <w:r>
              <w:rPr>
                <w:rFonts w:ascii="Arial" w:hAnsi="Arial"/>
                <w:sz w:val="17"/>
              </w:rPr>
              <w:t>Sandfly/gnat-based insult or in-world slang.</w:t>
            </w:r>
          </w:p>
        </w:tc>
      </w:tr>
      <w:tr>
        <w:tc>
          <w:tcPr>
            <w:tcW w:type="dxa" w:w="2100"/>
            <w:vAlign w:val="top"/>
          </w:tcPr>
          <w:p>
            <w:pPr>
              <w:spacing w:after="0"/>
            </w:pPr>
            <w:r>
              <w:rPr>
                <w:rFonts w:ascii="Arial" w:hAnsi="Arial"/>
                <w:sz w:val="17"/>
              </w:rPr>
              <w:t>ngeri</w:t>
            </w:r>
          </w:p>
        </w:tc>
        <w:tc>
          <w:tcPr>
            <w:tcW w:type="dxa" w:w="6900"/>
            <w:vAlign w:val="top"/>
          </w:tcPr>
          <w:p>
            <w:pPr>
              <w:spacing w:after="0"/>
            </w:pPr>
            <w:r>
              <w:rPr>
                <w:rFonts w:ascii="Arial" w:hAnsi="Arial"/>
                <w:sz w:val="17"/>
              </w:rPr>
              <w:t>Short chant or haka-like performance. In the manuscript, used for rhythmic chant and battle/ritual expression.</w:t>
            </w:r>
          </w:p>
        </w:tc>
      </w:tr>
      <w:tr>
        <w:tc>
          <w:tcPr>
            <w:tcW w:type="dxa" w:w="2100"/>
            <w:vAlign w:val="top"/>
          </w:tcPr>
          <w:p>
            <w:pPr>
              <w:spacing w:after="0"/>
            </w:pPr>
            <w:r>
              <w:rPr>
                <w:rFonts w:ascii="Arial" w:hAnsi="Arial"/>
                <w:sz w:val="17"/>
              </w:rPr>
              <w:t>pā</w:t>
            </w:r>
          </w:p>
        </w:tc>
        <w:tc>
          <w:tcPr>
            <w:tcW w:type="dxa" w:w="6900"/>
            <w:vAlign w:val="top"/>
          </w:tcPr>
          <w:p>
            <w:pPr>
              <w:spacing w:after="0"/>
            </w:pPr>
            <w:r>
              <w:rPr>
                <w:rFonts w:ascii="Arial" w:hAnsi="Arial"/>
                <w:sz w:val="17"/>
              </w:rPr>
              <w:t>Fortified settlement or village enclosure; in manuscript context, may also be used more generally for settlement/place.</w:t>
            </w:r>
          </w:p>
        </w:tc>
      </w:tr>
      <w:tr>
        <w:tc>
          <w:tcPr>
            <w:tcW w:type="dxa" w:w="2100"/>
            <w:vAlign w:val="top"/>
          </w:tcPr>
          <w:p>
            <w:pPr>
              <w:spacing w:after="0"/>
            </w:pPr>
            <w:r>
              <w:rPr>
                <w:rFonts w:ascii="Arial" w:hAnsi="Arial"/>
                <w:sz w:val="17"/>
              </w:rPr>
              <w:t>pākē</w:t>
            </w:r>
          </w:p>
        </w:tc>
        <w:tc>
          <w:tcPr>
            <w:tcW w:type="dxa" w:w="6900"/>
            <w:vAlign w:val="top"/>
          </w:tcPr>
          <w:p>
            <w:pPr>
              <w:spacing w:after="0"/>
            </w:pPr>
            <w:r>
              <w:rPr>
                <w:rFonts w:ascii="Arial" w:hAnsi="Arial"/>
                <w:sz w:val="17"/>
              </w:rPr>
              <w:t>Rough cape or rain cape made from undressed leaves or flax.</w:t>
            </w:r>
          </w:p>
        </w:tc>
      </w:tr>
      <w:tr>
        <w:tc>
          <w:tcPr>
            <w:tcW w:type="dxa" w:w="2100"/>
            <w:vAlign w:val="top"/>
          </w:tcPr>
          <w:p>
            <w:pPr>
              <w:spacing w:after="0"/>
            </w:pPr>
            <w:r>
              <w:rPr>
                <w:rFonts w:ascii="Arial" w:hAnsi="Arial"/>
                <w:sz w:val="17"/>
              </w:rPr>
              <w:t>paoa</w:t>
            </w:r>
          </w:p>
        </w:tc>
        <w:tc>
          <w:tcPr>
            <w:tcW w:type="dxa" w:w="6900"/>
            <w:vAlign w:val="top"/>
          </w:tcPr>
          <w:p>
            <w:pPr>
              <w:spacing w:after="0"/>
            </w:pPr>
            <w:r>
              <w:rPr>
                <w:rFonts w:ascii="Arial" w:hAnsi="Arial"/>
                <w:sz w:val="17"/>
              </w:rPr>
              <w:t>In-world medicinal salve or herb used against fever.</w:t>
            </w:r>
          </w:p>
        </w:tc>
      </w:tr>
      <w:tr>
        <w:tc>
          <w:tcPr>
            <w:tcW w:type="dxa" w:w="2100"/>
            <w:vAlign w:val="top"/>
          </w:tcPr>
          <w:p>
            <w:pPr>
              <w:spacing w:after="0"/>
            </w:pPr>
            <w:r>
              <w:rPr>
                <w:rFonts w:ascii="Arial" w:hAnsi="Arial"/>
                <w:sz w:val="17"/>
              </w:rPr>
              <w:t>patupaiarehe</w:t>
            </w:r>
          </w:p>
        </w:tc>
        <w:tc>
          <w:tcPr>
            <w:tcW w:type="dxa" w:w="6900"/>
            <w:vAlign w:val="top"/>
          </w:tcPr>
          <w:p>
            <w:pPr>
              <w:spacing w:after="0"/>
            </w:pPr>
            <w:r>
              <w:rPr>
                <w:rFonts w:ascii="Arial" w:hAnsi="Arial"/>
                <w:sz w:val="17"/>
              </w:rPr>
              <w:t>Fairy folk; fair-skinned supernatural people associated with bush, mountains, mist, and avoidance of fire.</w:t>
            </w:r>
          </w:p>
        </w:tc>
      </w:tr>
      <w:tr>
        <w:tc>
          <w:tcPr>
            <w:tcW w:type="dxa" w:w="2100"/>
            <w:vAlign w:val="top"/>
          </w:tcPr>
          <w:p>
            <w:pPr>
              <w:spacing w:after="0"/>
            </w:pPr>
            <w:r>
              <w:rPr>
                <w:rFonts w:ascii="Arial" w:hAnsi="Arial"/>
                <w:sz w:val="17"/>
              </w:rPr>
              <w:t>pāua</w:t>
            </w:r>
          </w:p>
        </w:tc>
        <w:tc>
          <w:tcPr>
            <w:tcW w:type="dxa" w:w="6900"/>
            <w:vAlign w:val="top"/>
          </w:tcPr>
          <w:p>
            <w:pPr>
              <w:spacing w:after="0"/>
            </w:pPr>
            <w:r>
              <w:rPr>
                <w:rFonts w:ascii="Arial" w:hAnsi="Arial"/>
                <w:sz w:val="17"/>
              </w:rPr>
              <w:t>Abalone/paua shell, often valued for its iridescence.</w:t>
            </w:r>
          </w:p>
        </w:tc>
      </w:tr>
      <w:tr>
        <w:tc>
          <w:tcPr>
            <w:tcW w:type="dxa" w:w="2100"/>
            <w:vAlign w:val="top"/>
          </w:tcPr>
          <w:p>
            <w:pPr>
              <w:spacing w:after="0"/>
            </w:pPr>
            <w:r>
              <w:rPr>
                <w:rFonts w:ascii="Arial" w:hAnsi="Arial"/>
                <w:sz w:val="17"/>
              </w:rPr>
              <w:t>poerava</w:t>
            </w:r>
          </w:p>
        </w:tc>
        <w:tc>
          <w:tcPr>
            <w:tcW w:type="dxa" w:w="6900"/>
            <w:vAlign w:val="top"/>
          </w:tcPr>
          <w:p>
            <w:pPr>
              <w:spacing w:after="0"/>
            </w:pPr>
            <w:r>
              <w:rPr>
                <w:rFonts w:ascii="Arial" w:hAnsi="Arial"/>
                <w:sz w:val="17"/>
              </w:rPr>
              <w:t>Tahitian black pearl; in the manuscript, black pearl ornaments worn ceremonially, later used figuratively for a small dark glint of hope beneath the surface.</w:t>
            </w:r>
          </w:p>
        </w:tc>
      </w:tr>
      <w:tr>
        <w:tc>
          <w:tcPr>
            <w:tcW w:type="dxa" w:w="2100"/>
            <w:vAlign w:val="top"/>
          </w:tcPr>
          <w:p>
            <w:pPr>
              <w:spacing w:after="0"/>
            </w:pPr>
            <w:r>
              <w:rPr>
                <w:rFonts w:ascii="Arial" w:hAnsi="Arial"/>
                <w:sz w:val="17"/>
              </w:rPr>
              <w:t>pōhutukawa</w:t>
            </w:r>
          </w:p>
        </w:tc>
        <w:tc>
          <w:tcPr>
            <w:tcW w:type="dxa" w:w="6900"/>
            <w:vAlign w:val="top"/>
          </w:tcPr>
          <w:p>
            <w:pPr>
              <w:spacing w:after="0"/>
            </w:pPr>
            <w:r>
              <w:rPr>
                <w:rFonts w:ascii="Arial" w:hAnsi="Arial"/>
                <w:sz w:val="17"/>
              </w:rPr>
              <w:t>Coastal tree with red flowers.</w:t>
            </w:r>
          </w:p>
        </w:tc>
      </w:tr>
      <w:tr>
        <w:tc>
          <w:tcPr>
            <w:tcW w:type="dxa" w:w="2100"/>
            <w:vAlign w:val="top"/>
          </w:tcPr>
          <w:p>
            <w:pPr>
              <w:spacing w:after="0"/>
            </w:pPr>
            <w:r>
              <w:rPr>
                <w:rFonts w:ascii="Arial" w:hAnsi="Arial"/>
                <w:sz w:val="17"/>
              </w:rPr>
              <w:t>Pouākai</w:t>
            </w:r>
          </w:p>
        </w:tc>
        <w:tc>
          <w:tcPr>
            <w:tcW w:type="dxa" w:w="6900"/>
            <w:vAlign w:val="top"/>
          </w:tcPr>
          <w:p>
            <w:pPr>
              <w:spacing w:after="0"/>
            </w:pPr>
            <w:r>
              <w:rPr>
                <w:rFonts w:ascii="Arial" w:hAnsi="Arial"/>
                <w:sz w:val="17"/>
              </w:rPr>
              <w:t>Giant mythic/extinct bird of prey; in manuscript context, associated with Autara eagle hunters or tracker-hunters.</w:t>
            </w:r>
          </w:p>
        </w:tc>
      </w:tr>
      <w:tr>
        <w:tc>
          <w:tcPr>
            <w:tcW w:type="dxa" w:w="2100"/>
            <w:vAlign w:val="top"/>
          </w:tcPr>
          <w:p>
            <w:pPr>
              <w:spacing w:after="0"/>
            </w:pPr>
            <w:r>
              <w:rPr>
                <w:rFonts w:ascii="Arial" w:hAnsi="Arial"/>
                <w:sz w:val="17"/>
              </w:rPr>
              <w:t>pounamu</w:t>
            </w:r>
          </w:p>
        </w:tc>
        <w:tc>
          <w:tcPr>
            <w:tcW w:type="dxa" w:w="6900"/>
            <w:vAlign w:val="top"/>
          </w:tcPr>
          <w:p>
            <w:pPr>
              <w:spacing w:after="0"/>
            </w:pPr>
            <w:r>
              <w:rPr>
                <w:rFonts w:ascii="Arial" w:hAnsi="Arial"/>
                <w:sz w:val="17"/>
              </w:rPr>
              <w:t>Greenstone/nephrite/jade; also used as Selai's private pet name. Carries connotations of beauty, value, and preciousness.</w:t>
            </w:r>
          </w:p>
        </w:tc>
      </w:tr>
      <w:tr>
        <w:tc>
          <w:tcPr>
            <w:tcW w:type="dxa" w:w="2100"/>
            <w:vAlign w:val="top"/>
          </w:tcPr>
          <w:p>
            <w:pPr>
              <w:spacing w:after="0"/>
            </w:pPr>
            <w:r>
              <w:rPr>
                <w:rFonts w:ascii="Arial" w:hAnsi="Arial"/>
                <w:sz w:val="17"/>
              </w:rPr>
              <w:t>puaka</w:t>
            </w:r>
          </w:p>
        </w:tc>
        <w:tc>
          <w:tcPr>
            <w:tcW w:type="dxa" w:w="6900"/>
            <w:vAlign w:val="top"/>
          </w:tcPr>
          <w:p>
            <w:pPr>
              <w:spacing w:after="0"/>
            </w:pPr>
            <w:r>
              <w:rPr>
                <w:rFonts w:ascii="Arial" w:hAnsi="Arial"/>
                <w:sz w:val="17"/>
              </w:rPr>
              <w:t>Pig.</w:t>
            </w:r>
          </w:p>
        </w:tc>
      </w:tr>
      <w:tr>
        <w:tc>
          <w:tcPr>
            <w:tcW w:type="dxa" w:w="2100"/>
            <w:vAlign w:val="top"/>
          </w:tcPr>
          <w:p>
            <w:pPr>
              <w:spacing w:after="0"/>
            </w:pPr>
            <w:r>
              <w:rPr>
                <w:rFonts w:ascii="Arial" w:hAnsi="Arial"/>
                <w:sz w:val="17"/>
              </w:rPr>
              <w:t>puga</w:t>
            </w:r>
          </w:p>
        </w:tc>
        <w:tc>
          <w:tcPr>
            <w:tcW w:type="dxa" w:w="6900"/>
            <w:vAlign w:val="top"/>
          </w:tcPr>
          <w:p>
            <w:pPr>
              <w:spacing w:after="0"/>
            </w:pPr>
            <w:r>
              <w:rPr>
                <w:rFonts w:ascii="Arial" w:hAnsi="Arial"/>
                <w:sz w:val="17"/>
              </w:rPr>
              <w:t>In-world substance, drink, powder, or crushed coral preparation with intoxicating/ritual effects.</w:t>
            </w:r>
          </w:p>
        </w:tc>
      </w:tr>
      <w:tr>
        <w:tc>
          <w:tcPr>
            <w:tcW w:type="dxa" w:w="2100"/>
            <w:vAlign w:val="top"/>
          </w:tcPr>
          <w:p>
            <w:pPr>
              <w:spacing w:after="0"/>
            </w:pPr>
            <w:r>
              <w:rPr>
                <w:rFonts w:ascii="Arial" w:hAnsi="Arial"/>
                <w:sz w:val="17"/>
              </w:rPr>
              <w:t>rāhui / rahui</w:t>
            </w:r>
          </w:p>
        </w:tc>
        <w:tc>
          <w:tcPr>
            <w:tcW w:type="dxa" w:w="6900"/>
            <w:vAlign w:val="top"/>
          </w:tcPr>
          <w:p>
            <w:pPr>
              <w:spacing w:after="0"/>
            </w:pPr>
            <w:r>
              <w:rPr>
                <w:rFonts w:ascii="Arial" w:hAnsi="Arial"/>
                <w:sz w:val="17"/>
              </w:rPr>
              <w:t>Temporary restriction, prohibition, or sacred ban placed over an area or resource. Manuscript has both macron and non-macron forms.</w:t>
            </w:r>
          </w:p>
        </w:tc>
      </w:tr>
      <w:tr>
        <w:tc>
          <w:tcPr>
            <w:tcW w:type="dxa" w:w="2100"/>
            <w:vAlign w:val="top"/>
          </w:tcPr>
          <w:p>
            <w:pPr>
              <w:spacing w:after="0"/>
            </w:pPr>
            <w:r>
              <w:rPr>
                <w:rFonts w:ascii="Arial" w:hAnsi="Arial"/>
                <w:sz w:val="17"/>
              </w:rPr>
              <w:t>rauhā-tangi</w:t>
            </w:r>
          </w:p>
        </w:tc>
        <w:tc>
          <w:tcPr>
            <w:tcW w:type="dxa" w:w="6900"/>
            <w:vAlign w:val="top"/>
          </w:tcPr>
          <w:p>
            <w:pPr>
              <w:spacing w:after="0"/>
            </w:pPr>
            <w:r>
              <w:rPr>
                <w:rFonts w:ascii="Arial" w:hAnsi="Arial"/>
                <w:sz w:val="17"/>
              </w:rPr>
              <w:t>In-world herb used to sharpen inner sight and widen perception.</w:t>
            </w:r>
          </w:p>
        </w:tc>
      </w:tr>
      <w:tr>
        <w:tc>
          <w:tcPr>
            <w:tcW w:type="dxa" w:w="2100"/>
            <w:vAlign w:val="top"/>
          </w:tcPr>
          <w:p>
            <w:pPr>
              <w:spacing w:after="0"/>
            </w:pPr>
            <w:r>
              <w:rPr>
                <w:rFonts w:ascii="Arial" w:hAnsi="Arial"/>
                <w:sz w:val="17"/>
              </w:rPr>
              <w:t>rohe</w:t>
            </w:r>
          </w:p>
        </w:tc>
        <w:tc>
          <w:tcPr>
            <w:tcW w:type="dxa" w:w="6900"/>
            <w:vAlign w:val="top"/>
          </w:tcPr>
          <w:p>
            <w:pPr>
              <w:spacing w:after="0"/>
            </w:pPr>
            <w:r>
              <w:rPr>
                <w:rFonts w:ascii="Arial" w:hAnsi="Arial"/>
                <w:sz w:val="17"/>
              </w:rPr>
              <w:t>Boundary, territory, region, or district. Often used for tribal land/area of authority.</w:t>
            </w:r>
          </w:p>
        </w:tc>
      </w:tr>
      <w:tr>
        <w:tc>
          <w:tcPr>
            <w:tcW w:type="dxa" w:w="2100"/>
            <w:vAlign w:val="top"/>
          </w:tcPr>
          <w:p>
            <w:pPr>
              <w:spacing w:after="0"/>
            </w:pPr>
            <w:r>
              <w:rPr>
                <w:rFonts w:ascii="Arial" w:hAnsi="Arial"/>
                <w:sz w:val="17"/>
              </w:rPr>
              <w:t>tāhei</w:t>
            </w:r>
          </w:p>
        </w:tc>
        <w:tc>
          <w:tcPr>
            <w:tcW w:type="dxa" w:w="6900"/>
            <w:vAlign w:val="top"/>
          </w:tcPr>
          <w:p>
            <w:pPr>
              <w:spacing w:after="0"/>
            </w:pPr>
            <w:r>
              <w:rPr>
                <w:rFonts w:ascii="Arial" w:hAnsi="Arial"/>
                <w:sz w:val="17"/>
              </w:rPr>
              <w:t>Necklace or ornament worn at the chest/neck.</w:t>
            </w:r>
          </w:p>
        </w:tc>
      </w:tr>
      <w:tr>
        <w:tc>
          <w:tcPr>
            <w:tcW w:type="dxa" w:w="2100"/>
            <w:vAlign w:val="top"/>
          </w:tcPr>
          <w:p>
            <w:pPr>
              <w:spacing w:after="0"/>
            </w:pPr>
            <w:r>
              <w:rPr>
                <w:rFonts w:ascii="Arial" w:hAnsi="Arial"/>
                <w:sz w:val="17"/>
              </w:rPr>
              <w:t>tāmure</w:t>
            </w:r>
          </w:p>
        </w:tc>
        <w:tc>
          <w:tcPr>
            <w:tcW w:type="dxa" w:w="6900"/>
            <w:vAlign w:val="top"/>
          </w:tcPr>
          <w:p>
            <w:pPr>
              <w:spacing w:after="0"/>
            </w:pPr>
            <w:r>
              <w:rPr>
                <w:rFonts w:ascii="Arial" w:hAnsi="Arial"/>
                <w:sz w:val="17"/>
              </w:rPr>
              <w:t>Snapper/fish.</w:t>
            </w:r>
          </w:p>
        </w:tc>
      </w:tr>
      <w:tr>
        <w:tc>
          <w:tcPr>
            <w:tcW w:type="dxa" w:w="2100"/>
            <w:vAlign w:val="top"/>
          </w:tcPr>
          <w:p>
            <w:pPr>
              <w:spacing w:after="0"/>
            </w:pPr>
            <w:r>
              <w:rPr>
                <w:rFonts w:ascii="Arial" w:hAnsi="Arial"/>
                <w:sz w:val="17"/>
              </w:rPr>
              <w:t>tāniko</w:t>
            </w:r>
          </w:p>
        </w:tc>
        <w:tc>
          <w:tcPr>
            <w:tcW w:type="dxa" w:w="6900"/>
            <w:vAlign w:val="top"/>
          </w:tcPr>
          <w:p>
            <w:pPr>
              <w:spacing w:after="0"/>
            </w:pPr>
            <w:r>
              <w:rPr>
                <w:rFonts w:ascii="Arial" w:hAnsi="Arial"/>
                <w:sz w:val="17"/>
              </w:rPr>
              <w:t>Decorative woven border or patterned weaving.</w:t>
            </w:r>
          </w:p>
        </w:tc>
      </w:tr>
      <w:tr>
        <w:tc>
          <w:tcPr>
            <w:tcW w:type="dxa" w:w="2100"/>
            <w:vAlign w:val="top"/>
          </w:tcPr>
          <w:p>
            <w:pPr>
              <w:spacing w:after="0"/>
            </w:pPr>
            <w:r>
              <w:rPr>
                <w:rFonts w:ascii="Arial" w:hAnsi="Arial"/>
                <w:sz w:val="17"/>
              </w:rPr>
              <w:t>taonga</w:t>
            </w:r>
          </w:p>
        </w:tc>
        <w:tc>
          <w:tcPr>
            <w:tcW w:type="dxa" w:w="6900"/>
            <w:vAlign w:val="top"/>
          </w:tcPr>
          <w:p>
            <w:pPr>
              <w:spacing w:after="0"/>
            </w:pPr>
            <w:r>
              <w:rPr>
                <w:rFonts w:ascii="Arial" w:hAnsi="Arial"/>
                <w:sz w:val="17"/>
              </w:rPr>
              <w:t>Treasure, prized object, valued resource, or anything held precious.</w:t>
            </w:r>
          </w:p>
        </w:tc>
      </w:tr>
      <w:tr>
        <w:tc>
          <w:tcPr>
            <w:tcW w:type="dxa" w:w="2100"/>
            <w:vAlign w:val="top"/>
          </w:tcPr>
          <w:p>
            <w:pPr>
              <w:spacing w:after="0"/>
            </w:pPr>
            <w:r>
              <w:rPr>
                <w:rFonts w:ascii="Arial" w:hAnsi="Arial"/>
                <w:sz w:val="17"/>
              </w:rPr>
              <w:t>tapa</w:t>
            </w:r>
          </w:p>
        </w:tc>
        <w:tc>
          <w:tcPr>
            <w:tcW w:type="dxa" w:w="6900"/>
            <w:vAlign w:val="top"/>
          </w:tcPr>
          <w:p>
            <w:pPr>
              <w:spacing w:after="0"/>
            </w:pPr>
            <w:r>
              <w:rPr>
                <w:rFonts w:ascii="Arial" w:hAnsi="Arial"/>
                <w:sz w:val="17"/>
              </w:rPr>
              <w:t>Barkcloth; in the manuscript, appears as mat, cord, and cloth material.</w:t>
            </w:r>
          </w:p>
        </w:tc>
      </w:tr>
      <w:tr>
        <w:tc>
          <w:tcPr>
            <w:tcW w:type="dxa" w:w="2100"/>
            <w:vAlign w:val="top"/>
          </w:tcPr>
          <w:p>
            <w:pPr>
              <w:spacing w:after="0"/>
            </w:pPr>
            <w:r>
              <w:rPr>
                <w:rFonts w:ascii="Arial" w:hAnsi="Arial"/>
                <w:sz w:val="17"/>
              </w:rPr>
              <w:t>tapu</w:t>
            </w:r>
          </w:p>
        </w:tc>
        <w:tc>
          <w:tcPr>
            <w:tcW w:type="dxa" w:w="6900"/>
            <w:vAlign w:val="top"/>
          </w:tcPr>
          <w:p>
            <w:pPr>
              <w:spacing w:after="0"/>
            </w:pPr>
            <w:r>
              <w:rPr>
                <w:rFonts w:ascii="Arial" w:hAnsi="Arial"/>
                <w:sz w:val="17"/>
              </w:rPr>
              <w:t>Sacred, restricted, forbidden, taboo, or set apart.</w:t>
            </w:r>
          </w:p>
        </w:tc>
      </w:tr>
      <w:tr>
        <w:tc>
          <w:tcPr>
            <w:tcW w:type="dxa" w:w="2100"/>
            <w:vAlign w:val="top"/>
          </w:tcPr>
          <w:p>
            <w:pPr>
              <w:spacing w:after="0"/>
            </w:pPr>
            <w:r>
              <w:rPr>
                <w:rFonts w:ascii="Arial" w:hAnsi="Arial"/>
                <w:sz w:val="17"/>
              </w:rPr>
              <w:t>taro</w:t>
            </w:r>
          </w:p>
        </w:tc>
        <w:tc>
          <w:tcPr>
            <w:tcW w:type="dxa" w:w="6900"/>
            <w:vAlign w:val="top"/>
          </w:tcPr>
          <w:p>
            <w:pPr>
              <w:spacing w:after="0"/>
            </w:pPr>
            <w:r>
              <w:rPr>
                <w:rFonts w:ascii="Arial" w:hAnsi="Arial"/>
                <w:sz w:val="17"/>
              </w:rPr>
              <w:t>Root crop/staple food.</w:t>
            </w:r>
          </w:p>
        </w:tc>
      </w:tr>
      <w:tr>
        <w:tc>
          <w:tcPr>
            <w:tcW w:type="dxa" w:w="2100"/>
            <w:vAlign w:val="top"/>
          </w:tcPr>
          <w:p>
            <w:pPr>
              <w:spacing w:after="0"/>
            </w:pPr>
            <w:r>
              <w:rPr>
                <w:rFonts w:ascii="Arial" w:hAnsi="Arial"/>
                <w:sz w:val="17"/>
              </w:rPr>
              <w:t>tī</w:t>
            </w:r>
          </w:p>
        </w:tc>
        <w:tc>
          <w:tcPr>
            <w:tcW w:type="dxa" w:w="6900"/>
            <w:vAlign w:val="top"/>
          </w:tcPr>
          <w:p>
            <w:pPr>
              <w:spacing w:after="0"/>
            </w:pPr>
            <w:r>
              <w:rPr>
                <w:rFonts w:ascii="Arial" w:hAnsi="Arial"/>
                <w:sz w:val="17"/>
              </w:rPr>
              <w:t>Cabbage tree; leaves may be used for skirts, coverings, or other material culture.</w:t>
            </w:r>
          </w:p>
        </w:tc>
      </w:tr>
      <w:tr>
        <w:tc>
          <w:tcPr>
            <w:tcW w:type="dxa" w:w="2100"/>
            <w:vAlign w:val="top"/>
          </w:tcPr>
          <w:p>
            <w:pPr>
              <w:spacing w:after="0"/>
            </w:pPr>
            <w:r>
              <w:rPr>
                <w:rFonts w:ascii="Arial" w:hAnsi="Arial"/>
                <w:sz w:val="17"/>
              </w:rPr>
              <w:t>tika</w:t>
            </w:r>
          </w:p>
        </w:tc>
        <w:tc>
          <w:tcPr>
            <w:tcW w:type="dxa" w:w="6900"/>
            <w:vAlign w:val="top"/>
          </w:tcPr>
          <w:p>
            <w:pPr>
              <w:spacing w:after="0"/>
            </w:pPr>
            <w:r>
              <w:rPr>
                <w:rFonts w:ascii="Arial" w:hAnsi="Arial"/>
                <w:sz w:val="17"/>
              </w:rPr>
              <w:t>Correct, right, proper, just, or fitting.</w:t>
            </w:r>
          </w:p>
        </w:tc>
      </w:tr>
      <w:tr>
        <w:tc>
          <w:tcPr>
            <w:tcW w:type="dxa" w:w="2100"/>
            <w:vAlign w:val="top"/>
          </w:tcPr>
          <w:p>
            <w:pPr>
              <w:spacing w:after="0"/>
            </w:pPr>
            <w:r>
              <w:rPr>
                <w:rFonts w:ascii="Arial" w:hAnsi="Arial"/>
                <w:sz w:val="17"/>
              </w:rPr>
              <w:t>toetoe</w:t>
            </w:r>
          </w:p>
        </w:tc>
        <w:tc>
          <w:tcPr>
            <w:tcW w:type="dxa" w:w="6900"/>
            <w:vAlign w:val="top"/>
          </w:tcPr>
          <w:p>
            <w:pPr>
              <w:spacing w:after="0"/>
            </w:pPr>
            <w:r>
              <w:rPr>
                <w:rFonts w:ascii="Arial" w:hAnsi="Arial"/>
                <w:sz w:val="17"/>
              </w:rPr>
              <w:t>Reed/grass-like plant or thatch material; in context, sharp blades cut the hand.</w:t>
            </w:r>
          </w:p>
        </w:tc>
      </w:tr>
      <w:tr>
        <w:tc>
          <w:tcPr>
            <w:tcW w:type="dxa" w:w="2100"/>
            <w:vAlign w:val="top"/>
          </w:tcPr>
          <w:p>
            <w:pPr>
              <w:spacing w:after="0"/>
            </w:pPr>
            <w:r>
              <w:rPr>
                <w:rFonts w:ascii="Arial" w:hAnsi="Arial"/>
                <w:sz w:val="17"/>
              </w:rPr>
              <w:t>tohunga</w:t>
            </w:r>
          </w:p>
        </w:tc>
        <w:tc>
          <w:tcPr>
            <w:tcW w:type="dxa" w:w="6900"/>
            <w:vAlign w:val="top"/>
          </w:tcPr>
          <w:p>
            <w:pPr>
              <w:spacing w:after="0"/>
            </w:pPr>
            <w:r>
              <w:rPr>
                <w:rFonts w:ascii="Arial" w:hAnsi="Arial"/>
                <w:sz w:val="17"/>
              </w:rPr>
              <w:t>Expert, priest, healer, ritual specialist, or keeper of sacred knowledge.</w:t>
            </w:r>
          </w:p>
        </w:tc>
      </w:tr>
      <w:tr>
        <w:tc>
          <w:tcPr>
            <w:tcW w:type="dxa" w:w="2100"/>
            <w:vAlign w:val="top"/>
          </w:tcPr>
          <w:p>
            <w:pPr>
              <w:spacing w:after="0"/>
            </w:pPr>
            <w:r>
              <w:rPr>
                <w:rFonts w:ascii="Arial" w:hAnsi="Arial"/>
                <w:sz w:val="17"/>
              </w:rPr>
              <w:t>tōtara</w:t>
            </w:r>
          </w:p>
        </w:tc>
        <w:tc>
          <w:tcPr>
            <w:tcW w:type="dxa" w:w="6900"/>
            <w:vAlign w:val="top"/>
          </w:tcPr>
          <w:p>
            <w:pPr>
              <w:spacing w:after="0"/>
            </w:pPr>
            <w:r>
              <w:rPr>
                <w:rFonts w:ascii="Arial" w:hAnsi="Arial"/>
                <w:sz w:val="17"/>
              </w:rPr>
              <w:t>Native tree; appears in forest/clearing scenes.</w:t>
            </w:r>
          </w:p>
        </w:tc>
      </w:tr>
      <w:tr>
        <w:tc>
          <w:tcPr>
            <w:tcW w:type="dxa" w:w="2100"/>
            <w:vAlign w:val="top"/>
          </w:tcPr>
          <w:p>
            <w:pPr>
              <w:spacing w:after="0"/>
            </w:pPr>
            <w:r>
              <w:rPr>
                <w:rFonts w:ascii="Arial" w:hAnsi="Arial"/>
                <w:sz w:val="17"/>
              </w:rPr>
              <w:t>tūrama</w:t>
            </w:r>
          </w:p>
        </w:tc>
        <w:tc>
          <w:tcPr>
            <w:tcW w:type="dxa" w:w="6900"/>
            <w:vAlign w:val="top"/>
          </w:tcPr>
          <w:p>
            <w:pPr>
              <w:spacing w:after="0"/>
            </w:pPr>
            <w:r>
              <w:rPr>
                <w:rFonts w:ascii="Arial" w:hAnsi="Arial"/>
                <w:sz w:val="17"/>
              </w:rPr>
              <w:t>In-world yellow dye or plant-dye source used for bright garments.</w:t>
            </w:r>
          </w:p>
        </w:tc>
      </w:tr>
      <w:tr>
        <w:tc>
          <w:tcPr>
            <w:tcW w:type="dxa" w:w="2100"/>
            <w:vAlign w:val="top"/>
          </w:tcPr>
          <w:p>
            <w:pPr>
              <w:spacing w:after="0"/>
            </w:pPr>
            <w:r>
              <w:rPr>
                <w:rFonts w:ascii="Arial" w:hAnsi="Arial"/>
                <w:sz w:val="17"/>
              </w:rPr>
              <w:t>utu</w:t>
            </w:r>
          </w:p>
        </w:tc>
        <w:tc>
          <w:tcPr>
            <w:tcW w:type="dxa" w:w="6900"/>
            <w:vAlign w:val="top"/>
          </w:tcPr>
          <w:p>
            <w:pPr>
              <w:spacing w:after="0"/>
            </w:pPr>
            <w:r>
              <w:rPr>
                <w:rFonts w:ascii="Arial" w:hAnsi="Arial"/>
                <w:sz w:val="17"/>
              </w:rPr>
              <w:t>Reciprocity, payment, compensation, revenge, or balancing response. In the story it often carries the weight of blood debt and moral balancing.</w:t>
            </w:r>
          </w:p>
        </w:tc>
      </w:tr>
      <w:tr>
        <w:tc>
          <w:tcPr>
            <w:tcW w:type="dxa" w:w="2100"/>
            <w:vAlign w:val="top"/>
          </w:tcPr>
          <w:p>
            <w:pPr>
              <w:spacing w:after="0"/>
            </w:pPr>
            <w:r>
              <w:rPr>
                <w:rFonts w:ascii="Arial" w:hAnsi="Arial"/>
                <w:sz w:val="17"/>
              </w:rPr>
              <w:t>wairua</w:t>
            </w:r>
          </w:p>
        </w:tc>
        <w:tc>
          <w:tcPr>
            <w:tcW w:type="dxa" w:w="6900"/>
            <w:vAlign w:val="top"/>
          </w:tcPr>
          <w:p>
            <w:pPr>
              <w:spacing w:after="0"/>
            </w:pPr>
            <w:r>
              <w:rPr>
                <w:rFonts w:ascii="Arial" w:hAnsi="Arial"/>
                <w:sz w:val="17"/>
              </w:rPr>
              <w:t>Spirit or soul. In the manuscript, often used when body, memory, and spiritual self separate or return.</w:t>
            </w:r>
          </w:p>
        </w:tc>
      </w:tr>
      <w:tr>
        <w:tc>
          <w:tcPr>
            <w:tcW w:type="dxa" w:w="2100"/>
            <w:vAlign w:val="top"/>
          </w:tcPr>
          <w:p>
            <w:pPr>
              <w:spacing w:after="0"/>
            </w:pPr>
            <w:r>
              <w:rPr>
                <w:rFonts w:ascii="Arial" w:hAnsi="Arial"/>
                <w:sz w:val="17"/>
              </w:rPr>
              <w:t>waka</w:t>
            </w:r>
          </w:p>
        </w:tc>
        <w:tc>
          <w:tcPr>
            <w:tcW w:type="dxa" w:w="6900"/>
            <w:vAlign w:val="top"/>
          </w:tcPr>
          <w:p>
            <w:pPr>
              <w:spacing w:after="0"/>
            </w:pPr>
            <w:r>
              <w:rPr>
                <w:rFonts w:ascii="Arial" w:hAnsi="Arial"/>
                <w:sz w:val="17"/>
              </w:rPr>
              <w:t>Canoe or vessel. Central to travel, exile, return, and ocean navigation.</w:t>
            </w:r>
          </w:p>
        </w:tc>
      </w:tr>
      <w:tr>
        <w:tc>
          <w:tcPr>
            <w:tcW w:type="dxa" w:w="2100"/>
            <w:vAlign w:val="top"/>
          </w:tcPr>
          <w:p>
            <w:pPr>
              <w:spacing w:after="0"/>
            </w:pPr>
            <w:r>
              <w:rPr>
                <w:rFonts w:ascii="Arial" w:hAnsi="Arial"/>
                <w:sz w:val="17"/>
              </w:rPr>
              <w:t>whakataukī</w:t>
            </w:r>
          </w:p>
        </w:tc>
        <w:tc>
          <w:tcPr>
            <w:tcW w:type="dxa" w:w="6900"/>
            <w:vAlign w:val="top"/>
          </w:tcPr>
          <w:p>
            <w:pPr>
              <w:spacing w:after="0"/>
            </w:pPr>
            <w:r>
              <w:rPr>
                <w:rFonts w:ascii="Arial" w:hAnsi="Arial"/>
                <w:sz w:val="17"/>
              </w:rPr>
              <w:t>Proverb or proverbial saying.</w:t>
            </w:r>
          </w:p>
        </w:tc>
      </w:tr>
      <w:tr>
        <w:tc>
          <w:tcPr>
            <w:tcW w:type="dxa" w:w="2100"/>
            <w:vAlign w:val="top"/>
          </w:tcPr>
          <w:p>
            <w:pPr>
              <w:spacing w:after="0"/>
            </w:pPr>
            <w:r>
              <w:rPr>
                <w:rFonts w:ascii="Arial" w:hAnsi="Arial"/>
                <w:sz w:val="17"/>
              </w:rPr>
              <w:t>whāriki</w:t>
            </w:r>
          </w:p>
        </w:tc>
        <w:tc>
          <w:tcPr>
            <w:tcW w:type="dxa" w:w="6900"/>
            <w:vAlign w:val="top"/>
          </w:tcPr>
          <w:p>
            <w:pPr>
              <w:spacing w:after="0"/>
            </w:pPr>
            <w:r>
              <w:rPr>
                <w:rFonts w:ascii="Arial" w:hAnsi="Arial"/>
                <w:sz w:val="17"/>
              </w:rPr>
              <w:t>Woven mat.</w:t>
            </w:r>
          </w:p>
        </w:tc>
      </w:tr>
    </w:tbl>
    <w:p>
      <w:pPr>
        <w:pStyle w:val="Heading1"/>
      </w:pPr>
      <w:r>
        <w:t>Atua, Supernatural Figures, and Cosmological Names</w:t>
      </w:r>
    </w:p>
    <w:tbl>
      <w:tblPr>
        <w:tblStyle w:val="TableGrid"/>
        <w:tblW w:type="auto" w:w="0"/>
        <w:jc w:val="center"/>
        <w:tblLook w:firstColumn="1" w:firstRow="1" w:lastColumn="0" w:lastRow="0" w:noHBand="0" w:noVBand="1" w:val="04A0"/>
      </w:tblPr>
      <w:tblGrid>
        <w:gridCol w:w="5112"/>
        <w:gridCol w:w="5112"/>
      </w:tblGrid>
      <w:tr>
        <w:tc>
          <w:tcPr>
            <w:tcW w:type="dxa" w:w="2100"/>
            <w:vAlign w:val="top"/>
          </w:tcPr>
          <w:p>
            <w:pPr>
              <w:spacing w:after="0"/>
            </w:pPr>
            <w:r>
              <w:rPr>
                <w:rFonts w:ascii="Arial" w:hAnsi="Arial"/>
                <w:b/>
                <w:sz w:val="17"/>
              </w:rPr>
              <w:t>Name</w:t>
            </w:r>
          </w:p>
        </w:tc>
        <w:tc>
          <w:tcPr>
            <w:tcW w:type="dxa" w:w="6900"/>
            <w:vAlign w:val="top"/>
          </w:tcPr>
          <w:p>
            <w:pPr>
              <w:spacing w:after="0"/>
            </w:pPr>
            <w:r>
              <w:rPr>
                <w:rFonts w:ascii="Arial" w:hAnsi="Arial"/>
                <w:b/>
                <w:sz w:val="17"/>
              </w:rPr>
              <w:t>Meaning</w:t>
            </w:r>
          </w:p>
        </w:tc>
      </w:tr>
      <w:tr>
        <w:tc>
          <w:tcPr>
            <w:tcW w:type="dxa" w:w="2100"/>
            <w:vAlign w:val="top"/>
          </w:tcPr>
          <w:p>
            <w:pPr>
              <w:spacing w:after="0"/>
            </w:pPr>
            <w:r>
              <w:rPr>
                <w:rFonts w:ascii="Arial" w:hAnsi="Arial"/>
                <w:sz w:val="17"/>
              </w:rPr>
              <w:t>Ārohirohi</w:t>
            </w:r>
          </w:p>
        </w:tc>
        <w:tc>
          <w:tcPr>
            <w:tcW w:type="dxa" w:w="6900"/>
            <w:vAlign w:val="top"/>
          </w:tcPr>
          <w:p>
            <w:pPr>
              <w:spacing w:after="0"/>
            </w:pPr>
            <w:r>
              <w:rPr>
                <w:rFonts w:ascii="Arial" w:hAnsi="Arial"/>
                <w:sz w:val="17"/>
              </w:rPr>
              <w:t>Goddess of the lake in Matavai origin story.</w:t>
            </w:r>
          </w:p>
        </w:tc>
      </w:tr>
      <w:tr>
        <w:tc>
          <w:tcPr>
            <w:tcW w:type="dxa" w:w="2100"/>
            <w:vAlign w:val="top"/>
          </w:tcPr>
          <w:p>
            <w:pPr>
              <w:spacing w:after="0"/>
            </w:pPr>
            <w:r>
              <w:rPr>
                <w:rFonts w:ascii="Arial" w:hAnsi="Arial"/>
                <w:sz w:val="17"/>
              </w:rPr>
              <w:t>Feke</w:t>
            </w:r>
          </w:p>
        </w:tc>
        <w:tc>
          <w:tcPr>
            <w:tcW w:type="dxa" w:w="6900"/>
            <w:vAlign w:val="top"/>
          </w:tcPr>
          <w:p>
            <w:pPr>
              <w:spacing w:after="0"/>
            </w:pPr>
            <w:r>
              <w:rPr>
                <w:rFonts w:ascii="Arial" w:hAnsi="Arial"/>
                <w:sz w:val="17"/>
              </w:rPr>
              <w:t>Ho's adopted island/tribal power and a divine/guardian presence in the manuscript.</w:t>
            </w:r>
          </w:p>
        </w:tc>
      </w:tr>
      <w:tr>
        <w:tc>
          <w:tcPr>
            <w:tcW w:type="dxa" w:w="2100"/>
            <w:vAlign w:val="top"/>
          </w:tcPr>
          <w:p>
            <w:pPr>
              <w:spacing w:after="0"/>
            </w:pPr>
            <w:r>
              <w:rPr>
                <w:rFonts w:ascii="Arial" w:hAnsi="Arial"/>
                <w:sz w:val="17"/>
              </w:rPr>
              <w:t>Feke and Rapa-Iti</w:t>
            </w:r>
          </w:p>
        </w:tc>
        <w:tc>
          <w:tcPr>
            <w:tcW w:type="dxa" w:w="6900"/>
            <w:vAlign w:val="top"/>
          </w:tcPr>
          <w:p>
            <w:pPr>
              <w:spacing w:after="0"/>
            </w:pPr>
            <w:r>
              <w:rPr>
                <w:rFonts w:ascii="Arial" w:hAnsi="Arial"/>
                <w:sz w:val="17"/>
              </w:rPr>
              <w:t>Taniwha gods named as awakening powers.</w:t>
            </w:r>
          </w:p>
        </w:tc>
      </w:tr>
      <w:tr>
        <w:tc>
          <w:tcPr>
            <w:tcW w:type="dxa" w:w="2100"/>
            <w:vAlign w:val="top"/>
          </w:tcPr>
          <w:p>
            <w:pPr>
              <w:spacing w:after="0"/>
            </w:pPr>
            <w:r>
              <w:rPr>
                <w:rFonts w:ascii="Arial" w:hAnsi="Arial"/>
                <w:sz w:val="17"/>
              </w:rPr>
              <w:t>Io</w:t>
            </w:r>
          </w:p>
        </w:tc>
        <w:tc>
          <w:tcPr>
            <w:tcW w:type="dxa" w:w="6900"/>
            <w:vAlign w:val="top"/>
          </w:tcPr>
          <w:p>
            <w:pPr>
              <w:spacing w:after="0"/>
            </w:pPr>
            <w:r>
              <w:rPr>
                <w:rFonts w:ascii="Arial" w:hAnsi="Arial"/>
                <w:sz w:val="17"/>
              </w:rPr>
              <w:t>Supreme divine figure referenced as a creator/source above other atua.</w:t>
            </w:r>
          </w:p>
        </w:tc>
      </w:tr>
      <w:tr>
        <w:tc>
          <w:tcPr>
            <w:tcW w:type="dxa" w:w="2100"/>
            <w:vAlign w:val="top"/>
          </w:tcPr>
          <w:p>
            <w:pPr>
              <w:spacing w:after="0"/>
            </w:pPr>
            <w:r>
              <w:rPr>
                <w:rFonts w:ascii="Arial" w:hAnsi="Arial"/>
                <w:sz w:val="17"/>
              </w:rPr>
              <w:t>Mailagu</w:t>
            </w:r>
          </w:p>
        </w:tc>
        <w:tc>
          <w:tcPr>
            <w:tcW w:type="dxa" w:w="6900"/>
            <w:vAlign w:val="top"/>
          </w:tcPr>
          <w:p>
            <w:pPr>
              <w:spacing w:after="0"/>
            </w:pPr>
            <w:r>
              <w:rPr>
                <w:rFonts w:ascii="Arial" w:hAnsi="Arial"/>
                <w:sz w:val="17"/>
              </w:rPr>
              <w:t>Sky/blue-veil goddess in the manuscript.</w:t>
            </w:r>
          </w:p>
        </w:tc>
      </w:tr>
      <w:tr>
        <w:tc>
          <w:tcPr>
            <w:tcW w:type="dxa" w:w="2100"/>
            <w:vAlign w:val="top"/>
          </w:tcPr>
          <w:p>
            <w:pPr>
              <w:spacing w:after="0"/>
            </w:pPr>
            <w:r>
              <w:rPr>
                <w:rFonts w:ascii="Arial" w:hAnsi="Arial"/>
                <w:sz w:val="17"/>
              </w:rPr>
              <w:t>Mārama</w:t>
            </w:r>
          </w:p>
        </w:tc>
        <w:tc>
          <w:tcPr>
            <w:tcW w:type="dxa" w:w="6900"/>
            <w:vAlign w:val="top"/>
          </w:tcPr>
          <w:p>
            <w:pPr>
              <w:spacing w:after="0"/>
            </w:pPr>
            <w:r>
              <w:rPr>
                <w:rFonts w:ascii="Arial" w:hAnsi="Arial"/>
                <w:sz w:val="17"/>
              </w:rPr>
              <w:t>Moon goddess in the manuscript's ritual context.</w:t>
            </w:r>
          </w:p>
        </w:tc>
      </w:tr>
      <w:tr>
        <w:tc>
          <w:tcPr>
            <w:tcW w:type="dxa" w:w="2100"/>
            <w:vAlign w:val="top"/>
          </w:tcPr>
          <w:p>
            <w:pPr>
              <w:spacing w:after="0"/>
            </w:pPr>
            <w:r>
              <w:rPr>
                <w:rFonts w:ascii="Arial" w:hAnsi="Arial"/>
                <w:sz w:val="17"/>
              </w:rPr>
              <w:t>Māui</w:t>
            </w:r>
          </w:p>
        </w:tc>
        <w:tc>
          <w:tcPr>
            <w:tcW w:type="dxa" w:w="6900"/>
            <w:vAlign w:val="top"/>
          </w:tcPr>
          <w:p>
            <w:pPr>
              <w:spacing w:after="0"/>
            </w:pPr>
            <w:r>
              <w:rPr>
                <w:rFonts w:ascii="Arial" w:hAnsi="Arial"/>
                <w:sz w:val="17"/>
              </w:rPr>
              <w:t>Culture hero referenced through comparison and memory.</w:t>
            </w:r>
          </w:p>
        </w:tc>
      </w:tr>
      <w:tr>
        <w:tc>
          <w:tcPr>
            <w:tcW w:type="dxa" w:w="2100"/>
            <w:vAlign w:val="top"/>
          </w:tcPr>
          <w:p>
            <w:pPr>
              <w:spacing w:after="0"/>
            </w:pPr>
            <w:r>
              <w:rPr>
                <w:rFonts w:ascii="Arial" w:hAnsi="Arial"/>
                <w:sz w:val="17"/>
              </w:rPr>
              <w:t>Papatūānuku</w:t>
            </w:r>
          </w:p>
        </w:tc>
        <w:tc>
          <w:tcPr>
            <w:tcW w:type="dxa" w:w="6900"/>
            <w:vAlign w:val="top"/>
          </w:tcPr>
          <w:p>
            <w:pPr>
              <w:spacing w:after="0"/>
            </w:pPr>
            <w:r>
              <w:rPr>
                <w:rFonts w:ascii="Arial" w:hAnsi="Arial"/>
                <w:sz w:val="17"/>
              </w:rPr>
              <w:t>Earth mother.</w:t>
            </w:r>
          </w:p>
        </w:tc>
      </w:tr>
      <w:tr>
        <w:tc>
          <w:tcPr>
            <w:tcW w:type="dxa" w:w="2100"/>
            <w:vAlign w:val="top"/>
          </w:tcPr>
          <w:p>
            <w:pPr>
              <w:spacing w:after="0"/>
            </w:pPr>
            <w:r>
              <w:rPr>
                <w:rFonts w:ascii="Arial" w:hAnsi="Arial"/>
                <w:sz w:val="17"/>
              </w:rPr>
              <w:t>Rā</w:t>
            </w:r>
          </w:p>
        </w:tc>
        <w:tc>
          <w:tcPr>
            <w:tcW w:type="dxa" w:w="6900"/>
            <w:vAlign w:val="top"/>
          </w:tcPr>
          <w:p>
            <w:pPr>
              <w:spacing w:after="0"/>
            </w:pPr>
            <w:r>
              <w:rPr>
                <w:rFonts w:ascii="Arial" w:hAnsi="Arial"/>
                <w:sz w:val="17"/>
              </w:rPr>
              <w:t>Sun or sun-associated deity.</w:t>
            </w:r>
          </w:p>
        </w:tc>
      </w:tr>
      <w:tr>
        <w:tc>
          <w:tcPr>
            <w:tcW w:type="dxa" w:w="2100"/>
            <w:vAlign w:val="top"/>
          </w:tcPr>
          <w:p>
            <w:pPr>
              <w:spacing w:after="0"/>
            </w:pPr>
            <w:r>
              <w:rPr>
                <w:rFonts w:ascii="Arial" w:hAnsi="Arial"/>
                <w:sz w:val="17"/>
              </w:rPr>
              <w:t>Ranginui</w:t>
            </w:r>
          </w:p>
        </w:tc>
        <w:tc>
          <w:tcPr>
            <w:tcW w:type="dxa" w:w="6900"/>
            <w:vAlign w:val="top"/>
          </w:tcPr>
          <w:p>
            <w:pPr>
              <w:spacing w:after="0"/>
            </w:pPr>
            <w:r>
              <w:rPr>
                <w:rFonts w:ascii="Arial" w:hAnsi="Arial"/>
                <w:sz w:val="17"/>
              </w:rPr>
              <w:t>Sky father.</w:t>
            </w:r>
          </w:p>
        </w:tc>
      </w:tr>
      <w:tr>
        <w:tc>
          <w:tcPr>
            <w:tcW w:type="dxa" w:w="2100"/>
            <w:vAlign w:val="top"/>
          </w:tcPr>
          <w:p>
            <w:pPr>
              <w:spacing w:after="0"/>
            </w:pPr>
            <w:r>
              <w:rPr>
                <w:rFonts w:ascii="Arial" w:hAnsi="Arial"/>
                <w:sz w:val="17"/>
              </w:rPr>
              <w:t>Rongo</w:t>
            </w:r>
          </w:p>
        </w:tc>
        <w:tc>
          <w:tcPr>
            <w:tcW w:type="dxa" w:w="6900"/>
            <w:vAlign w:val="top"/>
          </w:tcPr>
          <w:p>
            <w:pPr>
              <w:spacing w:after="0"/>
            </w:pPr>
            <w:r>
              <w:rPr>
                <w:rFonts w:ascii="Arial" w:hAnsi="Arial"/>
                <w:sz w:val="17"/>
              </w:rPr>
              <w:t>Peace, agriculture, and fertile garden-associated atua.</w:t>
            </w:r>
          </w:p>
        </w:tc>
      </w:tr>
      <w:tr>
        <w:tc>
          <w:tcPr>
            <w:tcW w:type="dxa" w:w="2100"/>
            <w:vAlign w:val="top"/>
          </w:tcPr>
          <w:p>
            <w:pPr>
              <w:spacing w:after="0"/>
            </w:pPr>
            <w:r>
              <w:rPr>
                <w:rFonts w:ascii="Arial" w:hAnsi="Arial"/>
                <w:sz w:val="17"/>
              </w:rPr>
              <w:t>Takali Foto</w:t>
            </w:r>
          </w:p>
        </w:tc>
        <w:tc>
          <w:tcPr>
            <w:tcW w:type="dxa" w:w="6900"/>
            <w:vAlign w:val="top"/>
          </w:tcPr>
          <w:p>
            <w:pPr>
              <w:spacing w:after="0"/>
            </w:pPr>
            <w:r>
              <w:rPr>
                <w:rFonts w:ascii="Arial" w:hAnsi="Arial"/>
                <w:sz w:val="17"/>
              </w:rPr>
              <w:t>Volcano god/mountain; a place, a divine presence, and a prophetic threat.</w:t>
            </w:r>
          </w:p>
        </w:tc>
      </w:tr>
      <w:tr>
        <w:tc>
          <w:tcPr>
            <w:tcW w:type="dxa" w:w="2100"/>
            <w:vAlign w:val="top"/>
          </w:tcPr>
          <w:p>
            <w:pPr>
              <w:spacing w:after="0"/>
            </w:pPr>
            <w:r>
              <w:rPr>
                <w:rFonts w:ascii="Arial" w:hAnsi="Arial"/>
                <w:sz w:val="17"/>
              </w:rPr>
              <w:t>Takaroa</w:t>
            </w:r>
          </w:p>
        </w:tc>
        <w:tc>
          <w:tcPr>
            <w:tcW w:type="dxa" w:w="6900"/>
            <w:vAlign w:val="top"/>
          </w:tcPr>
          <w:p>
            <w:pPr>
              <w:spacing w:after="0"/>
            </w:pPr>
            <w:r>
              <w:rPr>
                <w:rFonts w:ascii="Arial" w:hAnsi="Arial"/>
                <w:sz w:val="17"/>
              </w:rPr>
              <w:t>Sea/ocean god associated with Ho, the ocean, and divine ancestry.</w:t>
            </w:r>
          </w:p>
        </w:tc>
      </w:tr>
      <w:tr>
        <w:tc>
          <w:tcPr>
            <w:tcW w:type="dxa" w:w="2100"/>
            <w:vAlign w:val="top"/>
          </w:tcPr>
          <w:p>
            <w:pPr>
              <w:spacing w:after="0"/>
            </w:pPr>
            <w:r>
              <w:rPr>
                <w:rFonts w:ascii="Arial" w:hAnsi="Arial"/>
                <w:sz w:val="17"/>
              </w:rPr>
              <w:t>Tāne / Tāne-Mahuta</w:t>
            </w:r>
          </w:p>
        </w:tc>
        <w:tc>
          <w:tcPr>
            <w:tcW w:type="dxa" w:w="6900"/>
            <w:vAlign w:val="top"/>
          </w:tcPr>
          <w:p>
            <w:pPr>
              <w:spacing w:after="0"/>
            </w:pPr>
            <w:r>
              <w:rPr>
                <w:rFonts w:ascii="Arial" w:hAnsi="Arial"/>
                <w:sz w:val="17"/>
              </w:rPr>
              <w:t>Forest god; associated with trees and the living forest.</w:t>
            </w:r>
          </w:p>
        </w:tc>
      </w:tr>
      <w:tr>
        <w:tc>
          <w:tcPr>
            <w:tcW w:type="dxa" w:w="2100"/>
            <w:vAlign w:val="top"/>
          </w:tcPr>
          <w:p>
            <w:pPr>
              <w:spacing w:after="0"/>
            </w:pPr>
            <w:r>
              <w:rPr>
                <w:rFonts w:ascii="Arial" w:hAnsi="Arial"/>
                <w:sz w:val="17"/>
              </w:rPr>
              <w:t>Tāwhiri / Tāwhirimātea</w:t>
            </w:r>
          </w:p>
        </w:tc>
        <w:tc>
          <w:tcPr>
            <w:tcW w:type="dxa" w:w="6900"/>
            <w:vAlign w:val="top"/>
          </w:tcPr>
          <w:p>
            <w:pPr>
              <w:spacing w:after="0"/>
            </w:pPr>
            <w:r>
              <w:rPr>
                <w:rFonts w:ascii="Arial" w:hAnsi="Arial"/>
                <w:sz w:val="17"/>
              </w:rPr>
              <w:t>Wind or storm god. `Tāwhirimātea` is the fuller Maori deity name; manuscript also uses shortened `Tāwhiri`.</w:t>
            </w:r>
          </w:p>
        </w:tc>
      </w:tr>
      <w:tr>
        <w:tc>
          <w:tcPr>
            <w:tcW w:type="dxa" w:w="2100"/>
            <w:vAlign w:val="top"/>
          </w:tcPr>
          <w:p>
            <w:pPr>
              <w:spacing w:after="0"/>
            </w:pPr>
            <w:r>
              <w:rPr>
                <w:rFonts w:ascii="Arial" w:hAnsi="Arial"/>
                <w:sz w:val="17"/>
              </w:rPr>
              <w:t>Tokoroa</w:t>
            </w:r>
          </w:p>
        </w:tc>
        <w:tc>
          <w:tcPr>
            <w:tcW w:type="dxa" w:w="6900"/>
            <w:vAlign w:val="top"/>
          </w:tcPr>
          <w:p>
            <w:pPr>
              <w:spacing w:after="0"/>
            </w:pPr>
            <w:r>
              <w:rPr>
                <w:rFonts w:ascii="Arial" w:hAnsi="Arial"/>
                <w:sz w:val="17"/>
              </w:rPr>
              <w:t>Variant/error form appearing in early ocean-counsel references.</w:t>
            </w:r>
          </w:p>
        </w:tc>
      </w:tr>
      <w:tr>
        <w:tc>
          <w:tcPr>
            <w:tcW w:type="dxa" w:w="2100"/>
            <w:vAlign w:val="top"/>
          </w:tcPr>
          <w:p>
            <w:pPr>
              <w:spacing w:after="0"/>
            </w:pPr>
            <w:r>
              <w:rPr>
                <w:rFonts w:ascii="Arial" w:hAnsi="Arial"/>
                <w:sz w:val="17"/>
              </w:rPr>
              <w:t>Tū</w:t>
            </w:r>
          </w:p>
        </w:tc>
        <w:tc>
          <w:tcPr>
            <w:tcW w:type="dxa" w:w="6900"/>
            <w:vAlign w:val="top"/>
          </w:tcPr>
          <w:p>
            <w:pPr>
              <w:spacing w:after="0"/>
            </w:pPr>
            <w:r>
              <w:rPr>
                <w:rFonts w:ascii="Arial" w:hAnsi="Arial"/>
                <w:sz w:val="17"/>
              </w:rPr>
              <w:t>War/humankind-associated atua, invoked among Ho's carved gods.</w:t>
            </w:r>
          </w:p>
        </w:tc>
      </w:tr>
      <w:tr>
        <w:tc>
          <w:tcPr>
            <w:tcW w:type="dxa" w:w="2100"/>
            <w:vAlign w:val="top"/>
          </w:tcPr>
          <w:p>
            <w:pPr>
              <w:spacing w:after="0"/>
            </w:pPr>
            <w:r>
              <w:rPr>
                <w:rFonts w:ascii="Arial" w:hAnsi="Arial"/>
                <w:sz w:val="17"/>
              </w:rPr>
              <w:t>Wātea</w:t>
            </w:r>
          </w:p>
        </w:tc>
        <w:tc>
          <w:tcPr>
            <w:tcW w:type="dxa" w:w="6900"/>
            <w:vAlign w:val="top"/>
          </w:tcPr>
          <w:p>
            <w:pPr>
              <w:spacing w:after="0"/>
            </w:pPr>
            <w:r>
              <w:rPr>
                <w:rFonts w:ascii="Arial" w:hAnsi="Arial"/>
                <w:sz w:val="17"/>
              </w:rPr>
              <w:t>God of the cosmos; Teā's claimed divine father.</w:t>
            </w:r>
          </w:p>
        </w:tc>
      </w:tr>
    </w:tbl>
    <w:p>
      <w:pPr>
        <w:pStyle w:val="Heading1"/>
      </w:pPr>
      <w:r>
        <w:t>Peoples, Tribes, and Places</w:t>
      </w:r>
    </w:p>
    <w:tbl>
      <w:tblPr>
        <w:tblStyle w:val="TableGrid"/>
        <w:tblW w:type="auto" w:w="0"/>
        <w:jc w:val="center"/>
        <w:tblLook w:firstColumn="1" w:firstRow="1" w:lastColumn="0" w:lastRow="0" w:noHBand="0" w:noVBand="1" w:val="04A0"/>
      </w:tblPr>
      <w:tblGrid>
        <w:gridCol w:w="5112"/>
        <w:gridCol w:w="5112"/>
      </w:tblGrid>
      <w:tr>
        <w:tc>
          <w:tcPr>
            <w:tcW w:type="dxa" w:w="2100"/>
            <w:vAlign w:val="top"/>
          </w:tcPr>
          <w:p>
            <w:pPr>
              <w:spacing w:after="0"/>
            </w:pPr>
            <w:r>
              <w:rPr>
                <w:rFonts w:ascii="Arial" w:hAnsi="Arial"/>
                <w:b/>
                <w:sz w:val="17"/>
              </w:rPr>
              <w:t>Name</w:t>
            </w:r>
          </w:p>
        </w:tc>
        <w:tc>
          <w:tcPr>
            <w:tcW w:type="dxa" w:w="6900"/>
            <w:vAlign w:val="top"/>
          </w:tcPr>
          <w:p>
            <w:pPr>
              <w:spacing w:after="0"/>
            </w:pPr>
            <w:r>
              <w:rPr>
                <w:rFonts w:ascii="Arial" w:hAnsi="Arial"/>
                <w:b/>
                <w:sz w:val="17"/>
              </w:rPr>
              <w:t>Meaning</w:t>
            </w:r>
          </w:p>
        </w:tc>
      </w:tr>
      <w:tr>
        <w:tc>
          <w:tcPr>
            <w:tcW w:type="dxa" w:w="2100"/>
            <w:vAlign w:val="top"/>
          </w:tcPr>
          <w:p>
            <w:pPr>
              <w:spacing w:after="0"/>
            </w:pPr>
            <w:r>
              <w:rPr>
                <w:rFonts w:ascii="Arial" w:hAnsi="Arial"/>
                <w:sz w:val="17"/>
              </w:rPr>
              <w:t>Ahukai</w:t>
            </w:r>
          </w:p>
        </w:tc>
        <w:tc>
          <w:tcPr>
            <w:tcW w:type="dxa" w:w="6900"/>
            <w:vAlign w:val="top"/>
          </w:tcPr>
          <w:p>
            <w:pPr>
              <w:spacing w:after="0"/>
            </w:pPr>
            <w:r>
              <w:rPr>
                <w:rFonts w:ascii="Arial" w:hAnsi="Arial"/>
                <w:sz w:val="17"/>
              </w:rPr>
              <w:t>Tribe associated with Sukey and Faturaki.</w:t>
            </w:r>
          </w:p>
        </w:tc>
      </w:tr>
      <w:tr>
        <w:tc>
          <w:tcPr>
            <w:tcW w:type="dxa" w:w="2100"/>
            <w:vAlign w:val="top"/>
          </w:tcPr>
          <w:p>
            <w:pPr>
              <w:spacing w:after="0"/>
            </w:pPr>
            <w:r>
              <w:rPr>
                <w:rFonts w:ascii="Arial" w:hAnsi="Arial"/>
                <w:sz w:val="17"/>
              </w:rPr>
              <w:t>Autara</w:t>
            </w:r>
          </w:p>
        </w:tc>
        <w:tc>
          <w:tcPr>
            <w:tcW w:type="dxa" w:w="6900"/>
            <w:vAlign w:val="top"/>
          </w:tcPr>
          <w:p>
            <w:pPr>
              <w:spacing w:after="0"/>
            </w:pPr>
            <w:r>
              <w:rPr>
                <w:rFonts w:ascii="Arial" w:hAnsi="Arial"/>
                <w:sz w:val="17"/>
              </w:rPr>
              <w:t>Tribe that enslaved Ho as a child and remains politically important.</w:t>
            </w:r>
          </w:p>
        </w:tc>
      </w:tr>
      <w:tr>
        <w:tc>
          <w:tcPr>
            <w:tcW w:type="dxa" w:w="2100"/>
            <w:vAlign w:val="top"/>
          </w:tcPr>
          <w:p>
            <w:pPr>
              <w:spacing w:after="0"/>
            </w:pPr>
            <w:r>
              <w:rPr>
                <w:rFonts w:ascii="Arial" w:hAnsi="Arial"/>
                <w:sz w:val="17"/>
              </w:rPr>
              <w:t>Feke</w:t>
            </w:r>
          </w:p>
        </w:tc>
        <w:tc>
          <w:tcPr>
            <w:tcW w:type="dxa" w:w="6900"/>
            <w:vAlign w:val="top"/>
          </w:tcPr>
          <w:p>
            <w:pPr>
              <w:spacing w:after="0"/>
            </w:pPr>
            <w:r>
              <w:rPr>
                <w:rFonts w:ascii="Arial" w:hAnsi="Arial"/>
                <w:sz w:val="17"/>
              </w:rPr>
              <w:t>Ho's adopted home/tribal identity off Kafiki; also appears with divine force.</w:t>
            </w:r>
          </w:p>
        </w:tc>
      </w:tr>
      <w:tr>
        <w:tc>
          <w:tcPr>
            <w:tcW w:type="dxa" w:w="2100"/>
            <w:vAlign w:val="top"/>
          </w:tcPr>
          <w:p>
            <w:pPr>
              <w:spacing w:after="0"/>
            </w:pPr>
            <w:r>
              <w:rPr>
                <w:rFonts w:ascii="Arial" w:hAnsi="Arial"/>
                <w:sz w:val="17"/>
              </w:rPr>
              <w:t>Ho's atoll</w:t>
            </w:r>
          </w:p>
        </w:tc>
        <w:tc>
          <w:tcPr>
            <w:tcW w:type="dxa" w:w="6900"/>
            <w:vAlign w:val="top"/>
          </w:tcPr>
          <w:p>
            <w:pPr>
              <w:spacing w:after="0"/>
            </w:pPr>
            <w:r>
              <w:rPr>
                <w:rFonts w:ascii="Arial" w:hAnsi="Arial"/>
                <w:sz w:val="17"/>
              </w:rPr>
              <w:t>Ho's isolated place of exile after leaving Kafiki.</w:t>
            </w:r>
          </w:p>
        </w:tc>
      </w:tr>
      <w:tr>
        <w:tc>
          <w:tcPr>
            <w:tcW w:type="dxa" w:w="2100"/>
            <w:vAlign w:val="top"/>
          </w:tcPr>
          <w:p>
            <w:pPr>
              <w:spacing w:after="0"/>
            </w:pPr>
            <w:r>
              <w:rPr>
                <w:rFonts w:ascii="Arial" w:hAnsi="Arial"/>
                <w:sz w:val="17"/>
              </w:rPr>
              <w:t>Kafiki</w:t>
            </w:r>
          </w:p>
        </w:tc>
        <w:tc>
          <w:tcPr>
            <w:tcW w:type="dxa" w:w="6900"/>
            <w:vAlign w:val="top"/>
          </w:tcPr>
          <w:p>
            <w:pPr>
              <w:spacing w:after="0"/>
            </w:pPr>
            <w:r>
              <w:rPr>
                <w:rFonts w:ascii="Arial" w:hAnsi="Arial"/>
                <w:sz w:val="17"/>
              </w:rPr>
              <w:t>Main island/world of the tribes; Ho's homeland context before exile.</w:t>
            </w:r>
          </w:p>
        </w:tc>
      </w:tr>
      <w:tr>
        <w:tc>
          <w:tcPr>
            <w:tcW w:type="dxa" w:w="2100"/>
            <w:vAlign w:val="top"/>
          </w:tcPr>
          <w:p>
            <w:pPr>
              <w:spacing w:after="0"/>
            </w:pPr>
            <w:r>
              <w:rPr>
                <w:rFonts w:ascii="Arial" w:hAnsi="Arial"/>
                <w:sz w:val="17"/>
              </w:rPr>
              <w:t>Kafiki Motu</w:t>
            </w:r>
          </w:p>
        </w:tc>
        <w:tc>
          <w:tcPr>
            <w:tcW w:type="dxa" w:w="6900"/>
            <w:vAlign w:val="top"/>
          </w:tcPr>
          <w:p>
            <w:pPr>
              <w:spacing w:after="0"/>
            </w:pPr>
            <w:r>
              <w:rPr>
                <w:rFonts w:ascii="Arial" w:hAnsi="Arial"/>
                <w:sz w:val="17"/>
              </w:rPr>
              <w:t>The island of Kafiki; `motu` means island.</w:t>
            </w:r>
          </w:p>
        </w:tc>
      </w:tr>
      <w:tr>
        <w:tc>
          <w:tcPr>
            <w:tcW w:type="dxa" w:w="2100"/>
            <w:vAlign w:val="top"/>
          </w:tcPr>
          <w:p>
            <w:pPr>
              <w:spacing w:after="0"/>
            </w:pPr>
            <w:r>
              <w:rPr>
                <w:rFonts w:ascii="Arial" w:hAnsi="Arial"/>
                <w:sz w:val="17"/>
              </w:rPr>
              <w:t>Lidopo</w:t>
            </w:r>
          </w:p>
        </w:tc>
        <w:tc>
          <w:tcPr>
            <w:tcW w:type="dxa" w:w="6900"/>
            <w:vAlign w:val="top"/>
          </w:tcPr>
          <w:p>
            <w:pPr>
              <w:spacing w:after="0"/>
            </w:pPr>
            <w:r>
              <w:rPr>
                <w:rFonts w:ascii="Arial" w:hAnsi="Arial"/>
                <w:sz w:val="17"/>
              </w:rPr>
              <w:t>Place/people named in later intertribal context.</w:t>
            </w:r>
          </w:p>
        </w:tc>
      </w:tr>
      <w:tr>
        <w:tc>
          <w:tcPr>
            <w:tcW w:type="dxa" w:w="2100"/>
            <w:vAlign w:val="top"/>
          </w:tcPr>
          <w:p>
            <w:pPr>
              <w:spacing w:after="0"/>
            </w:pPr>
            <w:r>
              <w:rPr>
                <w:rFonts w:ascii="Arial" w:hAnsi="Arial"/>
                <w:sz w:val="17"/>
              </w:rPr>
              <w:t>Mahana</w:t>
            </w:r>
          </w:p>
        </w:tc>
        <w:tc>
          <w:tcPr>
            <w:tcW w:type="dxa" w:w="6900"/>
            <w:vAlign w:val="top"/>
          </w:tcPr>
          <w:p>
            <w:pPr>
              <w:spacing w:after="0"/>
            </w:pPr>
            <w:r>
              <w:rPr>
                <w:rFonts w:ascii="Arial" w:hAnsi="Arial"/>
                <w:sz w:val="17"/>
              </w:rPr>
              <w:t>Ranges/area named in Matavai geography.</w:t>
            </w:r>
          </w:p>
        </w:tc>
      </w:tr>
      <w:tr>
        <w:tc>
          <w:tcPr>
            <w:tcW w:type="dxa" w:w="2100"/>
            <w:vAlign w:val="top"/>
          </w:tcPr>
          <w:p>
            <w:pPr>
              <w:spacing w:after="0"/>
            </w:pPr>
            <w:r>
              <w:rPr>
                <w:rFonts w:ascii="Arial" w:hAnsi="Arial"/>
                <w:sz w:val="17"/>
              </w:rPr>
              <w:t>Makateā</w:t>
            </w:r>
          </w:p>
        </w:tc>
        <w:tc>
          <w:tcPr>
            <w:tcW w:type="dxa" w:w="6900"/>
            <w:vAlign w:val="top"/>
          </w:tcPr>
          <w:p>
            <w:pPr>
              <w:spacing w:after="0"/>
            </w:pPr>
            <w:r>
              <w:rPr>
                <w:rFonts w:ascii="Arial" w:hAnsi="Arial"/>
                <w:sz w:val="17"/>
              </w:rPr>
              <w:t>Distant people or tribe associated with Rapa-Iti.</w:t>
            </w:r>
          </w:p>
        </w:tc>
      </w:tr>
      <w:tr>
        <w:tc>
          <w:tcPr>
            <w:tcW w:type="dxa" w:w="2100"/>
            <w:vAlign w:val="top"/>
          </w:tcPr>
          <w:p>
            <w:pPr>
              <w:spacing w:after="0"/>
            </w:pPr>
            <w:r>
              <w:rPr>
                <w:rFonts w:ascii="Arial" w:hAnsi="Arial"/>
                <w:sz w:val="17"/>
              </w:rPr>
              <w:t>Makateān</w:t>
            </w:r>
          </w:p>
        </w:tc>
        <w:tc>
          <w:tcPr>
            <w:tcW w:type="dxa" w:w="6900"/>
            <w:vAlign w:val="top"/>
          </w:tcPr>
          <w:p>
            <w:pPr>
              <w:spacing w:after="0"/>
            </w:pPr>
            <w:r>
              <w:rPr>
                <w:rFonts w:ascii="Arial" w:hAnsi="Arial"/>
                <w:sz w:val="17"/>
              </w:rPr>
              <w:t>Adjectival form referring to the Makateā people or their motifs.</w:t>
            </w:r>
          </w:p>
        </w:tc>
      </w:tr>
      <w:tr>
        <w:tc>
          <w:tcPr>
            <w:tcW w:type="dxa" w:w="2100"/>
            <w:vAlign w:val="top"/>
          </w:tcPr>
          <w:p>
            <w:pPr>
              <w:spacing w:after="0"/>
            </w:pPr>
            <w:r>
              <w:rPr>
                <w:rFonts w:ascii="Arial" w:hAnsi="Arial"/>
                <w:sz w:val="17"/>
              </w:rPr>
              <w:t>Matalagi</w:t>
            </w:r>
          </w:p>
        </w:tc>
        <w:tc>
          <w:tcPr>
            <w:tcW w:type="dxa" w:w="6900"/>
            <w:vAlign w:val="top"/>
          </w:tcPr>
          <w:p>
            <w:pPr>
              <w:spacing w:after="0"/>
            </w:pPr>
            <w:r>
              <w:rPr>
                <w:rFonts w:ascii="Arial" w:hAnsi="Arial"/>
                <w:sz w:val="17"/>
              </w:rPr>
              <w:t>Great meeting fale; glossed in manuscript as `Beautiful Cloak`.</w:t>
            </w:r>
          </w:p>
        </w:tc>
      </w:tr>
      <w:tr>
        <w:tc>
          <w:tcPr>
            <w:tcW w:type="dxa" w:w="2100"/>
            <w:vAlign w:val="top"/>
          </w:tcPr>
          <w:p>
            <w:pPr>
              <w:spacing w:after="0"/>
            </w:pPr>
            <w:r>
              <w:rPr>
                <w:rFonts w:ascii="Arial" w:hAnsi="Arial"/>
                <w:sz w:val="17"/>
              </w:rPr>
              <w:t>Matavai</w:t>
            </w:r>
          </w:p>
        </w:tc>
        <w:tc>
          <w:tcPr>
            <w:tcW w:type="dxa" w:w="6900"/>
            <w:vAlign w:val="top"/>
          </w:tcPr>
          <w:p>
            <w:pPr>
              <w:spacing w:after="0"/>
            </w:pPr>
            <w:r>
              <w:rPr>
                <w:rFonts w:ascii="Arial" w:hAnsi="Arial"/>
                <w:sz w:val="17"/>
              </w:rPr>
              <w:t>Powerful tribe/rohe tied to Chief Kuanua, Selai, Teā, and the Waimate River.</w:t>
            </w:r>
          </w:p>
        </w:tc>
      </w:tr>
      <w:tr>
        <w:tc>
          <w:tcPr>
            <w:tcW w:type="dxa" w:w="2100"/>
            <w:vAlign w:val="top"/>
          </w:tcPr>
          <w:p>
            <w:pPr>
              <w:spacing w:after="0"/>
            </w:pPr>
            <w:r>
              <w:rPr>
                <w:rFonts w:ascii="Arial" w:hAnsi="Arial"/>
                <w:sz w:val="17"/>
              </w:rPr>
              <w:t>Na-Mala-o-Kala‘i</w:t>
            </w:r>
          </w:p>
        </w:tc>
        <w:tc>
          <w:tcPr>
            <w:tcW w:type="dxa" w:w="6900"/>
            <w:vAlign w:val="top"/>
          </w:tcPr>
          <w:p>
            <w:pPr>
              <w:spacing w:after="0"/>
            </w:pPr>
            <w:r>
              <w:rPr>
                <w:rFonts w:ascii="Arial" w:hAnsi="Arial"/>
                <w:sz w:val="17"/>
              </w:rPr>
              <w:t>Goddess of Water and the Sea who gives Ho knowledge of the mana beneath his skin.</w:t>
            </w:r>
          </w:p>
        </w:tc>
      </w:tr>
      <w:tr>
        <w:tc>
          <w:tcPr>
            <w:tcW w:type="dxa" w:w="2100"/>
            <w:vAlign w:val="top"/>
          </w:tcPr>
          <w:p>
            <w:pPr>
              <w:spacing w:after="0"/>
            </w:pPr>
            <w:r>
              <w:rPr>
                <w:rFonts w:ascii="Arial" w:hAnsi="Arial"/>
                <w:sz w:val="17"/>
              </w:rPr>
              <w:t>Nasara</w:t>
            </w:r>
          </w:p>
        </w:tc>
        <w:tc>
          <w:tcPr>
            <w:tcW w:type="dxa" w:w="6900"/>
            <w:vAlign w:val="top"/>
          </w:tcPr>
          <w:p>
            <w:pPr>
              <w:spacing w:after="0"/>
            </w:pPr>
            <w:r>
              <w:rPr>
                <w:rFonts w:ascii="Arial" w:hAnsi="Arial"/>
                <w:sz w:val="17"/>
              </w:rPr>
              <w:t>Place name appearing later in the manuscript.</w:t>
            </w:r>
          </w:p>
        </w:tc>
      </w:tr>
      <w:tr>
        <w:tc>
          <w:tcPr>
            <w:tcW w:type="dxa" w:w="2100"/>
            <w:vAlign w:val="top"/>
          </w:tcPr>
          <w:p>
            <w:pPr>
              <w:spacing w:after="0"/>
            </w:pPr>
            <w:r>
              <w:rPr>
                <w:rFonts w:ascii="Arial" w:hAnsi="Arial"/>
                <w:sz w:val="17"/>
              </w:rPr>
              <w:t>Rapa-Iti</w:t>
            </w:r>
          </w:p>
        </w:tc>
        <w:tc>
          <w:tcPr>
            <w:tcW w:type="dxa" w:w="6900"/>
            <w:vAlign w:val="top"/>
          </w:tcPr>
          <w:p>
            <w:pPr>
              <w:spacing w:after="0"/>
            </w:pPr>
            <w:r>
              <w:rPr>
                <w:rFonts w:ascii="Arial" w:hAnsi="Arial"/>
                <w:sz w:val="17"/>
              </w:rPr>
              <w:t>Distant place/people; also appears in supernatural/taniwha-god references.</w:t>
            </w:r>
          </w:p>
        </w:tc>
      </w:tr>
      <w:tr>
        <w:tc>
          <w:tcPr>
            <w:tcW w:type="dxa" w:w="2100"/>
            <w:vAlign w:val="top"/>
          </w:tcPr>
          <w:p>
            <w:pPr>
              <w:spacing w:after="0"/>
            </w:pPr>
            <w:r>
              <w:rPr>
                <w:rFonts w:ascii="Arial" w:hAnsi="Arial"/>
                <w:sz w:val="17"/>
              </w:rPr>
              <w:t>Takaroans</w:t>
            </w:r>
          </w:p>
        </w:tc>
        <w:tc>
          <w:tcPr>
            <w:tcW w:type="dxa" w:w="6900"/>
            <w:vAlign w:val="top"/>
          </w:tcPr>
          <w:p>
            <w:pPr>
              <w:spacing w:after="0"/>
            </w:pPr>
            <w:r>
              <w:rPr>
                <w:rFonts w:ascii="Arial" w:hAnsi="Arial"/>
                <w:sz w:val="17"/>
              </w:rPr>
              <w:t>People of Feke Motu associated with Feke and the Takaroa/Feke tradition.</w:t>
            </w:r>
          </w:p>
        </w:tc>
      </w:tr>
      <w:tr>
        <w:tc>
          <w:tcPr>
            <w:tcW w:type="dxa" w:w="2100"/>
            <w:vAlign w:val="top"/>
          </w:tcPr>
          <w:p>
            <w:pPr>
              <w:spacing w:after="0"/>
            </w:pPr>
            <w:r>
              <w:rPr>
                <w:rFonts w:ascii="Arial" w:hAnsi="Arial"/>
                <w:sz w:val="17"/>
              </w:rPr>
              <w:t>Tuakau</w:t>
            </w:r>
          </w:p>
        </w:tc>
        <w:tc>
          <w:tcPr>
            <w:tcW w:type="dxa" w:w="6900"/>
            <w:vAlign w:val="top"/>
          </w:tcPr>
          <w:p>
            <w:pPr>
              <w:spacing w:after="0"/>
            </w:pPr>
            <w:r>
              <w:rPr>
                <w:rFonts w:ascii="Arial" w:hAnsi="Arial"/>
                <w:sz w:val="17"/>
              </w:rPr>
              <w:t>Village/place reached during tracking scenes.</w:t>
            </w:r>
          </w:p>
        </w:tc>
      </w:tr>
      <w:tr>
        <w:tc>
          <w:tcPr>
            <w:tcW w:type="dxa" w:w="2100"/>
            <w:vAlign w:val="top"/>
          </w:tcPr>
          <w:p>
            <w:pPr>
              <w:spacing w:after="0"/>
            </w:pPr>
            <w:r>
              <w:rPr>
                <w:rFonts w:ascii="Arial" w:hAnsi="Arial"/>
                <w:sz w:val="17"/>
              </w:rPr>
              <w:t>Tumutumu</w:t>
            </w:r>
          </w:p>
        </w:tc>
        <w:tc>
          <w:tcPr>
            <w:tcW w:type="dxa" w:w="6900"/>
            <w:vAlign w:val="top"/>
          </w:tcPr>
          <w:p>
            <w:pPr>
              <w:spacing w:after="0"/>
            </w:pPr>
            <w:r>
              <w:rPr>
                <w:rFonts w:ascii="Arial" w:hAnsi="Arial"/>
                <w:sz w:val="17"/>
              </w:rPr>
              <w:t>One of the Kafiki tribes named in tribal gatherings/prophecy.</w:t>
            </w:r>
          </w:p>
        </w:tc>
      </w:tr>
      <w:tr>
        <w:tc>
          <w:tcPr>
            <w:tcW w:type="dxa" w:w="2100"/>
            <w:vAlign w:val="top"/>
          </w:tcPr>
          <w:p>
            <w:pPr>
              <w:spacing w:after="0"/>
            </w:pPr>
            <w:r>
              <w:rPr>
                <w:rFonts w:ascii="Arial" w:hAnsi="Arial"/>
                <w:sz w:val="17"/>
              </w:rPr>
              <w:t>Ulu Waimate</w:t>
            </w:r>
          </w:p>
        </w:tc>
        <w:tc>
          <w:tcPr>
            <w:tcW w:type="dxa" w:w="6900"/>
            <w:vAlign w:val="top"/>
          </w:tcPr>
          <w:p>
            <w:pPr>
              <w:spacing w:after="0"/>
            </w:pPr>
            <w:r>
              <w:rPr>
                <w:rFonts w:ascii="Arial" w:hAnsi="Arial"/>
                <w:sz w:val="17"/>
              </w:rPr>
              <w:t>Falls/landmark central to Teā, Kura, and the Baby Eater thread.</w:t>
            </w:r>
          </w:p>
        </w:tc>
      </w:tr>
      <w:tr>
        <w:tc>
          <w:tcPr>
            <w:tcW w:type="dxa" w:w="2100"/>
            <w:vAlign w:val="top"/>
          </w:tcPr>
          <w:p>
            <w:pPr>
              <w:spacing w:after="0"/>
            </w:pPr>
            <w:r>
              <w:rPr>
                <w:rFonts w:ascii="Arial" w:hAnsi="Arial"/>
                <w:sz w:val="17"/>
              </w:rPr>
              <w:t>Unusi</w:t>
            </w:r>
          </w:p>
        </w:tc>
        <w:tc>
          <w:tcPr>
            <w:tcW w:type="dxa" w:w="6900"/>
            <w:vAlign w:val="top"/>
          </w:tcPr>
          <w:p>
            <w:pPr>
              <w:spacing w:after="0"/>
            </w:pPr>
            <w:r>
              <w:rPr>
                <w:rFonts w:ascii="Arial" w:hAnsi="Arial"/>
                <w:sz w:val="17"/>
              </w:rPr>
              <w:t>One of the Kafiki tribes named in tribal gatherings/prophecy.</w:t>
            </w:r>
          </w:p>
        </w:tc>
      </w:tr>
      <w:tr>
        <w:tc>
          <w:tcPr>
            <w:tcW w:type="dxa" w:w="2100"/>
            <w:vAlign w:val="top"/>
          </w:tcPr>
          <w:p>
            <w:pPr>
              <w:spacing w:after="0"/>
            </w:pPr>
            <w:r>
              <w:rPr>
                <w:rFonts w:ascii="Arial" w:hAnsi="Arial"/>
                <w:sz w:val="17"/>
              </w:rPr>
              <w:t>Vanua</w:t>
            </w:r>
          </w:p>
        </w:tc>
        <w:tc>
          <w:tcPr>
            <w:tcW w:type="dxa" w:w="6900"/>
            <w:vAlign w:val="top"/>
          </w:tcPr>
          <w:p>
            <w:pPr>
              <w:spacing w:after="0"/>
            </w:pPr>
            <w:r>
              <w:rPr>
                <w:rFonts w:ascii="Arial" w:hAnsi="Arial"/>
                <w:sz w:val="17"/>
              </w:rPr>
              <w:t>Place/people term appearing later in the manuscript; in wider Polynesian usage often relates to land/people/place.</w:t>
            </w:r>
          </w:p>
        </w:tc>
      </w:tr>
      <w:tr>
        <w:tc>
          <w:tcPr>
            <w:tcW w:type="dxa" w:w="2100"/>
            <w:vAlign w:val="top"/>
          </w:tcPr>
          <w:p>
            <w:pPr>
              <w:spacing w:after="0"/>
            </w:pPr>
            <w:r>
              <w:rPr>
                <w:rFonts w:ascii="Arial" w:hAnsi="Arial"/>
                <w:sz w:val="17"/>
              </w:rPr>
              <w:t>Waimate River</w:t>
            </w:r>
          </w:p>
        </w:tc>
        <w:tc>
          <w:tcPr>
            <w:tcW w:type="dxa" w:w="6900"/>
            <w:vAlign w:val="top"/>
          </w:tcPr>
          <w:p>
            <w:pPr>
              <w:spacing w:after="0"/>
            </w:pPr>
            <w:r>
              <w:rPr>
                <w:rFonts w:ascii="Arial" w:hAnsi="Arial"/>
                <w:sz w:val="17"/>
              </w:rPr>
              <w:t>River and rohe marker in Matavai territory.</w:t>
            </w:r>
          </w:p>
        </w:tc>
      </w:tr>
    </w:tbl>
    <w:p>
      <w:pPr>
        <w:pStyle w:val="Heading1"/>
      </w:pPr>
      <w:r>
        <w:t>Main Characters, Recurring Names, and Objects</w:t>
      </w:r>
    </w:p>
    <w:tbl>
      <w:tblPr>
        <w:tblStyle w:val="TableGrid"/>
        <w:tblW w:type="auto" w:w="0"/>
        <w:jc w:val="center"/>
        <w:tblLook w:firstColumn="1" w:firstRow="1" w:lastColumn="0" w:lastRow="0" w:noHBand="0" w:noVBand="1" w:val="04A0"/>
      </w:tblPr>
      <w:tblGrid>
        <w:gridCol w:w="5112"/>
        <w:gridCol w:w="5112"/>
      </w:tblGrid>
      <w:tr>
        <w:tc>
          <w:tcPr>
            <w:tcW w:type="dxa" w:w="2100"/>
            <w:vAlign w:val="top"/>
          </w:tcPr>
          <w:p>
            <w:pPr>
              <w:spacing w:after="0"/>
            </w:pPr>
            <w:r>
              <w:rPr>
                <w:rFonts w:ascii="Arial" w:hAnsi="Arial"/>
                <w:b/>
                <w:sz w:val="17"/>
              </w:rPr>
              <w:t>Name</w:t>
            </w:r>
          </w:p>
        </w:tc>
        <w:tc>
          <w:tcPr>
            <w:tcW w:type="dxa" w:w="6900"/>
            <w:vAlign w:val="top"/>
          </w:tcPr>
          <w:p>
            <w:pPr>
              <w:spacing w:after="0"/>
            </w:pPr>
            <w:r>
              <w:rPr>
                <w:rFonts w:ascii="Arial" w:hAnsi="Arial"/>
                <w:b/>
                <w:sz w:val="17"/>
              </w:rPr>
              <w:t>Meaning</w:t>
            </w:r>
          </w:p>
        </w:tc>
      </w:tr>
      <w:tr>
        <w:tc>
          <w:tcPr>
            <w:tcW w:type="dxa" w:w="2100"/>
            <w:vAlign w:val="top"/>
          </w:tcPr>
          <w:p>
            <w:pPr>
              <w:spacing w:after="0"/>
            </w:pPr>
            <w:r>
              <w:rPr>
                <w:rFonts w:ascii="Arial" w:hAnsi="Arial"/>
                <w:sz w:val="17"/>
              </w:rPr>
              <w:t>Ailani</w:t>
            </w:r>
          </w:p>
        </w:tc>
        <w:tc>
          <w:tcPr>
            <w:tcW w:type="dxa" w:w="6900"/>
            <w:vAlign w:val="top"/>
          </w:tcPr>
          <w:p>
            <w:pPr>
              <w:spacing w:after="0"/>
            </w:pPr>
            <w:r>
              <w:rPr>
                <w:rFonts w:ascii="Arial" w:hAnsi="Arial"/>
                <w:sz w:val="17"/>
              </w:rPr>
              <w:t>Recurring named figure in later chapters.</w:t>
            </w:r>
          </w:p>
        </w:tc>
      </w:tr>
      <w:tr>
        <w:tc>
          <w:tcPr>
            <w:tcW w:type="dxa" w:w="2100"/>
            <w:vAlign w:val="top"/>
          </w:tcPr>
          <w:p>
            <w:pPr>
              <w:spacing w:after="0"/>
            </w:pPr>
            <w:r>
              <w:rPr>
                <w:rFonts w:ascii="Arial" w:hAnsi="Arial"/>
                <w:sz w:val="17"/>
              </w:rPr>
              <w:t>Arahuta</w:t>
            </w:r>
          </w:p>
        </w:tc>
        <w:tc>
          <w:tcPr>
            <w:tcW w:type="dxa" w:w="6900"/>
            <w:vAlign w:val="top"/>
          </w:tcPr>
          <w:p>
            <w:pPr>
              <w:spacing w:after="0"/>
            </w:pPr>
            <w:r>
              <w:rPr>
                <w:rFonts w:ascii="Arial" w:hAnsi="Arial"/>
                <w:sz w:val="17"/>
              </w:rPr>
              <w:t>Loha's companion in Ho's early encounter.</w:t>
            </w:r>
          </w:p>
        </w:tc>
      </w:tr>
      <w:tr>
        <w:tc>
          <w:tcPr>
            <w:tcW w:type="dxa" w:w="2100"/>
            <w:vAlign w:val="top"/>
          </w:tcPr>
          <w:p>
            <w:pPr>
              <w:spacing w:after="0"/>
            </w:pPr>
            <w:r>
              <w:rPr>
                <w:rFonts w:ascii="Arial" w:hAnsi="Arial"/>
                <w:sz w:val="17"/>
              </w:rPr>
              <w:t>Baby Eater</w:t>
            </w:r>
          </w:p>
        </w:tc>
        <w:tc>
          <w:tcPr>
            <w:tcW w:type="dxa" w:w="6900"/>
            <w:vAlign w:val="top"/>
          </w:tcPr>
          <w:p>
            <w:pPr>
              <w:spacing w:after="0"/>
            </w:pPr>
            <w:r>
              <w:rPr>
                <w:rFonts w:ascii="Arial" w:hAnsi="Arial"/>
                <w:sz w:val="17"/>
              </w:rPr>
              <w:t>Child-taking monster/demon whose threat draws Ho back toward Kafiki.</w:t>
            </w:r>
          </w:p>
        </w:tc>
      </w:tr>
      <w:tr>
        <w:tc>
          <w:tcPr>
            <w:tcW w:type="dxa" w:w="2100"/>
            <w:vAlign w:val="top"/>
          </w:tcPr>
          <w:p>
            <w:pPr>
              <w:spacing w:after="0"/>
            </w:pPr>
            <w:r>
              <w:rPr>
                <w:rFonts w:ascii="Arial" w:hAnsi="Arial"/>
                <w:sz w:val="17"/>
              </w:rPr>
              <w:t>Chief Kuanua</w:t>
            </w:r>
          </w:p>
        </w:tc>
        <w:tc>
          <w:tcPr>
            <w:tcW w:type="dxa" w:w="6900"/>
            <w:vAlign w:val="top"/>
          </w:tcPr>
          <w:p>
            <w:pPr>
              <w:spacing w:after="0"/>
            </w:pPr>
            <w:r>
              <w:rPr>
                <w:rFonts w:ascii="Arial" w:hAnsi="Arial"/>
                <w:sz w:val="17"/>
              </w:rPr>
              <w:t>Chief of Matavai and Selai's husband.</w:t>
            </w:r>
          </w:p>
        </w:tc>
      </w:tr>
      <w:tr>
        <w:tc>
          <w:tcPr>
            <w:tcW w:type="dxa" w:w="2100"/>
            <w:vAlign w:val="top"/>
          </w:tcPr>
          <w:p>
            <w:pPr>
              <w:spacing w:after="0"/>
            </w:pPr>
            <w:r>
              <w:rPr>
                <w:rFonts w:ascii="Arial" w:hAnsi="Arial"/>
                <w:sz w:val="17"/>
              </w:rPr>
              <w:t>Dark Flame</w:t>
            </w:r>
          </w:p>
        </w:tc>
        <w:tc>
          <w:tcPr>
            <w:tcW w:type="dxa" w:w="6900"/>
            <w:vAlign w:val="top"/>
          </w:tcPr>
          <w:p>
            <w:pPr>
              <w:spacing w:after="0"/>
            </w:pPr>
            <w:r>
              <w:rPr>
                <w:rFonts w:ascii="Arial" w:hAnsi="Arial"/>
                <w:sz w:val="17"/>
              </w:rPr>
              <w:t>Title/name for the masked tohunga or ritual figure at Takali Foto.</w:t>
            </w:r>
          </w:p>
        </w:tc>
      </w:tr>
      <w:tr>
        <w:tc>
          <w:tcPr>
            <w:tcW w:type="dxa" w:w="2100"/>
            <w:vAlign w:val="top"/>
          </w:tcPr>
          <w:p>
            <w:pPr>
              <w:spacing w:after="0"/>
            </w:pPr>
            <w:r>
              <w:rPr>
                <w:rFonts w:ascii="Arial" w:hAnsi="Arial"/>
                <w:sz w:val="17"/>
              </w:rPr>
              <w:t>Faturaki</w:t>
            </w:r>
          </w:p>
        </w:tc>
        <w:tc>
          <w:tcPr>
            <w:tcW w:type="dxa" w:w="6900"/>
            <w:vAlign w:val="top"/>
          </w:tcPr>
          <w:p>
            <w:pPr>
              <w:spacing w:after="0"/>
            </w:pPr>
            <w:r>
              <w:rPr>
                <w:rFonts w:ascii="Arial" w:hAnsi="Arial"/>
                <w:sz w:val="17"/>
              </w:rPr>
              <w:t>Elder tohunga, navigator/prophet figure, and Ho's adoptive father.</w:t>
            </w:r>
          </w:p>
        </w:tc>
      </w:tr>
      <w:tr>
        <w:tc>
          <w:tcPr>
            <w:tcW w:type="dxa" w:w="2100"/>
            <w:vAlign w:val="top"/>
          </w:tcPr>
          <w:p>
            <w:pPr>
              <w:spacing w:after="0"/>
            </w:pPr>
            <w:r>
              <w:rPr>
                <w:rFonts w:ascii="Arial" w:hAnsi="Arial"/>
                <w:sz w:val="17"/>
              </w:rPr>
              <w:t>Galaiga</w:t>
            </w:r>
          </w:p>
        </w:tc>
        <w:tc>
          <w:tcPr>
            <w:tcW w:type="dxa" w:w="6900"/>
            <w:vAlign w:val="top"/>
          </w:tcPr>
          <w:p>
            <w:pPr>
              <w:spacing w:after="0"/>
            </w:pPr>
            <w:r>
              <w:rPr>
                <w:rFonts w:ascii="Arial" w:hAnsi="Arial"/>
                <w:sz w:val="17"/>
              </w:rPr>
              <w:t>Crew/warrior figure in Faturaki's party.</w:t>
            </w:r>
          </w:p>
        </w:tc>
      </w:tr>
      <w:tr>
        <w:tc>
          <w:tcPr>
            <w:tcW w:type="dxa" w:w="2100"/>
            <w:vAlign w:val="top"/>
          </w:tcPr>
          <w:p>
            <w:pPr>
              <w:spacing w:after="0"/>
            </w:pPr>
            <w:r>
              <w:rPr>
                <w:rFonts w:ascii="Arial" w:hAnsi="Arial"/>
                <w:sz w:val="17"/>
              </w:rPr>
              <w:t>Gundaidhar</w:t>
            </w:r>
          </w:p>
        </w:tc>
        <w:tc>
          <w:tcPr>
            <w:tcW w:type="dxa" w:w="6900"/>
            <w:vAlign w:val="top"/>
          </w:tcPr>
          <w:p>
            <w:pPr>
              <w:spacing w:after="0"/>
            </w:pPr>
            <w:r>
              <w:rPr>
                <w:rFonts w:ascii="Arial" w:hAnsi="Arial"/>
                <w:sz w:val="17"/>
              </w:rPr>
              <w:t>Supernatural/ritual figure appearing late in the manuscript.</w:t>
            </w:r>
          </w:p>
        </w:tc>
      </w:tr>
      <w:tr>
        <w:tc>
          <w:tcPr>
            <w:tcW w:type="dxa" w:w="2100"/>
            <w:vAlign w:val="top"/>
          </w:tcPr>
          <w:p>
            <w:pPr>
              <w:spacing w:after="0"/>
            </w:pPr>
            <w:r>
              <w:rPr>
                <w:rFonts w:ascii="Arial" w:hAnsi="Arial"/>
                <w:sz w:val="17"/>
              </w:rPr>
              <w:t>Hina</w:t>
            </w:r>
          </w:p>
        </w:tc>
        <w:tc>
          <w:tcPr>
            <w:tcW w:type="dxa" w:w="6900"/>
            <w:vAlign w:val="top"/>
          </w:tcPr>
          <w:p>
            <w:pPr>
              <w:spacing w:after="0"/>
            </w:pPr>
            <w:r>
              <w:rPr>
                <w:rFonts w:ascii="Arial" w:hAnsi="Arial"/>
                <w:sz w:val="17"/>
              </w:rPr>
              <w:t>Named figure appearing late in the manuscript.</w:t>
            </w:r>
          </w:p>
        </w:tc>
      </w:tr>
      <w:tr>
        <w:tc>
          <w:tcPr>
            <w:tcW w:type="dxa" w:w="2100"/>
            <w:vAlign w:val="top"/>
          </w:tcPr>
          <w:p>
            <w:pPr>
              <w:spacing w:after="0"/>
            </w:pPr>
            <w:r>
              <w:rPr>
                <w:rFonts w:ascii="Arial" w:hAnsi="Arial"/>
                <w:sz w:val="17"/>
              </w:rPr>
              <w:t>Ho</w:t>
            </w:r>
          </w:p>
        </w:tc>
        <w:tc>
          <w:tcPr>
            <w:tcW w:type="dxa" w:w="6900"/>
            <w:vAlign w:val="top"/>
          </w:tcPr>
          <w:p>
            <w:pPr>
              <w:spacing w:after="0"/>
            </w:pPr>
            <w:r>
              <w:rPr>
                <w:rFonts w:ascii="Arial" w:hAnsi="Arial"/>
                <w:sz w:val="17"/>
              </w:rPr>
              <w:t>Exiled warrior, monster-hunter, and central protagonist.</w:t>
            </w:r>
          </w:p>
        </w:tc>
      </w:tr>
      <w:tr>
        <w:tc>
          <w:tcPr>
            <w:tcW w:type="dxa" w:w="2100"/>
            <w:vAlign w:val="top"/>
          </w:tcPr>
          <w:p>
            <w:pPr>
              <w:spacing w:after="0"/>
            </w:pPr>
            <w:r>
              <w:rPr>
                <w:rFonts w:ascii="Arial" w:hAnsi="Arial"/>
                <w:sz w:val="17"/>
              </w:rPr>
              <w:t>Hōkūleʻa</w:t>
            </w:r>
          </w:p>
        </w:tc>
        <w:tc>
          <w:tcPr>
            <w:tcW w:type="dxa" w:w="6900"/>
            <w:vAlign w:val="top"/>
          </w:tcPr>
          <w:p>
            <w:pPr>
              <w:spacing w:after="0"/>
            </w:pPr>
            <w:r>
              <w:rPr>
                <w:rFonts w:ascii="Arial" w:hAnsi="Arial"/>
                <w:sz w:val="17"/>
              </w:rPr>
              <w:t>Navigational star reference.</w:t>
            </w:r>
          </w:p>
        </w:tc>
      </w:tr>
      <w:tr>
        <w:tc>
          <w:tcPr>
            <w:tcW w:type="dxa" w:w="2100"/>
            <w:vAlign w:val="top"/>
          </w:tcPr>
          <w:p>
            <w:pPr>
              <w:spacing w:after="0"/>
            </w:pPr>
            <w:r>
              <w:rPr>
                <w:rFonts w:ascii="Arial" w:hAnsi="Arial"/>
                <w:sz w:val="17"/>
              </w:rPr>
              <w:t>Hōkūpaʻa</w:t>
            </w:r>
          </w:p>
        </w:tc>
        <w:tc>
          <w:tcPr>
            <w:tcW w:type="dxa" w:w="6900"/>
            <w:vAlign w:val="top"/>
          </w:tcPr>
          <w:p>
            <w:pPr>
              <w:spacing w:after="0"/>
            </w:pPr>
            <w:r>
              <w:rPr>
                <w:rFonts w:ascii="Arial" w:hAnsi="Arial"/>
                <w:sz w:val="17"/>
              </w:rPr>
              <w:t>Navigational star reference.</w:t>
            </w:r>
          </w:p>
        </w:tc>
      </w:tr>
      <w:tr>
        <w:tc>
          <w:tcPr>
            <w:tcW w:type="dxa" w:w="2100"/>
            <w:vAlign w:val="top"/>
          </w:tcPr>
          <w:p>
            <w:pPr>
              <w:spacing w:after="0"/>
            </w:pPr>
            <w:r>
              <w:rPr>
                <w:rFonts w:ascii="Arial" w:hAnsi="Arial"/>
                <w:sz w:val="17"/>
              </w:rPr>
              <w:t>Iwa</w:t>
            </w:r>
          </w:p>
        </w:tc>
        <w:tc>
          <w:tcPr>
            <w:tcW w:type="dxa" w:w="6900"/>
            <w:vAlign w:val="top"/>
          </w:tcPr>
          <w:p>
            <w:pPr>
              <w:spacing w:after="0"/>
            </w:pPr>
            <w:r>
              <w:rPr>
                <w:rFonts w:ascii="Arial" w:hAnsi="Arial"/>
                <w:sz w:val="17"/>
              </w:rPr>
              <w:t>Autara hunter/warrior figure.</w:t>
            </w:r>
          </w:p>
        </w:tc>
      </w:tr>
      <w:tr>
        <w:tc>
          <w:tcPr>
            <w:tcW w:type="dxa" w:w="2100"/>
            <w:vAlign w:val="top"/>
          </w:tcPr>
          <w:p>
            <w:pPr>
              <w:spacing w:after="0"/>
            </w:pPr>
            <w:r>
              <w:rPr>
                <w:rFonts w:ascii="Arial" w:hAnsi="Arial"/>
                <w:sz w:val="17"/>
              </w:rPr>
              <w:t>Kalapa</w:t>
            </w:r>
          </w:p>
        </w:tc>
        <w:tc>
          <w:tcPr>
            <w:tcW w:type="dxa" w:w="6900"/>
            <w:vAlign w:val="top"/>
          </w:tcPr>
          <w:p>
            <w:pPr>
              <w:spacing w:after="0"/>
            </w:pPr>
            <w:r>
              <w:rPr>
                <w:rFonts w:ascii="Arial" w:hAnsi="Arial"/>
                <w:sz w:val="17"/>
              </w:rPr>
              <w:t>Carved/voiced presence connected to Ho's solitude and spirit-world chorus.</w:t>
            </w:r>
          </w:p>
        </w:tc>
      </w:tr>
      <w:tr>
        <w:tc>
          <w:tcPr>
            <w:tcW w:type="dxa" w:w="2100"/>
            <w:vAlign w:val="top"/>
          </w:tcPr>
          <w:p>
            <w:pPr>
              <w:spacing w:after="0"/>
            </w:pPr>
            <w:r>
              <w:rPr>
                <w:rFonts w:ascii="Arial" w:hAnsi="Arial"/>
                <w:sz w:val="17"/>
              </w:rPr>
              <w:t>Kanopolu</w:t>
            </w:r>
          </w:p>
        </w:tc>
        <w:tc>
          <w:tcPr>
            <w:tcW w:type="dxa" w:w="6900"/>
            <w:vAlign w:val="top"/>
          </w:tcPr>
          <w:p>
            <w:pPr>
              <w:spacing w:after="0"/>
            </w:pPr>
            <w:r>
              <w:rPr>
                <w:rFonts w:ascii="Arial" w:hAnsi="Arial"/>
                <w:sz w:val="17"/>
              </w:rPr>
              <w:t>Named figure in the Feke/forest/tracking sections.</w:t>
            </w:r>
          </w:p>
        </w:tc>
      </w:tr>
      <w:tr>
        <w:tc>
          <w:tcPr>
            <w:tcW w:type="dxa" w:w="2100"/>
            <w:vAlign w:val="top"/>
          </w:tcPr>
          <w:p>
            <w:pPr>
              <w:spacing w:after="0"/>
            </w:pPr>
            <w:r>
              <w:rPr>
                <w:rFonts w:ascii="Arial" w:hAnsi="Arial"/>
                <w:sz w:val="17"/>
              </w:rPr>
              <w:t>Kura</w:t>
            </w:r>
          </w:p>
        </w:tc>
        <w:tc>
          <w:tcPr>
            <w:tcW w:type="dxa" w:w="6900"/>
            <w:vAlign w:val="top"/>
          </w:tcPr>
          <w:p>
            <w:pPr>
              <w:spacing w:after="0"/>
            </w:pPr>
            <w:r>
              <w:rPr>
                <w:rFonts w:ascii="Arial" w:hAnsi="Arial"/>
                <w:sz w:val="17"/>
              </w:rPr>
              <w:t>Companion/friend connected to Teā and the Ulu Waimate thread.</w:t>
            </w:r>
          </w:p>
        </w:tc>
      </w:tr>
      <w:tr>
        <w:tc>
          <w:tcPr>
            <w:tcW w:type="dxa" w:w="2100"/>
            <w:vAlign w:val="top"/>
          </w:tcPr>
          <w:p>
            <w:pPr>
              <w:spacing w:after="0"/>
            </w:pPr>
            <w:r>
              <w:rPr>
                <w:rFonts w:ascii="Arial" w:hAnsi="Arial"/>
                <w:sz w:val="17"/>
              </w:rPr>
              <w:t>Loha</w:t>
            </w:r>
          </w:p>
        </w:tc>
        <w:tc>
          <w:tcPr>
            <w:tcW w:type="dxa" w:w="6900"/>
            <w:vAlign w:val="top"/>
          </w:tcPr>
          <w:p>
            <w:pPr>
              <w:spacing w:after="0"/>
            </w:pPr>
            <w:r>
              <w:rPr>
                <w:rFonts w:ascii="Arial" w:hAnsi="Arial"/>
                <w:sz w:val="17"/>
              </w:rPr>
              <w:t>One of the sky-fallen/divine-feeling figures Ho encounters early.</w:t>
            </w:r>
          </w:p>
        </w:tc>
      </w:tr>
      <w:tr>
        <w:tc>
          <w:tcPr>
            <w:tcW w:type="dxa" w:w="2100"/>
            <w:vAlign w:val="top"/>
          </w:tcPr>
          <w:p>
            <w:pPr>
              <w:spacing w:after="0"/>
            </w:pPr>
            <w:r>
              <w:rPr>
                <w:rFonts w:ascii="Arial" w:hAnsi="Arial"/>
                <w:sz w:val="17"/>
              </w:rPr>
              <w:t>Makosai</w:t>
            </w:r>
          </w:p>
        </w:tc>
        <w:tc>
          <w:tcPr>
            <w:tcW w:type="dxa" w:w="6900"/>
            <w:vAlign w:val="top"/>
          </w:tcPr>
          <w:p>
            <w:pPr>
              <w:spacing w:after="0"/>
            </w:pPr>
            <w:r>
              <w:rPr>
                <w:rFonts w:ascii="Arial" w:hAnsi="Arial"/>
                <w:sz w:val="17"/>
              </w:rPr>
              <w:t>Named figure associated with Kanopolu and provisions/weapons.</w:t>
            </w:r>
          </w:p>
        </w:tc>
      </w:tr>
      <w:tr>
        <w:tc>
          <w:tcPr>
            <w:tcW w:type="dxa" w:w="2100"/>
            <w:vAlign w:val="top"/>
          </w:tcPr>
          <w:p>
            <w:pPr>
              <w:spacing w:after="0"/>
            </w:pPr>
            <w:r>
              <w:rPr>
                <w:rFonts w:ascii="Arial" w:hAnsi="Arial"/>
                <w:sz w:val="17"/>
              </w:rPr>
              <w:t>Manōkalanipō</w:t>
            </w:r>
          </w:p>
        </w:tc>
        <w:tc>
          <w:tcPr>
            <w:tcW w:type="dxa" w:w="6900"/>
            <w:vAlign w:val="top"/>
          </w:tcPr>
          <w:p>
            <w:pPr>
              <w:spacing w:after="0"/>
            </w:pPr>
            <w:r>
              <w:rPr>
                <w:rFonts w:ascii="Arial" w:hAnsi="Arial"/>
                <w:sz w:val="17"/>
              </w:rPr>
              <w:t>Star/navigation name referenced by Ho.</w:t>
            </w:r>
          </w:p>
        </w:tc>
      </w:tr>
      <w:tr>
        <w:tc>
          <w:tcPr>
            <w:tcW w:type="dxa" w:w="2100"/>
            <w:vAlign w:val="top"/>
          </w:tcPr>
          <w:p>
            <w:pPr>
              <w:spacing w:after="0"/>
            </w:pPr>
            <w:r>
              <w:rPr>
                <w:rFonts w:ascii="Arial" w:hAnsi="Arial"/>
                <w:sz w:val="17"/>
              </w:rPr>
              <w:t>Paiʻea</w:t>
            </w:r>
          </w:p>
        </w:tc>
        <w:tc>
          <w:tcPr>
            <w:tcW w:type="dxa" w:w="6900"/>
            <w:vAlign w:val="top"/>
          </w:tcPr>
          <w:p>
            <w:pPr>
              <w:spacing w:after="0"/>
            </w:pPr>
            <w:r>
              <w:rPr>
                <w:rFonts w:ascii="Arial" w:hAnsi="Arial"/>
                <w:sz w:val="17"/>
              </w:rPr>
              <w:t>Musician of Ahukai.</w:t>
            </w:r>
          </w:p>
        </w:tc>
      </w:tr>
      <w:tr>
        <w:tc>
          <w:tcPr>
            <w:tcW w:type="dxa" w:w="2100"/>
            <w:vAlign w:val="top"/>
          </w:tcPr>
          <w:p>
            <w:pPr>
              <w:spacing w:after="0"/>
            </w:pPr>
            <w:r>
              <w:rPr>
                <w:rFonts w:ascii="Arial" w:hAnsi="Arial"/>
                <w:sz w:val="17"/>
              </w:rPr>
              <w:t>Pakuu</w:t>
            </w:r>
          </w:p>
        </w:tc>
        <w:tc>
          <w:tcPr>
            <w:tcW w:type="dxa" w:w="6900"/>
            <w:vAlign w:val="top"/>
          </w:tcPr>
          <w:p>
            <w:pPr>
              <w:spacing w:after="0"/>
            </w:pPr>
            <w:r>
              <w:rPr>
                <w:rFonts w:ascii="Arial" w:hAnsi="Arial"/>
                <w:sz w:val="17"/>
              </w:rPr>
              <w:t>Speaker/authority figure in Matavai-related scenes.</w:t>
            </w:r>
          </w:p>
        </w:tc>
      </w:tr>
      <w:tr>
        <w:tc>
          <w:tcPr>
            <w:tcW w:type="dxa" w:w="2100"/>
            <w:vAlign w:val="top"/>
          </w:tcPr>
          <w:p>
            <w:pPr>
              <w:spacing w:after="0"/>
            </w:pPr>
            <w:r>
              <w:rPr>
                <w:rFonts w:ascii="Arial" w:hAnsi="Arial"/>
                <w:sz w:val="17"/>
              </w:rPr>
              <w:t>Pataru</w:t>
            </w:r>
          </w:p>
        </w:tc>
        <w:tc>
          <w:tcPr>
            <w:tcW w:type="dxa" w:w="6900"/>
            <w:vAlign w:val="top"/>
          </w:tcPr>
          <w:p>
            <w:pPr>
              <w:spacing w:after="0"/>
            </w:pPr>
            <w:r>
              <w:rPr>
                <w:rFonts w:ascii="Arial" w:hAnsi="Arial"/>
                <w:sz w:val="17"/>
              </w:rPr>
              <w:t>Recurring named figure in later chapters.</w:t>
            </w:r>
          </w:p>
        </w:tc>
      </w:tr>
      <w:tr>
        <w:tc>
          <w:tcPr>
            <w:tcW w:type="dxa" w:w="2100"/>
            <w:vAlign w:val="top"/>
          </w:tcPr>
          <w:p>
            <w:pPr>
              <w:spacing w:after="0"/>
            </w:pPr>
            <w:r>
              <w:rPr>
                <w:rFonts w:ascii="Arial" w:hAnsi="Arial"/>
                <w:sz w:val="17"/>
              </w:rPr>
              <w:t>Pounamu</w:t>
            </w:r>
          </w:p>
        </w:tc>
        <w:tc>
          <w:tcPr>
            <w:tcW w:type="dxa" w:w="6900"/>
            <w:vAlign w:val="top"/>
          </w:tcPr>
          <w:p>
            <w:pPr>
              <w:spacing w:after="0"/>
            </w:pPr>
            <w:r>
              <w:rPr>
                <w:rFonts w:ascii="Arial" w:hAnsi="Arial"/>
                <w:sz w:val="17"/>
              </w:rPr>
              <w:t>Selai's private pet name used by Ho; literally greenstone/precious stone.</w:t>
            </w:r>
          </w:p>
        </w:tc>
      </w:tr>
      <w:tr>
        <w:tc>
          <w:tcPr>
            <w:tcW w:type="dxa" w:w="2100"/>
            <w:vAlign w:val="top"/>
          </w:tcPr>
          <w:p>
            <w:pPr>
              <w:spacing w:after="0"/>
            </w:pPr>
            <w:r>
              <w:rPr>
                <w:rFonts w:ascii="Arial" w:hAnsi="Arial"/>
                <w:sz w:val="17"/>
              </w:rPr>
              <w:t>Selai</w:t>
            </w:r>
          </w:p>
        </w:tc>
        <w:tc>
          <w:tcPr>
            <w:tcW w:type="dxa" w:w="6900"/>
            <w:vAlign w:val="top"/>
          </w:tcPr>
          <w:p>
            <w:pPr>
              <w:spacing w:after="0"/>
            </w:pPr>
            <w:r>
              <w:rPr>
                <w:rFonts w:ascii="Arial" w:hAnsi="Arial"/>
                <w:sz w:val="17"/>
              </w:rPr>
              <w:t>Teā's mother; emotionally central to Ho and Matavai.</w:t>
            </w:r>
          </w:p>
        </w:tc>
      </w:tr>
      <w:tr>
        <w:tc>
          <w:tcPr>
            <w:tcW w:type="dxa" w:w="2100"/>
            <w:vAlign w:val="top"/>
          </w:tcPr>
          <w:p>
            <w:pPr>
              <w:spacing w:after="0"/>
            </w:pPr>
            <w:r>
              <w:rPr>
                <w:rFonts w:ascii="Arial" w:hAnsi="Arial"/>
                <w:sz w:val="17"/>
              </w:rPr>
              <w:t>Sere</w:t>
            </w:r>
          </w:p>
        </w:tc>
        <w:tc>
          <w:tcPr>
            <w:tcW w:type="dxa" w:w="6900"/>
            <w:vAlign w:val="top"/>
          </w:tcPr>
          <w:p>
            <w:pPr>
              <w:spacing w:after="0"/>
            </w:pPr>
            <w:r>
              <w:rPr>
                <w:rFonts w:ascii="Arial" w:hAnsi="Arial"/>
                <w:sz w:val="17"/>
              </w:rPr>
              <w:t>Elder or older woman figure connected to Matavai/Selai scenes.</w:t>
            </w:r>
          </w:p>
        </w:tc>
      </w:tr>
      <w:tr>
        <w:tc>
          <w:tcPr>
            <w:tcW w:type="dxa" w:w="2100"/>
            <w:vAlign w:val="top"/>
          </w:tcPr>
          <w:p>
            <w:pPr>
              <w:spacing w:after="0"/>
            </w:pPr>
            <w:r>
              <w:rPr>
                <w:rFonts w:ascii="Arial" w:hAnsi="Arial"/>
                <w:sz w:val="17"/>
              </w:rPr>
              <w:t>Sukey</w:t>
            </w:r>
          </w:p>
        </w:tc>
        <w:tc>
          <w:tcPr>
            <w:tcW w:type="dxa" w:w="6900"/>
            <w:vAlign w:val="top"/>
          </w:tcPr>
          <w:p>
            <w:pPr>
              <w:spacing w:after="0"/>
            </w:pPr>
            <w:r>
              <w:rPr>
                <w:rFonts w:ascii="Arial" w:hAnsi="Arial"/>
                <w:sz w:val="17"/>
              </w:rPr>
              <w:t>Ahukai girl/woman of ariki blood tied to Teā's early storyline.</w:t>
            </w:r>
          </w:p>
        </w:tc>
      </w:tr>
      <w:tr>
        <w:tc>
          <w:tcPr>
            <w:tcW w:type="dxa" w:w="2100"/>
            <w:vAlign w:val="top"/>
          </w:tcPr>
          <w:p>
            <w:pPr>
              <w:spacing w:after="0"/>
            </w:pPr>
            <w:r>
              <w:rPr>
                <w:rFonts w:ascii="Arial" w:hAnsi="Arial"/>
                <w:sz w:val="17"/>
              </w:rPr>
              <w:t>Teā</w:t>
            </w:r>
          </w:p>
        </w:tc>
        <w:tc>
          <w:tcPr>
            <w:tcW w:type="dxa" w:w="6900"/>
            <w:vAlign w:val="top"/>
          </w:tcPr>
          <w:p>
            <w:pPr>
              <w:spacing w:after="0"/>
            </w:pPr>
            <w:r>
              <w:rPr>
                <w:rFonts w:ascii="Arial" w:hAnsi="Arial"/>
                <w:sz w:val="17"/>
              </w:rPr>
              <w:t>Son of Selai, believed by some to be a child of Wātea.</w:t>
            </w:r>
          </w:p>
        </w:tc>
      </w:tr>
      <w:tr>
        <w:tc>
          <w:tcPr>
            <w:tcW w:type="dxa" w:w="2100"/>
            <w:vAlign w:val="top"/>
          </w:tcPr>
          <w:p>
            <w:pPr>
              <w:spacing w:after="0"/>
            </w:pPr>
            <w:r>
              <w:rPr>
                <w:rFonts w:ascii="Arial" w:hAnsi="Arial"/>
                <w:sz w:val="17"/>
              </w:rPr>
              <w:t>Totokona</w:t>
            </w:r>
          </w:p>
        </w:tc>
        <w:tc>
          <w:tcPr>
            <w:tcW w:type="dxa" w:w="6900"/>
            <w:vAlign w:val="top"/>
          </w:tcPr>
          <w:p>
            <w:pPr>
              <w:spacing w:after="0"/>
            </w:pPr>
            <w:r>
              <w:rPr>
                <w:rFonts w:ascii="Arial" w:hAnsi="Arial"/>
                <w:sz w:val="17"/>
              </w:rPr>
              <w:t>Ho's famous weapon, carved by him and repeatedly associated with his legend.</w:t>
            </w:r>
          </w:p>
        </w:tc>
      </w:tr>
      <w:tr>
        <w:tc>
          <w:tcPr>
            <w:tcW w:type="dxa" w:w="2100"/>
            <w:vAlign w:val="top"/>
          </w:tcPr>
          <w:p>
            <w:pPr>
              <w:spacing w:after="0"/>
            </w:pPr>
            <w:r>
              <w:rPr>
                <w:rFonts w:ascii="Arial" w:hAnsi="Arial"/>
                <w:sz w:val="17"/>
              </w:rPr>
              <w:t>Tufukia</w:t>
            </w:r>
          </w:p>
        </w:tc>
        <w:tc>
          <w:tcPr>
            <w:tcW w:type="dxa" w:w="6900"/>
            <w:vAlign w:val="top"/>
          </w:tcPr>
          <w:p>
            <w:pPr>
              <w:spacing w:after="0"/>
            </w:pPr>
            <w:r>
              <w:rPr>
                <w:rFonts w:ascii="Arial" w:hAnsi="Arial"/>
                <w:sz w:val="17"/>
              </w:rPr>
              <w:t>Matavai warrior/brother figure.</w:t>
            </w:r>
          </w:p>
        </w:tc>
      </w:tr>
      <w:tr>
        <w:tc>
          <w:tcPr>
            <w:tcW w:type="dxa" w:w="2100"/>
            <w:vAlign w:val="top"/>
          </w:tcPr>
          <w:p>
            <w:pPr>
              <w:spacing w:after="0"/>
            </w:pPr>
            <w:r>
              <w:rPr>
                <w:rFonts w:ascii="Arial" w:hAnsi="Arial"/>
                <w:sz w:val="17"/>
              </w:rPr>
              <w:t>Turuturu</w:t>
            </w:r>
          </w:p>
        </w:tc>
        <w:tc>
          <w:tcPr>
            <w:tcW w:type="dxa" w:w="6900"/>
            <w:vAlign w:val="top"/>
          </w:tcPr>
          <w:p>
            <w:pPr>
              <w:spacing w:after="0"/>
            </w:pPr>
            <w:r>
              <w:rPr>
                <w:rFonts w:ascii="Arial" w:hAnsi="Arial"/>
                <w:sz w:val="17"/>
              </w:rPr>
              <w:t>Recurring named figure in later chapters.</w:t>
            </w:r>
          </w:p>
        </w:tc>
      </w:tr>
      <w:tr>
        <w:tc>
          <w:tcPr>
            <w:tcW w:type="dxa" w:w="2100"/>
            <w:vAlign w:val="top"/>
          </w:tcPr>
          <w:p>
            <w:pPr>
              <w:spacing w:after="0"/>
            </w:pPr>
            <w:r>
              <w:rPr>
                <w:rFonts w:ascii="Arial" w:hAnsi="Arial"/>
                <w:sz w:val="17"/>
              </w:rPr>
              <w:t>Tuʻunaga</w:t>
            </w:r>
          </w:p>
        </w:tc>
        <w:tc>
          <w:tcPr>
            <w:tcW w:type="dxa" w:w="6900"/>
            <w:vAlign w:val="top"/>
          </w:tcPr>
          <w:p>
            <w:pPr>
              <w:spacing w:after="0"/>
            </w:pPr>
            <w:r>
              <w:rPr>
                <w:rFonts w:ascii="Arial" w:hAnsi="Arial"/>
                <w:sz w:val="17"/>
              </w:rPr>
              <w:t>Matavai warrior/brother figure.</w:t>
            </w:r>
          </w:p>
        </w:tc>
      </w:tr>
      <w:tr>
        <w:tc>
          <w:tcPr>
            <w:tcW w:type="dxa" w:w="2100"/>
            <w:vAlign w:val="top"/>
          </w:tcPr>
          <w:p>
            <w:pPr>
              <w:spacing w:after="0"/>
            </w:pPr>
            <w:r>
              <w:rPr>
                <w:rFonts w:ascii="Arial" w:hAnsi="Arial"/>
                <w:sz w:val="17"/>
              </w:rPr>
              <w:t>Waru</w:t>
            </w:r>
          </w:p>
        </w:tc>
        <w:tc>
          <w:tcPr>
            <w:tcW w:type="dxa" w:w="6900"/>
            <w:vAlign w:val="top"/>
          </w:tcPr>
          <w:p>
            <w:pPr>
              <w:spacing w:after="0"/>
            </w:pPr>
            <w:r>
              <w:rPr>
                <w:rFonts w:ascii="Arial" w:hAnsi="Arial"/>
                <w:sz w:val="17"/>
              </w:rPr>
              <w:t>Autara hunter/warrior figure.</w:t>
            </w:r>
          </w:p>
        </w:tc>
      </w:tr>
    </w:tbl>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