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6"/>
        </w:rPr>
        <w:t>Ho and the Baby Eater: Glossary and Pronunciation Guide</w:t>
      </w:r>
    </w:p>
    <w:p>
      <w:pPr>
        <w:spacing w:after="80"/>
      </w:pPr>
      <w:r>
        <w:t>A spoiler-light reader aid for the journal chapters of *Ho and the Baby Eater*. This glossary explains recurring names, atua, places, peoples, Polynesian terms, and in-world words that may be unfamiliar on first encounter.</w:t>
      </w:r>
    </w:p>
    <w:p>
      <w:pPr>
        <w:pStyle w:val="Heading1"/>
      </w:pPr>
      <w:r>
        <w:t>Author's Note on Language Method</w:t>
      </w:r>
    </w:p>
    <w:p>
      <w:pPr>
        <w:spacing w:after="80"/>
      </w:pPr>
      <w:r>
        <w:t>The language choices in this manuscript are governed, where possible, by POLLEX, the Polynesian Lexicon Project Online: a comparative dictionary of Polynesian languages that gathers cognates, reflexes, and reconstructed older forms. My aim is not to decorate English prose with isolated Polynesian words, but to make the world think, name, worship, judge, remember, and misunderstand itself through language closer to pre-colonial contact.</w:t>
      </w:r>
    </w:p>
    <w:p>
      <w:pPr>
        <w:spacing w:after="80"/>
      </w:pPr>
      <w:r>
        <w:t>That choice is deliberate, but expensive. A modern English-language novelist has access to a vast working inheritance: major dictionaries record hundreds of thousands of English words and phrases, and an educated adult writer can draw on tens of thousands of known words before even reaching for specialist vocabulary. POLLEX is invaluable, but it is a narrower tool for a different job. It contains more than 64,000 recorded reflexes arranged under more than 5,000 reconstructed forms across 67 languages; once those forms are filtered for pre-contact plausibility, cultural fit, part of speech, semantic precision, sound, and story context, the usable pool of nouns and verbs becomes much smaller.</w:t>
      </w:r>
    </w:p>
    <w:p>
      <w:pPr>
        <w:spacing w:after="80"/>
      </w:pPr>
      <w:r>
        <w:t>This limitation shaped the prose. Sometimes a scene could not simply use the first English word that came to mind; it had to be rebuilt around a concept that had an older Polynesian pathway, or around a moral category that belonged more naturally to the world of the story. Terms such as mana, tapu, utu, wairua, atua, rohe, and rāhui are therefore not interchangeable ornaments. They are part of the book's architecture: its cosmology, belief system, social order, ethics, and sense of consequence.</w:t>
      </w:r>
    </w:p>
    <w:p>
      <w:pPr>
        <w:spacing w:after="80"/>
      </w:pPr>
      <w:r>
        <w:t>Some entries explain standard Māori or wider Polynesian terms; others explain in-world terms shaped by the novel's imagined Kafiki setting. The glossary will continue to grow as more chapters are released.</w:t>
      </w:r>
    </w:p>
    <w:p>
      <w:r>
        <w:t xml:space="preserve">Generally falls on the first syllable. Macronned vowels draw additional weight wherever they appear.</w:t>
      </w:r>
    </w:p>
    <w:p>
      <w:pPr>
        <w:pStyle w:val="Heading2"/>
      </w:pPr>
      <w:r>
        <w:t xml:space="preserve">Stress</w:t>
      </w:r>
    </w:p>
    <w:p>
      <w:r>
        <w:t xml:space="preserve">  r — a light flap, closer to the r in Spanish pero than the English r</w:t>
      </w:r>
    </w:p>
    <w:p>
      <w:r>
        <w:t xml:space="preserve">  ng — always the sound in singing, never as in finger; it can begin a syllable (e.g., ngeri begins with this nasal)</w:t>
      </w:r>
    </w:p>
    <w:p>
      <w:r>
        <w:t xml:space="preserve">  wh — pronounced as f in most Māori dialects (e.g., whakapapa → fah-kah-PAH-pah; whāriki → FAH-ree-kee)</w:t>
      </w:r>
    </w:p>
    <w:p>
      <w:r>
        <w:t xml:space="preserve">Mostly close to English, with three key differences:</w:t>
      </w:r>
    </w:p>
    <w:p>
      <w:pPr>
        <w:pStyle w:val="Heading2"/>
      </w:pPr>
      <w:r>
        <w:t xml:space="preserve">Consonants</w:t>
      </w:r>
    </w:p>
    <w:p>
      <w:r>
        <w:t xml:space="preserve">  ei → eh-ee      oe → oh-eh      oi → oh-ee      ou → oh-oo</w:t>
      </w:r>
    </w:p>
    <w:p>
      <w:r>
        <w:t xml:space="preserve">  ae → ah-eh      ai → ah-ee      ao → ah-oh      au → ah-oo</w:t>
      </w:r>
    </w:p>
    <w:p>
      <w:r>
        <w:t xml:space="preserve">Two vowels blending smoothly together without a break:</w:t>
      </w:r>
    </w:p>
    <w:p>
      <w:pPr>
        <w:pStyle w:val="Heading2"/>
      </w:pPr>
      <w:r>
        <w:t xml:space="preserve">Diphthongs</w:t>
      </w:r>
    </w:p>
    <w:p>
      <w:r>
        <w:t xml:space="preserve">The same five vowels held longer. A macron roughly doubles the duration of the vowel without changing its quality: ā is a held “ah,” ō is a held “oh.”</w:t>
      </w:r>
    </w:p>
    <w:p>
      <w:pPr>
        <w:pStyle w:val="Heading2"/>
      </w:pPr>
      <w:r>
        <w:t xml:space="preserve">Macrons (ā ē ī ō ū)</w:t>
      </w:r>
    </w:p>
    <w:p>
      <w:r>
        <w:t xml:space="preserve">  o — as in core         u — as in moon (short)</w:t>
      </w:r>
    </w:p>
    <w:p>
      <w:r>
        <w:t xml:space="preserve">  a — as in father        e — as in bed        i — as in feet (short)</w:t>
      </w:r>
    </w:p>
    <w:p>
      <w:r>
        <w:t xml:space="preserve">Five pure sounds, short unless marked with a macron:</w:t>
      </w:r>
    </w:p>
    <w:p>
      <w:pPr>
        <w:pStyle w:val="Heading2"/>
      </w:pPr>
      <w:r>
        <w:t xml:space="preserve">Vowels</w:t>
      </w:r>
    </w:p>
    <w:p>
      <w:r>
        <w:t xml:space="preserve">Māori and most Polynesian languages share a consistent vowel system. Once the sounds below are learned, any word in this glossary can be sounded out reliably. The pronunciations shown in brackets after each entry use a plain-English respelling: syllables are separated by hyphens and the stressed syllable appears in CAPS.</w:t>
      </w:r>
    </w:p>
    <w:p>
      <w:pPr>
        <w:pStyle w:val="Heading1"/>
      </w:pPr>
      <w:r>
        <w:t xml:space="preserve">Pronunciation Guide</w:t>
      </w:r>
    </w:p>
    <w:p>
      <w:pPr>
        <w:pStyle w:val="Heading1"/>
      </w:pPr>
      <w:r>
        <w:t>Core Kupu, Cultural Terms, and Material Culture</w:t>
      </w:r>
    </w:p>
    <w:tbl>
      <w:tblPr>
        <w:tblStyle w:val="TableGrid"/>
        <w:tblW w:type="auto" w:w="0"/>
        <w:jc w:val="center"/>
        <w:tblLook w:firstColumn="1" w:firstRow="1" w:lastColumn="0" w:lastRow="0" w:noHBand="0" w:noVBand="1" w:val="04A0"/>
      </w:tblPr>
      <w:tblGrid>
        <w:gridCol w:w="5112"/>
        <w:gridCol w:w="5112"/>
      </w:tblGrid>
      <w:tr>
        <w:tc>
          <w:tcPr>
            <w:tcW w:type="dxa" w:w="2100"/>
            <w:vAlign w:val="top"/>
          </w:tcPr>
          <w:p>
            <w:pPr>
              <w:spacing w:after="0"/>
            </w:pPr>
            <w:r>
              <w:rPr>
                <w:rFonts w:ascii="Arial" w:hAnsi="Arial"/>
                <w:b/>
                <w:sz w:val="17"/>
              </w:rPr>
              <w:t>Term</w:t>
            </w:r>
          </w:p>
        </w:tc>
        <w:tc>
          <w:tcPr>
            <w:tcW w:type="dxa" w:w="6900"/>
            <w:vAlign w:val="top"/>
          </w:tcPr>
          <w:p>
            <w:pPr>
              <w:spacing w:after="0"/>
            </w:pPr>
            <w:r>
              <w:rPr>
                <w:rFonts w:ascii="Arial" w:hAnsi="Arial"/>
                <w:b/>
                <w:sz w:val="17"/>
              </w:rPr>
              <w:t>Meaning</w:t>
            </w:r>
          </w:p>
        </w:tc>
      </w:tr>
      <w:tr>
        <w:tc>
          <w:tcPr>
            <w:tcW w:type="dxa" w:w="2100"/>
            <w:vAlign w:val="top"/>
          </w:tcPr>
          <w:p>
            <w:pPr>
              <w:spacing w:after="0"/>
            </w:pPr>
            <w:r>
              <w:rPr>
                <w:rFonts w:ascii="Arial" w:hAnsi="Arial"/>
                <w:sz w:val="17"/>
              </w:rPr>
              <w:t>āe</w:t>
            </w:r>
            <w:r>
              <w:t xml:space="preserve"> (ah-EH)</w:t>
            </w:r>
          </w:p>
        </w:tc>
        <w:tc>
          <w:tcPr>
            <w:tcW w:type="dxa" w:w="6900"/>
            <w:vAlign w:val="top"/>
          </w:tcPr>
          <w:p>
            <w:pPr>
              <w:spacing w:after="0"/>
            </w:pPr>
            <w:r>
              <w:rPr>
                <w:rFonts w:ascii="Arial" w:hAnsi="Arial"/>
                <w:sz w:val="17"/>
              </w:rPr>
              <w:t>Yes; an affirmation.</w:t>
            </w:r>
          </w:p>
        </w:tc>
      </w:tr>
      <w:tr>
        <w:tc>
          <w:tcPr>
            <w:tcW w:type="dxa" w:w="2100"/>
            <w:vAlign w:val="top"/>
          </w:tcPr>
          <w:p>
            <w:pPr>
              <w:spacing w:after="0"/>
            </w:pPr>
            <w:r>
              <w:rPr>
                <w:rFonts w:ascii="Arial" w:hAnsi="Arial"/>
                <w:sz w:val="17"/>
              </w:rPr>
              <w:t>ariki</w:t>
            </w:r>
            <w:r>
              <w:t xml:space="preserve"> (ah-REE-kee)</w:t>
            </w:r>
          </w:p>
        </w:tc>
        <w:tc>
          <w:tcPr>
            <w:tcW w:type="dxa" w:w="6900"/>
            <w:vAlign w:val="top"/>
          </w:tcPr>
          <w:p>
            <w:pPr>
              <w:spacing w:after="0"/>
            </w:pPr>
            <w:r>
              <w:rPr>
                <w:rFonts w:ascii="Arial" w:hAnsi="Arial"/>
                <w:sz w:val="17"/>
              </w:rPr>
              <w:t>Person of high rank or chiefly/noble status. In the manuscript, often tied to bloodline, prestige, and political standing.</w:t>
            </w:r>
          </w:p>
        </w:tc>
      </w:tr>
      <w:tr>
        <w:tc>
          <w:tcPr>
            <w:tcW w:type="dxa" w:w="2100"/>
            <w:vAlign w:val="top"/>
          </w:tcPr>
          <w:p>
            <w:pPr>
              <w:spacing w:after="0"/>
            </w:pPr>
            <w:r>
              <w:rPr>
                <w:rFonts w:ascii="Arial" w:hAnsi="Arial"/>
                <w:sz w:val="17"/>
              </w:rPr>
              <w:t>atua</w:t>
            </w:r>
            <w:r>
              <w:t xml:space="preserve"> (ah-TOO-ah)</w:t>
            </w:r>
          </w:p>
        </w:tc>
        <w:tc>
          <w:tcPr>
            <w:tcW w:type="dxa" w:w="6900"/>
            <w:vAlign w:val="top"/>
          </w:tcPr>
          <w:p>
            <w:pPr>
              <w:spacing w:after="0"/>
            </w:pPr>
            <w:r>
              <w:rPr>
                <w:rFonts w:ascii="Arial" w:hAnsi="Arial"/>
                <w:sz w:val="17"/>
              </w:rPr>
              <w:t>Divine or supernatural being; in this story, gods and powerful ancestral forces who govern parts of the world.</w:t>
            </w:r>
          </w:p>
        </w:tc>
      </w:tr>
      <w:tr>
        <w:tc>
          <w:tcPr>
            <w:tcW w:type="dxa" w:w="2100"/>
            <w:vAlign w:val="top"/>
          </w:tcPr>
          <w:p>
            <w:pPr>
              <w:spacing w:after="0"/>
            </w:pPr>
            <w:r>
              <w:rPr>
                <w:rFonts w:ascii="Arial" w:hAnsi="Arial"/>
                <w:sz w:val="17"/>
              </w:rPr>
              <w:t>auē</w:t>
            </w:r>
            <w:r>
              <w:t xml:space="preserve"> (ow-EH)</w:t>
            </w:r>
          </w:p>
        </w:tc>
        <w:tc>
          <w:tcPr>
            <w:tcW w:type="dxa" w:w="6900"/>
            <w:vAlign w:val="top"/>
          </w:tcPr>
          <w:p>
            <w:pPr>
              <w:spacing w:after="0"/>
            </w:pPr>
            <w:r>
              <w:rPr>
                <w:rFonts w:ascii="Arial" w:hAnsi="Arial"/>
                <w:sz w:val="17"/>
              </w:rPr>
              <w:t>Exclamation of distress, grief, surprise, or emphasis. Appears both sincerely and mockingly.</w:t>
            </w:r>
          </w:p>
        </w:tc>
      </w:tr>
      <w:tr>
        <w:tc>
          <w:tcPr>
            <w:tcW w:type="dxa" w:w="2100"/>
            <w:vAlign w:val="top"/>
          </w:tcPr>
          <w:p>
            <w:pPr>
              <w:spacing w:after="0"/>
            </w:pPr>
            <w:r>
              <w:rPr>
                <w:rFonts w:ascii="Arial" w:hAnsi="Arial"/>
                <w:sz w:val="17"/>
              </w:rPr>
              <w:t>hā</w:t>
            </w:r>
            <w:r>
              <w:t xml:space="preserve"> (HAH)</w:t>
            </w:r>
          </w:p>
        </w:tc>
        <w:tc>
          <w:tcPr>
            <w:tcW w:type="dxa" w:w="6900"/>
            <w:vAlign w:val="top"/>
          </w:tcPr>
          <w:p>
            <w:pPr>
              <w:spacing w:after="0"/>
            </w:pPr>
            <w:r>
              <w:rPr>
                <w:rFonts w:ascii="Arial" w:hAnsi="Arial"/>
                <w:sz w:val="17"/>
              </w:rPr>
              <w:t>Breath, vital breath, or life force. Used in the manuscript in divine conception/life-force language.</w:t>
            </w:r>
          </w:p>
        </w:tc>
      </w:tr>
      <w:tr>
        <w:tc>
          <w:tcPr>
            <w:tcW w:type="dxa" w:w="2100"/>
            <w:vAlign w:val="top"/>
          </w:tcPr>
          <w:p>
            <w:pPr>
              <w:spacing w:after="0"/>
            </w:pPr>
            <w:r>
              <w:rPr>
                <w:rFonts w:ascii="Arial" w:hAnsi="Arial"/>
                <w:sz w:val="17"/>
              </w:rPr>
              <w:t>hapū</w:t>
            </w:r>
            <w:r>
              <w:t xml:space="preserve"> (hah-POO)</w:t>
            </w:r>
          </w:p>
        </w:tc>
        <w:tc>
          <w:tcPr>
            <w:tcW w:type="dxa" w:w="6900"/>
            <w:vAlign w:val="top"/>
          </w:tcPr>
          <w:p>
            <w:pPr>
              <w:spacing w:after="0"/>
            </w:pPr>
            <w:r>
              <w:rPr>
                <w:rFonts w:ascii="Arial" w:hAnsi="Arial"/>
                <w:sz w:val="17"/>
              </w:rPr>
              <w:t>Kinship group or sub-tribe.</w:t>
            </w:r>
          </w:p>
        </w:tc>
      </w:tr>
      <w:tr>
        <w:tc>
          <w:tcPr>
            <w:tcW w:type="dxa" w:w="2100"/>
            <w:vAlign w:val="top"/>
          </w:tcPr>
          <w:p>
            <w:pPr>
              <w:spacing w:after="0"/>
            </w:pPr>
            <w:r>
              <w:rPr>
                <w:rFonts w:ascii="Arial" w:hAnsi="Arial"/>
                <w:sz w:val="17"/>
              </w:rPr>
              <w:t>harakeke</w:t>
            </w:r>
            <w:r>
              <w:t xml:space="preserve"> (hah-rah-KEH-keh)</w:t>
            </w:r>
          </w:p>
        </w:tc>
        <w:tc>
          <w:tcPr>
            <w:tcW w:type="dxa" w:w="6900"/>
            <w:vAlign w:val="top"/>
          </w:tcPr>
          <w:p>
            <w:pPr>
              <w:spacing w:after="0"/>
            </w:pPr>
            <w:r>
              <w:rPr>
                <w:rFonts w:ascii="Arial" w:hAnsi="Arial"/>
                <w:sz w:val="17"/>
              </w:rPr>
              <w:t>New Zealand flax; used for cord, lashings, kete, and woven objects.</w:t>
            </w:r>
          </w:p>
        </w:tc>
      </w:tr>
      <w:tr>
        <w:tc>
          <w:tcPr>
            <w:tcW w:type="dxa" w:w="2100"/>
            <w:vAlign w:val="top"/>
          </w:tcPr>
          <w:p>
            <w:pPr>
              <w:spacing w:after="0"/>
            </w:pPr>
            <w:r>
              <w:t xml:space="preserve">hika (HEE-kah)</w:t>
            </w:r>
          </w:p>
        </w:tc>
        <w:tc>
          <w:tcPr>
            <w:tcW w:type="dxa" w:w="6900"/>
            <w:vAlign w:val="top"/>
          </w:tcPr>
          <w:p>
            <w:pPr>
              <w:spacing w:after="0"/>
            </w:pPr>
            <w:r>
              <w:t xml:space="preserve">The act of fire-making by friction; rubbing a hardened pointed stick against a grooved board to generate an ember. Used in the manuscript in the phrase “rub of hika to mahoe.”</w:t>
            </w:r>
          </w:p>
        </w:tc>
      </w:tr>
      <w:tr>
        <w:tc>
          <w:tcPr>
            <w:tcW w:type="dxa" w:w="2100"/>
            <w:vAlign w:val="top"/>
          </w:tcPr>
          <w:p>
            <w:pPr>
              <w:spacing w:after="0"/>
            </w:pPr>
            <w:r>
              <w:rPr>
                <w:rFonts w:ascii="Arial" w:hAnsi="Arial"/>
                <w:sz w:val="17"/>
              </w:rPr>
              <w:t>hoe</w:t>
            </w:r>
            <w:r>
              <w:t xml:space="preserve"> (HOH-eh)</w:t>
            </w:r>
          </w:p>
        </w:tc>
        <w:tc>
          <w:tcPr>
            <w:tcW w:type="dxa" w:w="6900"/>
            <w:vAlign w:val="top"/>
          </w:tcPr>
          <w:p>
            <w:pPr>
              <w:spacing w:after="0"/>
            </w:pPr>
            <w:r>
              <w:rPr>
                <w:rFonts w:ascii="Arial" w:hAnsi="Arial"/>
                <w:sz w:val="17"/>
              </w:rPr>
              <w:t>Paddle; also the action or command to paddle.</w:t>
            </w:r>
          </w:p>
        </w:tc>
      </w:tr>
      <w:tr>
        <w:tc>
          <w:tcPr>
            <w:tcW w:type="dxa" w:w="2100"/>
            <w:vAlign w:val="top"/>
          </w:tcPr>
          <w:p>
            <w:pPr>
              <w:spacing w:after="0"/>
            </w:pPr>
            <w:r>
              <w:t xml:space="preserve">hua (HOO-ah)</w:t>
            </w:r>
          </w:p>
        </w:tc>
        <w:tc>
          <w:tcPr>
            <w:tcW w:type="dxa" w:w="6900"/>
            <w:vAlign w:val="top"/>
          </w:tcPr>
          <w:p>
            <w:pPr>
              <w:spacing w:after="0"/>
            </w:pPr>
            <w:r>
              <w:t xml:space="preserve">Fruit, produce, result; in wider usage, the yield of any effort. In the manuscript used colloquially for brains or mind: “this cursed island has scooped out my hua—now I’m only the shell.”</w:t>
            </w:r>
          </w:p>
        </w:tc>
      </w:tr>
      <w:tr>
        <w:tc>
          <w:tcPr>
            <w:tcW w:type="dxa" w:w="2100"/>
            <w:vAlign w:val="top"/>
          </w:tcPr>
          <w:p>
            <w:pPr>
              <w:spacing w:after="0"/>
            </w:pPr>
            <w:r>
              <w:rPr>
                <w:rFonts w:ascii="Arial" w:hAnsi="Arial"/>
                <w:sz w:val="17"/>
              </w:rPr>
              <w:t>kaihautū</w:t>
            </w:r>
            <w:r>
              <w:t xml:space="preserve"> (kai-how-TOO)</w:t>
            </w:r>
          </w:p>
        </w:tc>
        <w:tc>
          <w:tcPr>
            <w:tcW w:type="dxa" w:w="6900"/>
            <w:vAlign w:val="top"/>
          </w:tcPr>
          <w:p>
            <w:pPr>
              <w:spacing w:after="0"/>
            </w:pPr>
            <w:r>
              <w:rPr>
                <w:rFonts w:ascii="Arial" w:hAnsi="Arial"/>
                <w:sz w:val="17"/>
              </w:rPr>
              <w:t>Canoe leader, caller, or timekeeper who helps coordinate paddling and rhythm.</w:t>
            </w:r>
          </w:p>
        </w:tc>
      </w:tr>
      <w:tr>
        <w:tc>
          <w:tcPr>
            <w:tcW w:type="dxa" w:w="2100"/>
            <w:vAlign w:val="top"/>
          </w:tcPr>
          <w:p>
            <w:pPr>
              <w:spacing w:after="0"/>
            </w:pPr>
            <w:r>
              <w:rPr>
                <w:rFonts w:ascii="Arial" w:hAnsi="Arial"/>
                <w:sz w:val="17"/>
              </w:rPr>
              <w:t>karaka</w:t>
            </w:r>
            <w:r>
              <w:t xml:space="preserve"> (kah-RAH-kah)</w:t>
            </w:r>
          </w:p>
        </w:tc>
        <w:tc>
          <w:tcPr>
            <w:tcW w:type="dxa" w:w="6900"/>
            <w:vAlign w:val="top"/>
          </w:tcPr>
          <w:p>
            <w:pPr>
              <w:spacing w:after="0"/>
            </w:pPr>
            <w:r>
              <w:rPr>
                <w:rFonts w:ascii="Arial" w:hAnsi="Arial"/>
                <w:sz w:val="17"/>
              </w:rPr>
              <w:t>A coastal tree with glossy leaves and orange fruit.</w:t>
            </w:r>
          </w:p>
        </w:tc>
      </w:tr>
      <w:tr>
        <w:tc>
          <w:tcPr>
            <w:tcW w:type="dxa" w:w="2100"/>
            <w:vAlign w:val="top"/>
          </w:tcPr>
          <w:p>
            <w:pPr>
              <w:spacing w:after="0"/>
            </w:pPr>
            <w:r>
              <w:rPr>
                <w:rFonts w:ascii="Arial" w:hAnsi="Arial"/>
                <w:sz w:val="17"/>
              </w:rPr>
              <w:t>kauri</w:t>
            </w:r>
            <w:r>
              <w:t xml:space="preserve"> (KOW-ree)</w:t>
            </w:r>
          </w:p>
        </w:tc>
        <w:tc>
          <w:tcPr>
            <w:tcW w:type="dxa" w:w="6900"/>
            <w:vAlign w:val="top"/>
          </w:tcPr>
          <w:p>
            <w:pPr>
              <w:spacing w:after="0"/>
            </w:pPr>
            <w:r>
              <w:rPr>
                <w:rFonts w:ascii="Arial" w:hAnsi="Arial"/>
                <w:sz w:val="17"/>
              </w:rPr>
              <w:t>Large native forest tree. In the manuscript it can also appear in elevated or personified chant contexts.</w:t>
            </w:r>
          </w:p>
        </w:tc>
      </w:tr>
      <w:tr>
        <w:tc>
          <w:tcPr>
            <w:tcW w:type="dxa" w:w="2100"/>
            <w:vAlign w:val="top"/>
          </w:tcPr>
          <w:p>
            <w:pPr>
              <w:spacing w:after="0"/>
            </w:pPr>
            <w:r>
              <w:rPr>
                <w:rFonts w:ascii="Arial" w:hAnsi="Arial"/>
                <w:sz w:val="17"/>
              </w:rPr>
              <w:t>kava</w:t>
            </w:r>
            <w:r>
              <w:t xml:space="preserve"> (KAH-vah)</w:t>
            </w:r>
          </w:p>
        </w:tc>
        <w:tc>
          <w:tcPr>
            <w:tcW w:type="dxa" w:w="6900"/>
            <w:vAlign w:val="top"/>
          </w:tcPr>
          <w:p>
            <w:pPr>
              <w:spacing w:after="0"/>
            </w:pPr>
            <w:r>
              <w:rPr>
                <w:rFonts w:ascii="Arial" w:hAnsi="Arial"/>
                <w:sz w:val="17"/>
              </w:rPr>
              <w:t>Ceremonial/drink plant preparation used across parts of Polynesia; in the manuscript it appears as a drink shared in ritual/social settings.</w:t>
            </w:r>
          </w:p>
        </w:tc>
      </w:tr>
      <w:tr>
        <w:tc>
          <w:tcPr>
            <w:tcW w:type="dxa" w:w="2100"/>
            <w:vAlign w:val="top"/>
          </w:tcPr>
          <w:p>
            <w:pPr>
              <w:spacing w:after="0"/>
            </w:pPr>
            <w:r>
              <w:rPr>
                <w:rFonts w:ascii="Arial" w:hAnsi="Arial"/>
                <w:sz w:val="17"/>
              </w:rPr>
              <w:t>kete</w:t>
            </w:r>
            <w:r>
              <w:t xml:space="preserve"> (KEH-teh)</w:t>
            </w:r>
          </w:p>
        </w:tc>
        <w:tc>
          <w:tcPr>
            <w:tcW w:type="dxa" w:w="6900"/>
            <w:vAlign w:val="top"/>
          </w:tcPr>
          <w:p>
            <w:pPr>
              <w:spacing w:after="0"/>
            </w:pPr>
            <w:r>
              <w:rPr>
                <w:rFonts w:ascii="Arial" w:hAnsi="Arial"/>
                <w:sz w:val="17"/>
              </w:rPr>
              <w:t>Woven basket, pouch, or kit.</w:t>
            </w:r>
          </w:p>
        </w:tc>
      </w:tr>
      <w:tr>
        <w:tc>
          <w:tcPr>
            <w:tcW w:type="dxa" w:w="2100"/>
            <w:vAlign w:val="top"/>
          </w:tcPr>
          <w:p>
            <w:pPr>
              <w:spacing w:after="0"/>
            </w:pPr>
            <w:r>
              <w:rPr>
                <w:rFonts w:ascii="Arial" w:hAnsi="Arial"/>
                <w:sz w:val="17"/>
              </w:rPr>
              <w:t>kōhū</w:t>
            </w:r>
            <w:r>
              <w:t xml:space="preserve"> (KOH-hoo)</w:t>
            </w:r>
          </w:p>
        </w:tc>
        <w:tc>
          <w:tcPr>
            <w:tcW w:type="dxa" w:w="6900"/>
            <w:vAlign w:val="top"/>
          </w:tcPr>
          <w:p>
            <w:pPr>
              <w:spacing w:after="0"/>
            </w:pPr>
            <w:r>
              <w:rPr>
                <w:rFonts w:ascii="Arial" w:hAnsi="Arial"/>
                <w:sz w:val="17"/>
              </w:rPr>
              <w:t>In-world medicinal salve or herb used against fever.</w:t>
            </w:r>
          </w:p>
        </w:tc>
      </w:tr>
      <w:tr>
        <w:tc>
          <w:tcPr>
            <w:tcW w:type="dxa" w:w="2100"/>
            <w:vAlign w:val="top"/>
          </w:tcPr>
          <w:p>
            <w:pPr>
              <w:spacing w:after="0"/>
            </w:pPr>
            <w:r>
              <w:rPr>
                <w:rFonts w:ascii="Arial" w:hAnsi="Arial"/>
                <w:sz w:val="17"/>
              </w:rPr>
              <w:t>kūmara</w:t>
            </w:r>
            <w:r>
              <w:t xml:space="preserve"> (KOO-mah-rah)</w:t>
            </w:r>
          </w:p>
        </w:tc>
        <w:tc>
          <w:tcPr>
            <w:tcW w:type="dxa" w:w="6900"/>
            <w:vAlign w:val="top"/>
          </w:tcPr>
          <w:p>
            <w:pPr>
              <w:spacing w:after="0"/>
            </w:pPr>
            <w:r>
              <w:rPr>
                <w:rFonts w:ascii="Arial" w:hAnsi="Arial"/>
                <w:sz w:val="17"/>
              </w:rPr>
              <w:t>Sweet potato.</w:t>
            </w:r>
          </w:p>
        </w:tc>
      </w:tr>
      <w:tr>
        <w:tc>
          <w:tcPr>
            <w:tcW w:type="dxa" w:w="2100"/>
            <w:vAlign w:val="top"/>
          </w:tcPr>
          <w:p>
            <w:pPr>
              <w:spacing w:after="0"/>
            </w:pPr>
            <w:r>
              <w:rPr>
                <w:rFonts w:ascii="Arial" w:hAnsi="Arial"/>
                <w:sz w:val="17"/>
              </w:rPr>
              <w:t>lavālava</w:t>
            </w:r>
            <w:r>
              <w:t xml:space="preserve"> (lah-VAH-lah-vah)</w:t>
            </w:r>
          </w:p>
        </w:tc>
        <w:tc>
          <w:tcPr>
            <w:tcW w:type="dxa" w:w="6900"/>
            <w:vAlign w:val="top"/>
          </w:tcPr>
          <w:p>
            <w:pPr>
              <w:spacing w:after="0"/>
            </w:pPr>
            <w:r>
              <w:rPr>
                <w:rFonts w:ascii="Arial" w:hAnsi="Arial"/>
                <w:sz w:val="17"/>
              </w:rPr>
              <w:t>Wrapped cloth garment.</w:t>
            </w:r>
          </w:p>
        </w:tc>
      </w:tr>
      <w:tr>
        <w:tc>
          <w:tcPr>
            <w:tcW w:type="dxa" w:w="2100"/>
            <w:vAlign w:val="top"/>
          </w:tcPr>
          <w:p>
            <w:pPr>
              <w:spacing w:after="0"/>
            </w:pPr>
            <w:r>
              <w:t xml:space="preserve">mahoe (mah-HOH-eh)</w:t>
            </w:r>
          </w:p>
        </w:tc>
        <w:tc>
          <w:tcPr>
            <w:tcW w:type="dxa" w:w="6900"/>
            <w:vAlign w:val="top"/>
          </w:tcPr>
          <w:p>
            <w:pPr>
              <w:spacing w:after="0"/>
            </w:pPr>
            <w:r>
              <w:t xml:space="preserve">A fast-growing native tree whose soft wood traditionally serves as the base board in hika fire-making.</w:t>
            </w:r>
          </w:p>
        </w:tc>
      </w:tr>
      <w:tr>
        <w:tc>
          <w:tcPr>
            <w:tcW w:type="dxa" w:w="2100"/>
            <w:vAlign w:val="top"/>
          </w:tcPr>
          <w:p>
            <w:pPr>
              <w:spacing w:after="0"/>
            </w:pPr>
            <w:r>
              <w:rPr>
                <w:rFonts w:ascii="Arial" w:hAnsi="Arial"/>
                <w:sz w:val="17"/>
              </w:rPr>
              <w:t>mākutu</w:t>
            </w:r>
            <w:r>
              <w:t xml:space="preserve"> (MAH-koo-too)</w:t>
            </w:r>
          </w:p>
        </w:tc>
        <w:tc>
          <w:tcPr>
            <w:tcW w:type="dxa" w:w="6900"/>
            <w:vAlign w:val="top"/>
          </w:tcPr>
          <w:p>
            <w:pPr>
              <w:spacing w:after="0"/>
            </w:pPr>
            <w:r>
              <w:rPr>
                <w:rFonts w:ascii="Arial" w:hAnsi="Arial"/>
                <w:sz w:val="17"/>
              </w:rPr>
              <w:t>Magic, curse, or ritual harm. Appears in the phrase `tohunga mākutu`.</w:t>
            </w:r>
          </w:p>
        </w:tc>
      </w:tr>
      <w:tr>
        <w:tc>
          <w:tcPr>
            <w:tcW w:type="dxa" w:w="2100"/>
            <w:vAlign w:val="top"/>
          </w:tcPr>
          <w:p>
            <w:pPr>
              <w:spacing w:after="0"/>
            </w:pPr>
            <w:r>
              <w:rPr>
                <w:rFonts w:ascii="Arial" w:hAnsi="Arial"/>
                <w:sz w:val="17"/>
              </w:rPr>
              <w:t>mana</w:t>
            </w:r>
            <w:r>
              <w:t xml:space="preserve"> (MAH-nah)</w:t>
            </w:r>
          </w:p>
        </w:tc>
        <w:tc>
          <w:tcPr>
            <w:tcW w:type="dxa" w:w="6900"/>
            <w:vAlign w:val="top"/>
          </w:tcPr>
          <w:p>
            <w:pPr>
              <w:spacing w:after="0"/>
            </w:pPr>
            <w:r>
              <w:rPr>
                <w:rFonts w:ascii="Arial" w:hAnsi="Arial"/>
                <w:sz w:val="17"/>
              </w:rPr>
              <w:t>Prestige, authority, status, spiritual force, and power. In the story it can be social rank, divine potency, personal strength, or something expended in action.</w:t>
            </w:r>
          </w:p>
        </w:tc>
      </w:tr>
      <w:tr>
        <w:tc>
          <w:tcPr>
            <w:tcW w:type="dxa" w:w="2100"/>
            <w:vAlign w:val="top"/>
          </w:tcPr>
          <w:p>
            <w:pPr>
              <w:spacing w:after="0"/>
            </w:pPr>
            <w:r>
              <w:rPr>
                <w:rFonts w:ascii="Arial" w:hAnsi="Arial"/>
                <w:sz w:val="17"/>
              </w:rPr>
              <w:t>maro</w:t>
            </w:r>
            <w:r>
              <w:t xml:space="preserve"> (MAH-roh)</w:t>
            </w:r>
          </w:p>
        </w:tc>
        <w:tc>
          <w:tcPr>
            <w:tcW w:type="dxa" w:w="6900"/>
            <w:vAlign w:val="top"/>
          </w:tcPr>
          <w:p>
            <w:pPr>
              <w:spacing w:after="0"/>
            </w:pPr>
            <w:r>
              <w:rPr>
                <w:rFonts w:ascii="Arial" w:hAnsi="Arial"/>
                <w:sz w:val="17"/>
              </w:rPr>
              <w:t>Loincloth or waist garment; appears in clothing descriptions.</w:t>
            </w:r>
          </w:p>
        </w:tc>
      </w:tr>
      <w:tr>
        <w:tc>
          <w:tcPr>
            <w:tcW w:type="dxa" w:w="2100"/>
            <w:vAlign w:val="top"/>
          </w:tcPr>
          <w:p>
            <w:pPr>
              <w:spacing w:after="0"/>
            </w:pPr>
            <w:r>
              <w:t xml:space="preserve">miro (MEE-roh)</w:t>
            </w:r>
          </w:p>
        </w:tc>
        <w:tc>
          <w:tcPr>
            <w:tcW w:type="dxa" w:w="6900"/>
            <w:vAlign w:val="top"/>
          </w:tcPr>
          <w:p>
            <w:pPr>
              <w:spacing w:after="0"/>
            </w:pPr>
            <w:r>
              <w:t xml:space="preserve">A native forest tree bearing bright red berries; appears in jungle and forest-path descriptions in the manuscript.</w:t>
            </w:r>
          </w:p>
        </w:tc>
      </w:tr>
      <w:tr>
        <w:tc>
          <w:tcPr>
            <w:tcW w:type="dxa" w:w="2100"/>
            <w:vAlign w:val="top"/>
          </w:tcPr>
          <w:p>
            <w:pPr>
              <w:spacing w:after="0"/>
            </w:pPr>
            <w:r>
              <w:rPr>
                <w:rFonts w:ascii="Arial" w:hAnsi="Arial"/>
                <w:sz w:val="17"/>
              </w:rPr>
              <w:t>moa</w:t>
            </w:r>
            <w:r>
              <w:t xml:space="preserve"> (MOH-ah)</w:t>
            </w:r>
          </w:p>
        </w:tc>
        <w:tc>
          <w:tcPr>
            <w:tcW w:type="dxa" w:w="6900"/>
            <w:vAlign w:val="top"/>
          </w:tcPr>
          <w:p>
            <w:pPr>
              <w:spacing w:after="0"/>
            </w:pPr>
            <w:r>
              <w:rPr>
                <w:rFonts w:ascii="Arial" w:hAnsi="Arial"/>
                <w:sz w:val="17"/>
              </w:rPr>
              <w:t>Large flightless bird; in the manuscript also a significant food/ride/gift animal.</w:t>
            </w:r>
          </w:p>
        </w:tc>
      </w:tr>
      <w:tr>
        <w:tc>
          <w:tcPr>
            <w:tcW w:type="dxa" w:w="2100"/>
            <w:vAlign w:val="top"/>
          </w:tcPr>
          <w:p>
            <w:pPr>
              <w:spacing w:after="0"/>
            </w:pPr>
            <w:r>
              <w:t xml:space="preserve">moai (MOH-ai)</w:t>
            </w:r>
          </w:p>
        </w:tc>
        <w:tc>
          <w:tcPr>
            <w:tcW w:type="dxa" w:w="6900"/>
            <w:vAlign w:val="top"/>
          </w:tcPr>
          <w:p>
            <w:pPr>
              <w:spacing w:after="0"/>
            </w:pPr>
            <w:r>
              <w:t xml:space="preserve">The monumental stone statues of Rapa Nui (Easter Island); used in the manuscript as a simile for crushing, immovable weight.</w:t>
            </w:r>
          </w:p>
        </w:tc>
      </w:tr>
      <w:tr>
        <w:tc>
          <w:tcPr>
            <w:tcW w:type="dxa" w:w="2100"/>
            <w:vAlign w:val="top"/>
          </w:tcPr>
          <w:p>
            <w:pPr>
              <w:spacing w:after="0"/>
            </w:pPr>
            <w:r>
              <w:t xml:space="preserve">moi (MOH-ee)</w:t>
            </w:r>
          </w:p>
        </w:tc>
        <w:tc>
          <w:tcPr>
            <w:tcW w:type="dxa" w:w="6900"/>
            <w:vAlign w:val="top"/>
          </w:tcPr>
          <w:p>
            <w:pPr>
              <w:spacing w:after="0"/>
            </w:pPr>
            <w:r>
              <w:t xml:space="preserve">Threadfin fish; a valued Pacific food fish. The first named creature in the novel, dying on the end of Ho’s spear in the opening scene.</w:t>
            </w:r>
          </w:p>
        </w:tc>
      </w:tr>
      <w:tr>
        <w:tc>
          <w:tcPr>
            <w:tcW w:type="dxa" w:w="2100"/>
            <w:vAlign w:val="top"/>
          </w:tcPr>
          <w:p>
            <w:pPr>
              <w:spacing w:after="0"/>
            </w:pPr>
            <w:r>
              <w:rPr>
                <w:rFonts w:ascii="Arial" w:hAnsi="Arial"/>
                <w:sz w:val="17"/>
              </w:rPr>
              <w:t>motu</w:t>
            </w:r>
            <w:r>
              <w:t xml:space="preserve"> (MOH-too)</w:t>
            </w:r>
          </w:p>
        </w:tc>
        <w:tc>
          <w:tcPr>
            <w:tcW w:type="dxa" w:w="6900"/>
            <w:vAlign w:val="top"/>
          </w:tcPr>
          <w:p>
            <w:pPr>
              <w:spacing w:after="0"/>
            </w:pPr>
            <w:r>
              <w:rPr>
                <w:rFonts w:ascii="Arial" w:hAnsi="Arial"/>
                <w:sz w:val="17"/>
              </w:rPr>
              <w:t>Island. Appears in `Kafiki Motu`.</w:t>
            </w:r>
          </w:p>
        </w:tc>
      </w:tr>
      <w:tr>
        <w:tc>
          <w:tcPr>
            <w:tcW w:type="dxa" w:w="2100"/>
            <w:vAlign w:val="top"/>
          </w:tcPr>
          <w:p>
            <w:pPr>
              <w:spacing w:after="0"/>
            </w:pPr>
            <w:r>
              <w:rPr>
                <w:rFonts w:ascii="Arial" w:hAnsi="Arial"/>
                <w:sz w:val="17"/>
              </w:rPr>
              <w:t>muka</w:t>
            </w:r>
            <w:r>
              <w:t xml:space="preserve"> (MOO-kah)</w:t>
            </w:r>
          </w:p>
        </w:tc>
        <w:tc>
          <w:tcPr>
            <w:tcW w:type="dxa" w:w="6900"/>
            <w:vAlign w:val="top"/>
          </w:tcPr>
          <w:p>
            <w:pPr>
              <w:spacing w:after="0"/>
            </w:pPr>
            <w:r>
              <w:rPr>
                <w:rFonts w:ascii="Arial" w:hAnsi="Arial"/>
                <w:sz w:val="17"/>
              </w:rPr>
              <w:t>Prepared flax fibre, used for weaving.</w:t>
            </w:r>
          </w:p>
        </w:tc>
      </w:tr>
      <w:tr>
        <w:tc>
          <w:tcPr>
            <w:tcW w:type="dxa" w:w="2100"/>
            <w:vAlign w:val="top"/>
          </w:tcPr>
          <w:p>
            <w:pPr>
              <w:spacing w:after="0"/>
            </w:pPr>
            <w:r>
              <w:rPr>
                <w:rFonts w:ascii="Arial" w:hAnsi="Arial"/>
                <w:sz w:val="17"/>
              </w:rPr>
              <w:t>namu</w:t>
            </w:r>
            <w:r>
              <w:t xml:space="preserve"> (NAH-moo)</w:t>
            </w:r>
          </w:p>
        </w:tc>
        <w:tc>
          <w:tcPr>
            <w:tcW w:type="dxa" w:w="6900"/>
            <w:vAlign w:val="top"/>
          </w:tcPr>
          <w:p>
            <w:pPr>
              <w:spacing w:after="0"/>
            </w:pPr>
            <w:r>
              <w:rPr>
                <w:rFonts w:ascii="Arial" w:hAnsi="Arial"/>
                <w:sz w:val="17"/>
              </w:rPr>
              <w:t>Sandfly/gnat-based insult or in-world slang.</w:t>
            </w:r>
          </w:p>
        </w:tc>
      </w:tr>
      <w:tr>
        <w:tc>
          <w:tcPr>
            <w:tcW w:type="dxa" w:w="2100"/>
            <w:vAlign w:val="top"/>
          </w:tcPr>
          <w:p>
            <w:pPr>
              <w:spacing w:after="0"/>
            </w:pPr>
            <w:r>
              <w:rPr>
                <w:rFonts w:ascii="Arial" w:hAnsi="Arial"/>
                <w:sz w:val="17"/>
              </w:rPr>
              <w:t>ngeri</w:t>
            </w:r>
            <w:r>
              <w:t xml:space="preserve"> (NGEH-ree)</w:t>
            </w:r>
          </w:p>
        </w:tc>
        <w:tc>
          <w:tcPr>
            <w:tcW w:type="dxa" w:w="6900"/>
            <w:vAlign w:val="top"/>
          </w:tcPr>
          <w:p>
            <w:pPr>
              <w:spacing w:after="0"/>
            </w:pPr>
            <w:r>
              <w:rPr>
                <w:rFonts w:ascii="Arial" w:hAnsi="Arial"/>
                <w:sz w:val="17"/>
              </w:rPr>
              <w:t>Short chant or haka-like performance. In the manuscript, used for rhythmic chant and battle/ritual expression.</w:t>
            </w:r>
          </w:p>
        </w:tc>
      </w:tr>
      <w:tr>
        <w:tc>
          <w:tcPr>
            <w:tcW w:type="dxa" w:w="2100"/>
            <w:vAlign w:val="top"/>
          </w:tcPr>
          <w:p>
            <w:pPr>
              <w:spacing w:after="0"/>
            </w:pPr>
            <w:r>
              <w:t xml:space="preserve">ōtaha (OH-tah-hah)</w:t>
            </w:r>
          </w:p>
        </w:tc>
        <w:tc>
          <w:tcPr>
            <w:tcW w:type="dxa" w:w="6900"/>
            <w:vAlign w:val="top"/>
          </w:tcPr>
          <w:p>
            <w:pPr>
              <w:spacing w:after="0"/>
            </w:pPr>
            <w:r>
              <w:t xml:space="preserve">Frigate bird; a large seabird that soars effortlessly on thermals. In the manuscript one is struck from the air by a falling stone egg during the sky-tear event.</w:t>
            </w:r>
          </w:p>
        </w:tc>
      </w:tr>
      <w:tr>
        <w:tc>
          <w:tcPr>
            <w:tcW w:type="dxa" w:w="2100"/>
            <w:vAlign w:val="top"/>
          </w:tcPr>
          <w:p>
            <w:pPr>
              <w:spacing w:after="0"/>
            </w:pPr>
            <w:r>
              <w:rPr>
                <w:rFonts w:ascii="Arial" w:hAnsi="Arial"/>
                <w:sz w:val="17"/>
              </w:rPr>
              <w:t>pā</w:t>
            </w:r>
            <w:r>
              <w:t xml:space="preserve"> (PAH)</w:t>
            </w:r>
          </w:p>
        </w:tc>
        <w:tc>
          <w:tcPr>
            <w:tcW w:type="dxa" w:w="6900"/>
            <w:vAlign w:val="top"/>
          </w:tcPr>
          <w:p>
            <w:pPr>
              <w:spacing w:after="0"/>
            </w:pPr>
            <w:r>
              <w:rPr>
                <w:rFonts w:ascii="Arial" w:hAnsi="Arial"/>
                <w:sz w:val="17"/>
              </w:rPr>
              <w:t>Fortified settlement or village enclosure; in manuscript context, may also be used more generally for settlement/place.</w:t>
            </w:r>
          </w:p>
        </w:tc>
      </w:tr>
      <w:tr>
        <w:tc>
          <w:tcPr>
            <w:tcW w:type="dxa" w:w="2100"/>
            <w:vAlign w:val="top"/>
          </w:tcPr>
          <w:p>
            <w:pPr>
              <w:spacing w:after="0"/>
            </w:pPr>
            <w:r>
              <w:rPr>
                <w:rFonts w:ascii="Arial" w:hAnsi="Arial"/>
                <w:sz w:val="17"/>
              </w:rPr>
              <w:t>pākē</w:t>
            </w:r>
            <w:r>
              <w:t xml:space="preserve"> (PAH-keh)</w:t>
            </w:r>
          </w:p>
        </w:tc>
        <w:tc>
          <w:tcPr>
            <w:tcW w:type="dxa" w:w="6900"/>
            <w:vAlign w:val="top"/>
          </w:tcPr>
          <w:p>
            <w:pPr>
              <w:spacing w:after="0"/>
            </w:pPr>
            <w:r>
              <w:rPr>
                <w:rFonts w:ascii="Arial" w:hAnsi="Arial"/>
                <w:sz w:val="17"/>
              </w:rPr>
              <w:t>Rough cape or rain cape made from undressed leaves or flax.</w:t>
            </w:r>
          </w:p>
        </w:tc>
      </w:tr>
      <w:tr>
        <w:tc>
          <w:tcPr>
            <w:tcW w:type="dxa" w:w="2100"/>
            <w:vAlign w:val="top"/>
          </w:tcPr>
          <w:p>
            <w:pPr>
              <w:spacing w:after="0"/>
            </w:pPr>
            <w:r>
              <w:rPr>
                <w:rFonts w:ascii="Arial" w:hAnsi="Arial"/>
                <w:sz w:val="17"/>
              </w:rPr>
              <w:t>paoa</w:t>
            </w:r>
            <w:r>
              <w:t xml:space="preserve"> (pah-OH-ah)</w:t>
            </w:r>
          </w:p>
        </w:tc>
        <w:tc>
          <w:tcPr>
            <w:tcW w:type="dxa" w:w="6900"/>
            <w:vAlign w:val="top"/>
          </w:tcPr>
          <w:p>
            <w:pPr>
              <w:spacing w:after="0"/>
            </w:pPr>
            <w:r>
              <w:rPr>
                <w:rFonts w:ascii="Arial" w:hAnsi="Arial"/>
                <w:sz w:val="17"/>
              </w:rPr>
              <w:t>In-world medicinal salve or herb used against fever.</w:t>
            </w:r>
          </w:p>
        </w:tc>
      </w:tr>
      <w:tr>
        <w:tc>
          <w:tcPr>
            <w:tcW w:type="dxa" w:w="2100"/>
            <w:vAlign w:val="top"/>
          </w:tcPr>
          <w:p>
            <w:pPr>
              <w:spacing w:after="0"/>
            </w:pPr>
            <w:r>
              <w:t xml:space="preserve">paru (PAH-roo)</w:t>
            </w:r>
          </w:p>
        </w:tc>
        <w:tc>
          <w:tcPr>
            <w:tcW w:type="dxa" w:w="6900"/>
            <w:vAlign w:val="top"/>
          </w:tcPr>
          <w:p>
            <w:pPr>
              <w:spacing w:after="0"/>
            </w:pPr>
            <w:r>
              <w:t xml:space="preserve">Mud, mire; ruined or not working. Used in the manuscript as colloquial slang for something broken or out of use: “Patu gone paru.”</w:t>
            </w:r>
          </w:p>
        </w:tc>
      </w:tr>
      <w:tr>
        <w:tc>
          <w:tcPr>
            <w:tcW w:type="dxa" w:w="2100"/>
            <w:vAlign w:val="top"/>
          </w:tcPr>
          <w:p>
            <w:pPr>
              <w:spacing w:after="0"/>
            </w:pPr>
            <w:r>
              <w:t xml:space="preserve">patu (PAH-too)</w:t>
            </w:r>
          </w:p>
        </w:tc>
        <w:tc>
          <w:tcPr>
            <w:tcW w:type="dxa" w:w="6900"/>
            <w:vAlign w:val="top"/>
          </w:tcPr>
          <w:p>
            <w:pPr>
              <w:spacing w:after="0"/>
            </w:pPr>
            <w:r>
              <w:t xml:space="preserve">Short-handled striking weapon; a Māori hand-club used in close combat. Also used in colloquial and literary contexts as a euphemism for the penis.</w:t>
            </w:r>
          </w:p>
        </w:tc>
      </w:tr>
      <w:tr>
        <w:tc>
          <w:tcPr>
            <w:tcW w:type="dxa" w:w="2100"/>
            <w:vAlign w:val="top"/>
          </w:tcPr>
          <w:p>
            <w:pPr>
              <w:spacing w:after="0"/>
            </w:pPr>
            <w:r>
              <w:rPr>
                <w:rFonts w:ascii="Arial" w:hAnsi="Arial"/>
                <w:sz w:val="17"/>
              </w:rPr>
              <w:t>patupaiarehe</w:t>
            </w:r>
            <w:r>
              <w:t xml:space="preserve"> (pah-too-pai-ah-REH-heh)</w:t>
            </w:r>
          </w:p>
        </w:tc>
        <w:tc>
          <w:tcPr>
            <w:tcW w:type="dxa" w:w="6900"/>
            <w:vAlign w:val="top"/>
          </w:tcPr>
          <w:p>
            <w:pPr>
              <w:spacing w:after="0"/>
            </w:pPr>
            <w:r>
              <w:rPr>
                <w:rFonts w:ascii="Arial" w:hAnsi="Arial"/>
                <w:sz w:val="17"/>
              </w:rPr>
              <w:t>Fairy folk; fair-skinned supernatural people associated with bush, mountains, mist, and avoidance of fire.</w:t>
            </w:r>
          </w:p>
        </w:tc>
      </w:tr>
      <w:tr>
        <w:tc>
          <w:tcPr>
            <w:tcW w:type="dxa" w:w="2100"/>
            <w:vAlign w:val="top"/>
          </w:tcPr>
          <w:p>
            <w:pPr>
              <w:spacing w:after="0"/>
            </w:pPr>
            <w:r>
              <w:rPr>
                <w:rFonts w:ascii="Arial" w:hAnsi="Arial"/>
                <w:sz w:val="17"/>
              </w:rPr>
              <w:t>pāua</w:t>
            </w:r>
            <w:r>
              <w:t xml:space="preserve"> (PAH-oo-ah)</w:t>
            </w:r>
          </w:p>
        </w:tc>
        <w:tc>
          <w:tcPr>
            <w:tcW w:type="dxa" w:w="6900"/>
            <w:vAlign w:val="top"/>
          </w:tcPr>
          <w:p>
            <w:pPr>
              <w:spacing w:after="0"/>
            </w:pPr>
            <w:r>
              <w:rPr>
                <w:rFonts w:ascii="Arial" w:hAnsi="Arial"/>
                <w:sz w:val="17"/>
              </w:rPr>
              <w:t>Abalone/paua shell, often valued for its iridescence.</w:t>
            </w:r>
          </w:p>
        </w:tc>
      </w:tr>
      <w:tr>
        <w:tc>
          <w:tcPr>
            <w:tcW w:type="dxa" w:w="2100"/>
            <w:vAlign w:val="top"/>
          </w:tcPr>
          <w:p>
            <w:pPr>
              <w:spacing w:after="0"/>
            </w:pPr>
            <w:r>
              <w:rPr>
                <w:rFonts w:ascii="Arial" w:hAnsi="Arial"/>
                <w:sz w:val="17"/>
              </w:rPr>
              <w:t>poerava</w:t>
            </w:r>
            <w:r>
              <w:t xml:space="preserve"> (poh-EH-rah-vah)</w:t>
            </w:r>
          </w:p>
        </w:tc>
        <w:tc>
          <w:tcPr>
            <w:tcW w:type="dxa" w:w="6900"/>
            <w:vAlign w:val="top"/>
          </w:tcPr>
          <w:p>
            <w:pPr>
              <w:spacing w:after="0"/>
            </w:pPr>
            <w:r>
              <w:rPr>
                <w:rFonts w:ascii="Arial" w:hAnsi="Arial"/>
                <w:sz w:val="17"/>
              </w:rPr>
              <w:t>Tahitian black pearl; in the manuscript, black pearl ornaments worn ceremonially, later used figuratively for a small dark glint of hope beneath the surface.</w:t>
            </w:r>
          </w:p>
        </w:tc>
      </w:tr>
      <w:tr>
        <w:tc>
          <w:tcPr>
            <w:tcW w:type="dxa" w:w="2100"/>
            <w:vAlign w:val="top"/>
          </w:tcPr>
          <w:p>
            <w:pPr>
              <w:spacing w:after="0"/>
            </w:pPr>
            <w:r>
              <w:rPr>
                <w:rFonts w:ascii="Arial" w:hAnsi="Arial"/>
                <w:sz w:val="17"/>
              </w:rPr>
              <w:t>pōhutukawa</w:t>
            </w:r>
            <w:r>
              <w:t xml:space="preserve"> (POH-hoo-too-KAH-wah)</w:t>
            </w:r>
          </w:p>
        </w:tc>
        <w:tc>
          <w:tcPr>
            <w:tcW w:type="dxa" w:w="6900"/>
            <w:vAlign w:val="top"/>
          </w:tcPr>
          <w:p>
            <w:pPr>
              <w:spacing w:after="0"/>
            </w:pPr>
            <w:r>
              <w:rPr>
                <w:rFonts w:ascii="Arial" w:hAnsi="Arial"/>
                <w:sz w:val="17"/>
              </w:rPr>
              <w:t>Coastal tree with red flowers.</w:t>
            </w:r>
          </w:p>
        </w:tc>
      </w:tr>
      <w:tr>
        <w:tc>
          <w:tcPr>
            <w:tcW w:type="dxa" w:w="2100"/>
            <w:vAlign w:val="top"/>
          </w:tcPr>
          <w:p>
            <w:pPr>
              <w:spacing w:after="0"/>
            </w:pPr>
            <w:r>
              <w:rPr>
                <w:rFonts w:ascii="Arial" w:hAnsi="Arial"/>
                <w:sz w:val="17"/>
              </w:rPr>
              <w:t>Pouākai</w:t>
            </w:r>
            <w:r>
              <w:t xml:space="preserve"> (poh-AH-kai)</w:t>
            </w:r>
          </w:p>
        </w:tc>
        <w:tc>
          <w:tcPr>
            <w:tcW w:type="dxa" w:w="6900"/>
            <w:vAlign w:val="top"/>
          </w:tcPr>
          <w:p>
            <w:pPr>
              <w:spacing w:after="0"/>
            </w:pPr>
            <w:r>
              <w:rPr>
                <w:rFonts w:ascii="Arial" w:hAnsi="Arial"/>
                <w:sz w:val="17"/>
              </w:rPr>
              <w:t>Giant mythic/extinct bird of prey; in manuscript context, associated with Autara eagle hunters or tracker-hunters.</w:t>
            </w:r>
          </w:p>
        </w:tc>
      </w:tr>
      <w:tr>
        <w:tc>
          <w:tcPr>
            <w:tcW w:type="dxa" w:w="2100"/>
            <w:vAlign w:val="top"/>
          </w:tcPr>
          <w:p>
            <w:pPr>
              <w:spacing w:after="0"/>
            </w:pPr>
            <w:r>
              <w:rPr>
                <w:rFonts w:ascii="Arial" w:hAnsi="Arial"/>
                <w:sz w:val="17"/>
              </w:rPr>
              <w:t>pounamu</w:t>
            </w:r>
            <w:r>
              <w:t xml:space="preserve"> (poh-NAH-moo)</w:t>
            </w:r>
          </w:p>
        </w:tc>
        <w:tc>
          <w:tcPr>
            <w:tcW w:type="dxa" w:w="6900"/>
            <w:vAlign w:val="top"/>
          </w:tcPr>
          <w:p>
            <w:pPr>
              <w:spacing w:after="0"/>
            </w:pPr>
            <w:r>
              <w:rPr>
                <w:rFonts w:ascii="Arial" w:hAnsi="Arial"/>
                <w:sz w:val="17"/>
              </w:rPr>
              <w:t>Greenstone/nephrite/jade; also used as Selai's private pet name. Carries connotations of beauty, value, and preciousness.</w:t>
            </w:r>
          </w:p>
        </w:tc>
      </w:tr>
      <w:tr>
        <w:tc>
          <w:tcPr>
            <w:tcW w:type="dxa" w:w="2100"/>
            <w:vAlign w:val="top"/>
          </w:tcPr>
          <w:p>
            <w:pPr>
              <w:spacing w:after="0"/>
            </w:pPr>
            <w:r>
              <w:rPr>
                <w:rFonts w:ascii="Arial" w:hAnsi="Arial"/>
                <w:sz w:val="17"/>
              </w:rPr>
              <w:t>puaka</w:t>
            </w:r>
            <w:r>
              <w:t xml:space="preserve"> (poo-AH-kah)</w:t>
            </w:r>
          </w:p>
        </w:tc>
        <w:tc>
          <w:tcPr>
            <w:tcW w:type="dxa" w:w="6900"/>
            <w:vAlign w:val="top"/>
          </w:tcPr>
          <w:p>
            <w:pPr>
              <w:spacing w:after="0"/>
            </w:pPr>
            <w:r>
              <w:rPr>
                <w:rFonts w:ascii="Arial" w:hAnsi="Arial"/>
                <w:sz w:val="17"/>
              </w:rPr>
              <w:t>Pig.</w:t>
            </w:r>
          </w:p>
        </w:tc>
      </w:tr>
      <w:tr>
        <w:tc>
          <w:tcPr>
            <w:tcW w:type="dxa" w:w="2100"/>
            <w:vAlign w:val="top"/>
          </w:tcPr>
          <w:p>
            <w:pPr>
              <w:spacing w:after="0"/>
            </w:pPr>
            <w:r>
              <w:rPr>
                <w:rFonts w:ascii="Arial" w:hAnsi="Arial"/>
                <w:sz w:val="17"/>
              </w:rPr>
              <w:t>puga</w:t>
            </w:r>
            <w:r>
              <w:t xml:space="preserve"> (POO-gah)</w:t>
            </w:r>
          </w:p>
        </w:tc>
        <w:tc>
          <w:tcPr>
            <w:tcW w:type="dxa" w:w="6900"/>
            <w:vAlign w:val="top"/>
          </w:tcPr>
          <w:p>
            <w:pPr>
              <w:spacing w:after="0"/>
            </w:pPr>
            <w:r>
              <w:rPr>
                <w:rFonts w:ascii="Arial" w:hAnsi="Arial"/>
                <w:sz w:val="17"/>
              </w:rPr>
              <w:t>In-world substance, drink, powder, or crushed coral preparation with intoxicating/ritual effects.</w:t>
            </w:r>
          </w:p>
        </w:tc>
      </w:tr>
      <w:tr>
        <w:tc>
          <w:tcPr>
            <w:tcW w:type="dxa" w:w="2100"/>
            <w:vAlign w:val="top"/>
          </w:tcPr>
          <w:p>
            <w:pPr>
              <w:spacing w:after="0"/>
            </w:pPr>
            <w:r>
              <w:rPr>
                <w:rFonts w:ascii="Arial" w:hAnsi="Arial"/>
                <w:sz w:val="17"/>
              </w:rPr>
              <w:t>rāhui / rahui</w:t>
            </w:r>
            <w:r>
              <w:t xml:space="preserve"> (RAH-hwee)</w:t>
            </w:r>
          </w:p>
        </w:tc>
        <w:tc>
          <w:tcPr>
            <w:tcW w:type="dxa" w:w="6900"/>
            <w:vAlign w:val="top"/>
          </w:tcPr>
          <w:p>
            <w:pPr>
              <w:spacing w:after="0"/>
            </w:pPr>
            <w:r>
              <w:rPr>
                <w:rFonts w:ascii="Arial" w:hAnsi="Arial"/>
                <w:sz w:val="17"/>
              </w:rPr>
              <w:t>Temporary restriction, prohibition, or sacred ban placed over an area or resource. Manuscript has both macron and non-macron forms.</w:t>
            </w:r>
          </w:p>
        </w:tc>
      </w:tr>
      <w:tr>
        <w:tc>
          <w:tcPr>
            <w:tcW w:type="dxa" w:w="2100"/>
            <w:vAlign w:val="top"/>
          </w:tcPr>
          <w:p>
            <w:pPr>
              <w:spacing w:after="0"/>
            </w:pPr>
            <w:r>
              <w:t xml:space="preserve">rangatahi (rang-ah-TAH-hee)</w:t>
            </w:r>
          </w:p>
        </w:tc>
        <w:tc>
          <w:tcPr>
            <w:tcW w:type="dxa" w:w="6900"/>
            <w:vAlign w:val="top"/>
          </w:tcPr>
          <w:p>
            <w:pPr>
              <w:spacing w:after="0"/>
            </w:pPr>
            <w:r>
              <w:t xml:space="preserve">Young people; youth. Used as a descriptor in the manuscript: atua rangatahi, young divine offspring of mixed descent.</w:t>
            </w:r>
          </w:p>
        </w:tc>
      </w:tr>
      <w:tr>
        <w:tc>
          <w:tcPr>
            <w:tcW w:type="dxa" w:w="2100"/>
            <w:vAlign w:val="top"/>
          </w:tcPr>
          <w:p>
            <w:pPr>
              <w:spacing w:after="0"/>
            </w:pPr>
            <w:r>
              <w:rPr>
                <w:rFonts w:ascii="Arial" w:hAnsi="Arial"/>
                <w:sz w:val="17"/>
              </w:rPr>
              <w:t>rauhā-tangi</w:t>
            </w:r>
            <w:r>
              <w:t xml:space="preserve"> (row-HAH-tahng-ee)</w:t>
            </w:r>
          </w:p>
        </w:tc>
        <w:tc>
          <w:tcPr>
            <w:tcW w:type="dxa" w:w="6900"/>
            <w:vAlign w:val="top"/>
          </w:tcPr>
          <w:p>
            <w:pPr>
              <w:spacing w:after="0"/>
            </w:pPr>
            <w:r>
              <w:rPr>
                <w:rFonts w:ascii="Arial" w:hAnsi="Arial"/>
                <w:sz w:val="17"/>
              </w:rPr>
              <w:t>In-world herb used to sharpen inner sight and widen perception.</w:t>
            </w:r>
          </w:p>
        </w:tc>
      </w:tr>
      <w:tr>
        <w:tc>
          <w:tcPr>
            <w:tcW w:type="dxa" w:w="2100"/>
            <w:vAlign w:val="top"/>
          </w:tcPr>
          <w:p>
            <w:pPr>
              <w:spacing w:after="0"/>
            </w:pPr>
            <w:r>
              <w:rPr>
                <w:rFonts w:ascii="Arial" w:hAnsi="Arial"/>
                <w:sz w:val="17"/>
              </w:rPr>
              <w:t>rohe</w:t>
            </w:r>
            <w:r>
              <w:t xml:space="preserve"> (ROH-heh)</w:t>
            </w:r>
          </w:p>
        </w:tc>
        <w:tc>
          <w:tcPr>
            <w:tcW w:type="dxa" w:w="6900"/>
            <w:vAlign w:val="top"/>
          </w:tcPr>
          <w:p>
            <w:pPr>
              <w:spacing w:after="0"/>
            </w:pPr>
            <w:r>
              <w:rPr>
                <w:rFonts w:ascii="Arial" w:hAnsi="Arial"/>
                <w:sz w:val="17"/>
              </w:rPr>
              <w:t>Boundary, territory, region, or district. Often used for tribal land/area of authority.</w:t>
            </w:r>
          </w:p>
        </w:tc>
      </w:tr>
      <w:tr>
        <w:tc>
          <w:tcPr>
            <w:tcW w:type="dxa" w:w="2100"/>
            <w:vAlign w:val="top"/>
          </w:tcPr>
          <w:p>
            <w:pPr>
              <w:spacing w:after="0"/>
            </w:pPr>
            <w:r>
              <w:rPr>
                <w:rFonts w:ascii="Arial" w:hAnsi="Arial"/>
                <w:sz w:val="17"/>
              </w:rPr>
              <w:t>tāhei</w:t>
            </w:r>
            <w:r>
              <w:t xml:space="preserve"> (TAH-heh-ee)</w:t>
            </w:r>
          </w:p>
        </w:tc>
        <w:tc>
          <w:tcPr>
            <w:tcW w:type="dxa" w:w="6900"/>
            <w:vAlign w:val="top"/>
          </w:tcPr>
          <w:p>
            <w:pPr>
              <w:spacing w:after="0"/>
            </w:pPr>
            <w:r>
              <w:rPr>
                <w:rFonts w:ascii="Arial" w:hAnsi="Arial"/>
                <w:sz w:val="17"/>
              </w:rPr>
              <w:t>Necklace or ornament worn at the chest/neck.</w:t>
            </w:r>
          </w:p>
        </w:tc>
      </w:tr>
      <w:tr>
        <w:tc>
          <w:tcPr>
            <w:tcW w:type="dxa" w:w="2100"/>
            <w:vAlign w:val="top"/>
          </w:tcPr>
          <w:p>
            <w:pPr>
              <w:spacing w:after="0"/>
            </w:pPr>
            <w:r>
              <w:rPr>
                <w:rFonts w:ascii="Arial" w:hAnsi="Arial"/>
                <w:sz w:val="17"/>
              </w:rPr>
              <w:t>tāmure</w:t>
            </w:r>
            <w:r>
              <w:t xml:space="preserve"> (TAH-moo-reh)</w:t>
            </w:r>
          </w:p>
        </w:tc>
        <w:tc>
          <w:tcPr>
            <w:tcW w:type="dxa" w:w="6900"/>
            <w:vAlign w:val="top"/>
          </w:tcPr>
          <w:p>
            <w:pPr>
              <w:spacing w:after="0"/>
            </w:pPr>
            <w:r>
              <w:rPr>
                <w:rFonts w:ascii="Arial" w:hAnsi="Arial"/>
                <w:sz w:val="17"/>
              </w:rPr>
              <w:t>Snapper/fish.</w:t>
            </w:r>
          </w:p>
        </w:tc>
      </w:tr>
      <w:tr>
        <w:tc>
          <w:tcPr>
            <w:tcW w:type="dxa" w:w="2100"/>
            <w:vAlign w:val="top"/>
          </w:tcPr>
          <w:p>
            <w:pPr>
              <w:spacing w:after="0"/>
            </w:pPr>
            <w:r>
              <w:rPr>
                <w:rFonts w:ascii="Arial" w:hAnsi="Arial"/>
                <w:sz w:val="17"/>
              </w:rPr>
              <w:t>tāniko</w:t>
            </w:r>
            <w:r>
              <w:t xml:space="preserve"> (TAH-nee-koh)</w:t>
            </w:r>
          </w:p>
        </w:tc>
        <w:tc>
          <w:tcPr>
            <w:tcW w:type="dxa" w:w="6900"/>
            <w:vAlign w:val="top"/>
          </w:tcPr>
          <w:p>
            <w:pPr>
              <w:spacing w:after="0"/>
            </w:pPr>
            <w:r>
              <w:rPr>
                <w:rFonts w:ascii="Arial" w:hAnsi="Arial"/>
                <w:sz w:val="17"/>
              </w:rPr>
              <w:t>Decorative woven border or patterned weaving.</w:t>
            </w:r>
          </w:p>
        </w:tc>
      </w:tr>
      <w:tr>
        <w:tc>
          <w:tcPr>
            <w:tcW w:type="dxa" w:w="2100"/>
            <w:vAlign w:val="top"/>
          </w:tcPr>
          <w:p>
            <w:pPr>
              <w:spacing w:after="0"/>
            </w:pPr>
            <w:r>
              <w:t xml:space="preserve">taniwha (tah-NEE-fah)</w:t>
            </w:r>
          </w:p>
        </w:tc>
        <w:tc>
          <w:tcPr>
            <w:tcW w:type="dxa" w:w="6900"/>
            <w:vAlign w:val="top"/>
          </w:tcPr>
          <w:p>
            <w:pPr>
              <w:spacing w:after="0"/>
            </w:pPr>
            <w:r>
              <w:t xml:space="preserve">Supernatural creature associated with deep water; powerful and often dangerous beings that inhabit rivers, lakes, and the sea.</w:t>
            </w:r>
          </w:p>
        </w:tc>
      </w:tr>
      <w:tr>
        <w:tc>
          <w:tcPr>
            <w:tcW w:type="dxa" w:w="2100"/>
            <w:vAlign w:val="top"/>
          </w:tcPr>
          <w:p>
            <w:pPr>
              <w:spacing w:after="0"/>
            </w:pPr>
            <w:r>
              <w:rPr>
                <w:rFonts w:ascii="Arial" w:hAnsi="Arial"/>
                <w:sz w:val="17"/>
              </w:rPr>
              <w:t>taonga</w:t>
            </w:r>
            <w:r>
              <w:t xml:space="preserve"> (tah-ONG-ah)</w:t>
            </w:r>
          </w:p>
        </w:tc>
        <w:tc>
          <w:tcPr>
            <w:tcW w:type="dxa" w:w="6900"/>
            <w:vAlign w:val="top"/>
          </w:tcPr>
          <w:p>
            <w:pPr>
              <w:spacing w:after="0"/>
            </w:pPr>
            <w:r>
              <w:rPr>
                <w:rFonts w:ascii="Arial" w:hAnsi="Arial"/>
                <w:sz w:val="17"/>
              </w:rPr>
              <w:t>Treasure, prized object, valued resource, or anything held precious.</w:t>
            </w:r>
          </w:p>
        </w:tc>
      </w:tr>
      <w:tr>
        <w:tc>
          <w:tcPr>
            <w:tcW w:type="dxa" w:w="2100"/>
            <w:vAlign w:val="top"/>
          </w:tcPr>
          <w:p>
            <w:pPr>
              <w:spacing w:after="0"/>
            </w:pPr>
            <w:r>
              <w:rPr>
                <w:rFonts w:ascii="Arial" w:hAnsi="Arial"/>
                <w:sz w:val="17"/>
              </w:rPr>
              <w:t>tapa</w:t>
            </w:r>
            <w:r>
              <w:t xml:space="preserve"> (TAH-pah)</w:t>
            </w:r>
          </w:p>
        </w:tc>
        <w:tc>
          <w:tcPr>
            <w:tcW w:type="dxa" w:w="6900"/>
            <w:vAlign w:val="top"/>
          </w:tcPr>
          <w:p>
            <w:pPr>
              <w:spacing w:after="0"/>
            </w:pPr>
            <w:r>
              <w:rPr>
                <w:rFonts w:ascii="Arial" w:hAnsi="Arial"/>
                <w:sz w:val="17"/>
              </w:rPr>
              <w:t>Barkcloth; in the manuscript, appears as mat, cord, and cloth material.</w:t>
            </w:r>
          </w:p>
        </w:tc>
      </w:tr>
      <w:tr>
        <w:tc>
          <w:tcPr>
            <w:tcW w:type="dxa" w:w="2100"/>
            <w:vAlign w:val="top"/>
          </w:tcPr>
          <w:p>
            <w:pPr>
              <w:spacing w:after="0"/>
            </w:pPr>
            <w:r>
              <w:rPr>
                <w:rFonts w:ascii="Arial" w:hAnsi="Arial"/>
                <w:sz w:val="17"/>
              </w:rPr>
              <w:t>tapu</w:t>
            </w:r>
            <w:r>
              <w:t xml:space="preserve"> (TAH-poo)</w:t>
            </w:r>
          </w:p>
        </w:tc>
        <w:tc>
          <w:tcPr>
            <w:tcW w:type="dxa" w:w="6900"/>
            <w:vAlign w:val="top"/>
          </w:tcPr>
          <w:p>
            <w:pPr>
              <w:spacing w:after="0"/>
            </w:pPr>
            <w:r>
              <w:rPr>
                <w:rFonts w:ascii="Arial" w:hAnsi="Arial"/>
                <w:sz w:val="17"/>
              </w:rPr>
              <w:t>Sacred, restricted, forbidden, taboo, or set apart.</w:t>
            </w:r>
          </w:p>
        </w:tc>
      </w:tr>
      <w:tr>
        <w:tc>
          <w:tcPr>
            <w:tcW w:type="dxa" w:w="2100"/>
            <w:vAlign w:val="top"/>
          </w:tcPr>
          <w:p>
            <w:pPr>
              <w:spacing w:after="0"/>
            </w:pPr>
            <w:r>
              <w:rPr>
                <w:rFonts w:ascii="Arial" w:hAnsi="Arial"/>
                <w:sz w:val="17"/>
              </w:rPr>
              <w:t>taro</w:t>
            </w:r>
            <w:r>
              <w:t xml:space="preserve"> (TAH-roh)</w:t>
            </w:r>
          </w:p>
        </w:tc>
        <w:tc>
          <w:tcPr>
            <w:tcW w:type="dxa" w:w="6900"/>
            <w:vAlign w:val="top"/>
          </w:tcPr>
          <w:p>
            <w:pPr>
              <w:spacing w:after="0"/>
            </w:pPr>
            <w:r>
              <w:rPr>
                <w:rFonts w:ascii="Arial" w:hAnsi="Arial"/>
                <w:sz w:val="17"/>
              </w:rPr>
              <w:t>Root crop/staple food.</w:t>
            </w:r>
          </w:p>
        </w:tc>
      </w:tr>
      <w:tr>
        <w:tc>
          <w:tcPr>
            <w:tcW w:type="dxa" w:w="2100"/>
            <w:vAlign w:val="top"/>
          </w:tcPr>
          <w:p>
            <w:pPr>
              <w:spacing w:after="0"/>
            </w:pPr>
            <w:r>
              <w:rPr>
                <w:rFonts w:ascii="Arial" w:hAnsi="Arial"/>
                <w:sz w:val="17"/>
              </w:rPr>
              <w:t>tī</w:t>
            </w:r>
            <w:r>
              <w:t xml:space="preserve"> (TEE)</w:t>
            </w:r>
          </w:p>
        </w:tc>
        <w:tc>
          <w:tcPr>
            <w:tcW w:type="dxa" w:w="6900"/>
            <w:vAlign w:val="top"/>
          </w:tcPr>
          <w:p>
            <w:pPr>
              <w:spacing w:after="0"/>
            </w:pPr>
            <w:r>
              <w:rPr>
                <w:rFonts w:ascii="Arial" w:hAnsi="Arial"/>
                <w:sz w:val="17"/>
              </w:rPr>
              <w:t>Cabbage tree; leaves may be used for skirts, coverings, or other material culture.</w:t>
            </w:r>
          </w:p>
        </w:tc>
      </w:tr>
      <w:tr>
        <w:tc>
          <w:tcPr>
            <w:tcW w:type="dxa" w:w="2100"/>
            <w:vAlign w:val="top"/>
          </w:tcPr>
          <w:p>
            <w:pPr>
              <w:spacing w:after="0"/>
            </w:pPr>
            <w:r>
              <w:rPr>
                <w:rFonts w:ascii="Arial" w:hAnsi="Arial"/>
                <w:sz w:val="17"/>
              </w:rPr>
              <w:t>tika</w:t>
            </w:r>
            <w:r>
              <w:t xml:space="preserve"> (TEE-kah)</w:t>
            </w:r>
          </w:p>
        </w:tc>
        <w:tc>
          <w:tcPr>
            <w:tcW w:type="dxa" w:w="6900"/>
            <w:vAlign w:val="top"/>
          </w:tcPr>
          <w:p>
            <w:pPr>
              <w:spacing w:after="0"/>
            </w:pPr>
            <w:r>
              <w:rPr>
                <w:rFonts w:ascii="Arial" w:hAnsi="Arial"/>
                <w:sz w:val="17"/>
              </w:rPr>
              <w:t>Correct, right, proper, just, or fitting.</w:t>
            </w:r>
          </w:p>
        </w:tc>
      </w:tr>
      <w:tr>
        <w:tc>
          <w:tcPr>
            <w:tcW w:type="dxa" w:w="2100"/>
            <w:vAlign w:val="top"/>
          </w:tcPr>
          <w:p>
            <w:pPr>
              <w:spacing w:after="0"/>
            </w:pPr>
            <w:r>
              <w:rPr>
                <w:rFonts w:ascii="Arial" w:hAnsi="Arial"/>
                <w:sz w:val="17"/>
              </w:rPr>
              <w:t>toetoe</w:t>
            </w:r>
            <w:r>
              <w:t xml:space="preserve"> (TOH-eh-TOH-eh)</w:t>
            </w:r>
          </w:p>
        </w:tc>
        <w:tc>
          <w:tcPr>
            <w:tcW w:type="dxa" w:w="6900"/>
            <w:vAlign w:val="top"/>
          </w:tcPr>
          <w:p>
            <w:pPr>
              <w:spacing w:after="0"/>
            </w:pPr>
            <w:r>
              <w:rPr>
                <w:rFonts w:ascii="Arial" w:hAnsi="Arial"/>
                <w:sz w:val="17"/>
              </w:rPr>
              <w:t>Reed/grass-like plant or thatch material; in context, sharp blades cut the hand.</w:t>
            </w:r>
          </w:p>
        </w:tc>
      </w:tr>
      <w:tr>
        <w:tc>
          <w:tcPr>
            <w:tcW w:type="dxa" w:w="2100"/>
            <w:vAlign w:val="top"/>
          </w:tcPr>
          <w:p>
            <w:pPr>
              <w:spacing w:after="0"/>
            </w:pPr>
            <w:r>
              <w:rPr>
                <w:rFonts w:ascii="Arial" w:hAnsi="Arial"/>
                <w:sz w:val="17"/>
              </w:rPr>
              <w:t>tohunga</w:t>
            </w:r>
            <w:r>
              <w:t xml:space="preserve"> (toh-HUNG-ah)</w:t>
            </w:r>
          </w:p>
        </w:tc>
        <w:tc>
          <w:tcPr>
            <w:tcW w:type="dxa" w:w="6900"/>
            <w:vAlign w:val="top"/>
          </w:tcPr>
          <w:p>
            <w:pPr>
              <w:spacing w:after="0"/>
            </w:pPr>
            <w:r>
              <w:rPr>
                <w:rFonts w:ascii="Arial" w:hAnsi="Arial"/>
                <w:sz w:val="17"/>
              </w:rPr>
              <w:t>Expert, priest, healer, ritual specialist, or keeper of sacred knowledge.</w:t>
            </w:r>
          </w:p>
        </w:tc>
      </w:tr>
      <w:tr>
        <w:tc>
          <w:tcPr>
            <w:tcW w:type="dxa" w:w="2100"/>
            <w:vAlign w:val="top"/>
          </w:tcPr>
          <w:p>
            <w:pPr>
              <w:spacing w:after="0"/>
            </w:pPr>
            <w:r>
              <w:rPr>
                <w:rFonts w:ascii="Arial" w:hAnsi="Arial"/>
                <w:sz w:val="17"/>
              </w:rPr>
              <w:t>tōtara</w:t>
            </w:r>
            <w:r>
              <w:t xml:space="preserve"> (TOH-tah-rah)</w:t>
            </w:r>
          </w:p>
        </w:tc>
        <w:tc>
          <w:tcPr>
            <w:tcW w:type="dxa" w:w="6900"/>
            <w:vAlign w:val="top"/>
          </w:tcPr>
          <w:p>
            <w:pPr>
              <w:spacing w:after="0"/>
            </w:pPr>
            <w:r>
              <w:rPr>
                <w:rFonts w:ascii="Arial" w:hAnsi="Arial"/>
                <w:sz w:val="17"/>
              </w:rPr>
              <w:t>Native tree; appears in forest/clearing scenes.</w:t>
            </w:r>
          </w:p>
        </w:tc>
      </w:tr>
      <w:tr>
        <w:tc>
          <w:tcPr>
            <w:tcW w:type="dxa" w:w="2100"/>
            <w:vAlign w:val="top"/>
          </w:tcPr>
          <w:p>
            <w:pPr>
              <w:spacing w:after="0"/>
            </w:pPr>
            <w:r>
              <w:rPr>
                <w:rFonts w:ascii="Arial" w:hAnsi="Arial"/>
                <w:sz w:val="17"/>
              </w:rPr>
              <w:t>tūrama</w:t>
            </w:r>
            <w:r>
              <w:t xml:space="preserve"> (TOO-rah-mah)</w:t>
            </w:r>
          </w:p>
        </w:tc>
        <w:tc>
          <w:tcPr>
            <w:tcW w:type="dxa" w:w="6900"/>
            <w:vAlign w:val="top"/>
          </w:tcPr>
          <w:p>
            <w:pPr>
              <w:spacing w:after="0"/>
            </w:pPr>
            <w:r>
              <w:rPr>
                <w:rFonts w:ascii="Arial" w:hAnsi="Arial"/>
                <w:sz w:val="17"/>
              </w:rPr>
              <w:t>In-world yellow dye or plant-dye source used for bright garments.</w:t>
            </w:r>
          </w:p>
        </w:tc>
      </w:tr>
      <w:tr>
        <w:tc>
          <w:tcPr>
            <w:tcW w:type="dxa" w:w="2100"/>
            <w:vAlign w:val="top"/>
          </w:tcPr>
          <w:p>
            <w:pPr>
              <w:spacing w:after="0"/>
            </w:pPr>
            <w:r>
              <w:rPr>
                <w:rFonts w:ascii="Arial" w:hAnsi="Arial"/>
                <w:sz w:val="17"/>
              </w:rPr>
              <w:t>utu</w:t>
            </w:r>
            <w:r>
              <w:t xml:space="preserve"> (OO-too)</w:t>
            </w:r>
          </w:p>
        </w:tc>
        <w:tc>
          <w:tcPr>
            <w:tcW w:type="dxa" w:w="6900"/>
            <w:vAlign w:val="top"/>
          </w:tcPr>
          <w:p>
            <w:pPr>
              <w:spacing w:after="0"/>
            </w:pPr>
            <w:r>
              <w:rPr>
                <w:rFonts w:ascii="Arial" w:hAnsi="Arial"/>
                <w:sz w:val="17"/>
              </w:rPr>
              <w:t>Reciprocity, payment, compensation, revenge, or balancing response. In the story it often carries the weight of blood debt and moral balancing.</w:t>
            </w:r>
          </w:p>
        </w:tc>
      </w:tr>
      <w:tr>
        <w:tc>
          <w:tcPr>
            <w:tcW w:type="dxa" w:w="2100"/>
            <w:vAlign w:val="top"/>
          </w:tcPr>
          <w:p>
            <w:pPr>
              <w:spacing w:after="0"/>
            </w:pPr>
            <w:r>
              <w:t xml:space="preserve">vokai (VOH-kai)</w:t>
            </w:r>
          </w:p>
        </w:tc>
        <w:tc>
          <w:tcPr>
            <w:tcW w:type="dxa" w:w="6900"/>
            <w:vAlign w:val="top"/>
          </w:tcPr>
          <w:p>
            <w:pPr>
              <w:spacing w:after="0"/>
            </w:pPr>
            <w:r>
              <w:t xml:space="preserve">The Fijian Vokai iguana; a critically endangered tree-dwelling lizard native to Fiji, known for vibrant emerald green colouring with white and black banding. Can darken its skin to near-black when stressed or threatened.</w:t>
            </w:r>
          </w:p>
        </w:tc>
      </w:tr>
      <w:tr>
        <w:tc>
          <w:tcPr>
            <w:tcW w:type="dxa" w:w="2100"/>
            <w:vAlign w:val="top"/>
          </w:tcPr>
          <w:p>
            <w:pPr>
              <w:spacing w:after="0"/>
            </w:pPr>
            <w:r>
              <w:rPr>
                <w:rFonts w:ascii="Arial" w:hAnsi="Arial"/>
                <w:sz w:val="17"/>
              </w:rPr>
              <w:t>wairua</w:t>
            </w:r>
            <w:r>
              <w:t xml:space="preserve"> (wai-ROO-ah)</w:t>
            </w:r>
          </w:p>
        </w:tc>
        <w:tc>
          <w:tcPr>
            <w:tcW w:type="dxa" w:w="6900"/>
            <w:vAlign w:val="top"/>
          </w:tcPr>
          <w:p>
            <w:pPr>
              <w:spacing w:after="0"/>
            </w:pPr>
            <w:r>
              <w:rPr>
                <w:rFonts w:ascii="Arial" w:hAnsi="Arial"/>
                <w:sz w:val="17"/>
              </w:rPr>
              <w:t>Spirit or soul. In the manuscript, often used when body, memory, and spiritual self separate or return.</w:t>
            </w:r>
          </w:p>
        </w:tc>
      </w:tr>
      <w:tr>
        <w:tc>
          <w:tcPr>
            <w:tcW w:type="dxa" w:w="2100"/>
            <w:vAlign w:val="top"/>
          </w:tcPr>
          <w:p>
            <w:pPr>
              <w:spacing w:after="0"/>
            </w:pPr>
            <w:r>
              <w:rPr>
                <w:rFonts w:ascii="Arial" w:hAnsi="Arial"/>
                <w:sz w:val="17"/>
              </w:rPr>
              <w:t>waka</w:t>
            </w:r>
            <w:r>
              <w:t xml:space="preserve"> (WAH-kah)</w:t>
            </w:r>
          </w:p>
        </w:tc>
        <w:tc>
          <w:tcPr>
            <w:tcW w:type="dxa" w:w="6900"/>
            <w:vAlign w:val="top"/>
          </w:tcPr>
          <w:p>
            <w:pPr>
              <w:spacing w:after="0"/>
            </w:pPr>
            <w:r>
              <w:rPr>
                <w:rFonts w:ascii="Arial" w:hAnsi="Arial"/>
                <w:sz w:val="17"/>
              </w:rPr>
              <w:t>Canoe or vessel. Central to travel, exile, return, and ocean navigation.</w:t>
            </w:r>
          </w:p>
        </w:tc>
      </w:tr>
      <w:tr>
        <w:tc>
          <w:tcPr>
            <w:tcW w:type="dxa" w:w="2100"/>
            <w:vAlign w:val="top"/>
          </w:tcPr>
          <w:p>
            <w:pPr>
              <w:spacing w:after="0"/>
            </w:pPr>
            <w:r>
              <w:t xml:space="preserve">whakapapa (fah-kah-PAH-pah)</w:t>
            </w:r>
          </w:p>
        </w:tc>
        <w:tc>
          <w:tcPr>
            <w:tcW w:type="dxa" w:w="6900"/>
            <w:vAlign w:val="top"/>
          </w:tcPr>
          <w:p>
            <w:pPr>
              <w:spacing w:after="0"/>
            </w:pPr>
            <w:r>
              <w:t xml:space="preserve">Genealogy; the layering of one generation upon another. Recitation of ancestral lineage establishes identity, standing, and spiritual connection. Ho’s uncertainty about his whakapapa is central to his crisis of belonging.</w:t>
            </w:r>
          </w:p>
        </w:tc>
      </w:tr>
      <w:tr>
        <w:tc>
          <w:tcPr>
            <w:tcW w:type="dxa" w:w="2100"/>
            <w:vAlign w:val="top"/>
          </w:tcPr>
          <w:p>
            <w:pPr>
              <w:spacing w:after="0"/>
            </w:pPr>
            <w:r>
              <w:rPr>
                <w:rFonts w:ascii="Arial" w:hAnsi="Arial"/>
                <w:sz w:val="17"/>
              </w:rPr>
              <w:t>whakataukī</w:t>
            </w:r>
            <w:r>
              <w:t xml:space="preserve"> (fah-kah-TOW-kee)</w:t>
            </w:r>
          </w:p>
        </w:tc>
        <w:tc>
          <w:tcPr>
            <w:tcW w:type="dxa" w:w="6900"/>
            <w:vAlign w:val="top"/>
          </w:tcPr>
          <w:p>
            <w:pPr>
              <w:spacing w:after="0"/>
            </w:pPr>
            <w:r>
              <w:rPr>
                <w:rFonts w:ascii="Arial" w:hAnsi="Arial"/>
                <w:sz w:val="17"/>
              </w:rPr>
              <w:t>Proverb or proverbial saying.</w:t>
            </w:r>
          </w:p>
        </w:tc>
      </w:tr>
      <w:tr>
        <w:tc>
          <w:tcPr>
            <w:tcW w:type="dxa" w:w="2100"/>
            <w:vAlign w:val="top"/>
          </w:tcPr>
          <w:p>
            <w:pPr>
              <w:spacing w:after="0"/>
            </w:pPr>
            <w:r>
              <w:rPr>
                <w:rFonts w:ascii="Arial" w:hAnsi="Arial"/>
                <w:sz w:val="17"/>
              </w:rPr>
              <w:t>whāriki</w:t>
            </w:r>
            <w:r>
              <w:t xml:space="preserve"> (FAH-ree-kee)</w:t>
            </w:r>
          </w:p>
        </w:tc>
        <w:tc>
          <w:tcPr>
            <w:tcW w:type="dxa" w:w="6900"/>
            <w:vAlign w:val="top"/>
          </w:tcPr>
          <w:p>
            <w:pPr>
              <w:spacing w:after="0"/>
            </w:pPr>
            <w:r>
              <w:rPr>
                <w:rFonts w:ascii="Arial" w:hAnsi="Arial"/>
                <w:sz w:val="17"/>
              </w:rPr>
              <w:t>Woven mat.</w:t>
            </w:r>
          </w:p>
        </w:tc>
      </w:tr>
    </w:tbl>
    <w:p>
      <w:pPr>
        <w:pStyle w:val="Heading1"/>
      </w:pPr>
      <w:r>
        <w:t>Atua, Supernatural Figures, and Cosmological Names</w:t>
      </w:r>
    </w:p>
    <w:tbl>
      <w:tblPr>
        <w:tblStyle w:val="TableGrid"/>
        <w:tblW w:type="auto" w:w="0"/>
        <w:jc w:val="center"/>
        <w:tblLook w:firstColumn="1" w:firstRow="1" w:lastColumn="0" w:lastRow="0" w:noHBand="0" w:noVBand="1" w:val="04A0"/>
      </w:tblPr>
      <w:tblGrid>
        <w:gridCol w:w="5112"/>
        <w:gridCol w:w="5112"/>
      </w:tblGrid>
      <w:tr>
        <w:tc>
          <w:tcPr>
            <w:tcW w:type="dxa" w:w="2100"/>
            <w:vAlign w:val="top"/>
          </w:tcPr>
          <w:p>
            <w:pPr>
              <w:spacing w:after="0"/>
            </w:pPr>
            <w:r>
              <w:rPr>
                <w:rFonts w:ascii="Arial" w:hAnsi="Arial"/>
                <w:b/>
                <w:sz w:val="17"/>
              </w:rPr>
              <w:t>Name</w:t>
            </w:r>
          </w:p>
        </w:tc>
        <w:tc>
          <w:tcPr>
            <w:tcW w:type="dxa" w:w="6900"/>
            <w:vAlign w:val="top"/>
          </w:tcPr>
          <w:p>
            <w:pPr>
              <w:spacing w:after="0"/>
            </w:pPr>
            <w:r>
              <w:rPr>
                <w:rFonts w:ascii="Arial" w:hAnsi="Arial"/>
                <w:b/>
                <w:sz w:val="17"/>
              </w:rPr>
              <w:t>Meaning</w:t>
            </w:r>
          </w:p>
        </w:tc>
      </w:tr>
      <w:tr>
        <w:tc>
          <w:tcPr>
            <w:tcW w:type="dxa" w:w="2100"/>
            <w:vAlign w:val="top"/>
          </w:tcPr>
          <w:p>
            <w:pPr>
              <w:spacing w:after="0"/>
            </w:pPr>
            <w:r>
              <w:rPr>
                <w:rFonts w:ascii="Arial" w:hAnsi="Arial"/>
                <w:sz w:val="17"/>
              </w:rPr>
              <w:t>Ārohirohi</w:t>
            </w:r>
            <w:r>
              <w:t xml:space="preserve"> (AH-roh-hee-roh-hee)</w:t>
            </w:r>
          </w:p>
        </w:tc>
        <w:tc>
          <w:tcPr>
            <w:tcW w:type="dxa" w:w="6900"/>
            <w:vAlign w:val="top"/>
          </w:tcPr>
          <w:p>
            <w:pPr>
              <w:spacing w:after="0"/>
            </w:pPr>
            <w:r>
              <w:rPr>
                <w:rFonts w:ascii="Arial" w:hAnsi="Arial"/>
                <w:sz w:val="17"/>
              </w:rPr>
              <w:t>Goddess of the lake in Matavai origin story.</w:t>
            </w:r>
          </w:p>
        </w:tc>
      </w:tr>
      <w:tr>
        <w:tc>
          <w:tcPr>
            <w:tcW w:type="dxa" w:w="2100"/>
            <w:vAlign w:val="top"/>
          </w:tcPr>
          <w:p>
            <w:pPr>
              <w:spacing w:after="0"/>
            </w:pPr>
            <w:r>
              <w:rPr>
                <w:rFonts w:ascii="Arial" w:hAnsi="Arial"/>
                <w:sz w:val="17"/>
              </w:rPr>
              <w:t>Feke</w:t>
            </w:r>
            <w:r>
              <w:t xml:space="preserve"> (FEH-keh)</w:t>
            </w:r>
          </w:p>
        </w:tc>
        <w:tc>
          <w:tcPr>
            <w:tcW w:type="dxa" w:w="6900"/>
            <w:vAlign w:val="top"/>
          </w:tcPr>
          <w:p>
            <w:pPr>
              <w:spacing w:after="0"/>
            </w:pPr>
            <w:r>
              <w:rPr>
                <w:rFonts w:ascii="Arial" w:hAnsi="Arial"/>
                <w:sz w:val="17"/>
              </w:rPr>
              <w:t>Ho's adopted island/tribal power and a divine/guardian presence in the manuscript.</w:t>
            </w:r>
          </w:p>
        </w:tc>
      </w:tr>
      <w:tr>
        <w:tc>
          <w:tcPr>
            <w:tcW w:type="dxa" w:w="2100"/>
            <w:vAlign w:val="top"/>
          </w:tcPr>
          <w:p>
            <w:pPr>
              <w:spacing w:after="0"/>
            </w:pPr>
            <w:r>
              <w:rPr>
                <w:rFonts w:ascii="Arial" w:hAnsi="Arial"/>
                <w:sz w:val="17"/>
              </w:rPr>
              <w:t>Feke and Rapa-Iti</w:t>
            </w:r>
            <w:r>
              <w:t xml:space="preserve"> (FEH-keh and RAH-pah-EE-tee)</w:t>
            </w:r>
          </w:p>
        </w:tc>
        <w:tc>
          <w:tcPr>
            <w:tcW w:type="dxa" w:w="6900"/>
            <w:vAlign w:val="top"/>
          </w:tcPr>
          <w:p>
            <w:pPr>
              <w:spacing w:after="0"/>
            </w:pPr>
            <w:r>
              <w:rPr>
                <w:rFonts w:ascii="Arial" w:hAnsi="Arial"/>
                <w:sz w:val="17"/>
              </w:rPr>
              <w:t>Taniwha gods named as awakening powers.</w:t>
            </w:r>
          </w:p>
        </w:tc>
      </w:tr>
      <w:tr>
        <w:tc>
          <w:tcPr>
            <w:tcW w:type="dxa" w:w="2100"/>
            <w:vAlign w:val="top"/>
          </w:tcPr>
          <w:p>
            <w:pPr>
              <w:spacing w:after="0"/>
            </w:pPr>
            <w:r>
              <w:t xml:space="preserve">Haronga (hah-RONG-ah)</w:t>
            </w:r>
          </w:p>
        </w:tc>
        <w:tc>
          <w:tcPr>
            <w:tcW w:type="dxa" w:w="6900"/>
            <w:vAlign w:val="top"/>
          </w:tcPr>
          <w:p>
            <w:pPr>
              <w:spacing w:after="0"/>
            </w:pPr>
            <w:r>
              <w:t xml:space="preserve">Dawn god; atua of warmth and the first light of day. In the manuscript, Ho wonders whether Haronga has opened his eyes to witness the tears in the sky—unsettled to be watched by a god he had barely considered.</w:t>
            </w:r>
          </w:p>
        </w:tc>
      </w:tr>
      <w:tr>
        <w:tc>
          <w:tcPr>
            <w:tcW w:type="dxa" w:w="2100"/>
            <w:vAlign w:val="top"/>
          </w:tcPr>
          <w:p>
            <w:pPr>
              <w:spacing w:after="0"/>
            </w:pPr>
            <w:r>
              <w:rPr>
                <w:rFonts w:ascii="Arial" w:hAnsi="Arial"/>
                <w:sz w:val="17"/>
              </w:rPr>
              <w:t>Io</w:t>
            </w:r>
            <w:r>
              <w:t xml:space="preserve"> (EE-oh)</w:t>
            </w:r>
          </w:p>
        </w:tc>
        <w:tc>
          <w:tcPr>
            <w:tcW w:type="dxa" w:w="6900"/>
            <w:vAlign w:val="top"/>
          </w:tcPr>
          <w:p>
            <w:pPr>
              <w:spacing w:after="0"/>
            </w:pPr>
            <w:r>
              <w:rPr>
                <w:rFonts w:ascii="Arial" w:hAnsi="Arial"/>
                <w:sz w:val="17"/>
              </w:rPr>
              <w:t>Supreme divine figure referenced as a creator/source above other atua.</w:t>
            </w:r>
          </w:p>
        </w:tc>
      </w:tr>
      <w:tr>
        <w:tc>
          <w:tcPr>
            <w:tcW w:type="dxa" w:w="2100"/>
            <w:vAlign w:val="top"/>
          </w:tcPr>
          <w:p>
            <w:pPr>
              <w:spacing w:after="0"/>
            </w:pPr>
            <w:r>
              <w:rPr>
                <w:rFonts w:ascii="Arial" w:hAnsi="Arial"/>
                <w:sz w:val="17"/>
              </w:rPr>
              <w:t>Mailagu</w:t>
            </w:r>
            <w:r>
              <w:t xml:space="preserve"> (mai-LAH-goo)</w:t>
            </w:r>
          </w:p>
        </w:tc>
        <w:tc>
          <w:tcPr>
            <w:tcW w:type="dxa" w:w="6900"/>
            <w:vAlign w:val="top"/>
          </w:tcPr>
          <w:p>
            <w:pPr>
              <w:spacing w:after="0"/>
            </w:pPr>
            <w:r>
              <w:rPr>
                <w:rFonts w:ascii="Arial" w:hAnsi="Arial"/>
                <w:sz w:val="17"/>
              </w:rPr>
              <w:t>Sky/blue-veil goddess in the manuscript.</w:t>
            </w:r>
          </w:p>
        </w:tc>
      </w:tr>
      <w:tr>
        <w:tc>
          <w:tcPr>
            <w:tcW w:type="dxa" w:w="2100"/>
            <w:vAlign w:val="top"/>
          </w:tcPr>
          <w:p>
            <w:pPr>
              <w:spacing w:after="0"/>
            </w:pPr>
            <w:r>
              <w:rPr>
                <w:rFonts w:ascii="Arial" w:hAnsi="Arial"/>
                <w:sz w:val="17"/>
              </w:rPr>
              <w:t>Mārama</w:t>
            </w:r>
            <w:r>
              <w:t xml:space="preserve"> (MAH-rah-mah)</w:t>
            </w:r>
          </w:p>
        </w:tc>
        <w:tc>
          <w:tcPr>
            <w:tcW w:type="dxa" w:w="6900"/>
            <w:vAlign w:val="top"/>
          </w:tcPr>
          <w:p>
            <w:pPr>
              <w:spacing w:after="0"/>
            </w:pPr>
            <w:r>
              <w:rPr>
                <w:rFonts w:ascii="Arial" w:hAnsi="Arial"/>
                <w:sz w:val="17"/>
              </w:rPr>
              <w:t>Moon goddess in the manuscript's ritual context.</w:t>
            </w:r>
          </w:p>
        </w:tc>
      </w:tr>
      <w:tr>
        <w:tc>
          <w:tcPr>
            <w:tcW w:type="dxa" w:w="2100"/>
            <w:vAlign w:val="top"/>
          </w:tcPr>
          <w:p>
            <w:pPr>
              <w:spacing w:after="0"/>
            </w:pPr>
            <w:r>
              <w:rPr>
                <w:rFonts w:ascii="Arial" w:hAnsi="Arial"/>
                <w:sz w:val="17"/>
              </w:rPr>
              <w:t>Māui</w:t>
            </w:r>
            <w:r>
              <w:t xml:space="preserve"> (MAH-oo-ee)</w:t>
            </w:r>
          </w:p>
        </w:tc>
        <w:tc>
          <w:tcPr>
            <w:tcW w:type="dxa" w:w="6900"/>
            <w:vAlign w:val="top"/>
          </w:tcPr>
          <w:p>
            <w:pPr>
              <w:spacing w:after="0"/>
            </w:pPr>
            <w:r>
              <w:rPr>
                <w:rFonts w:ascii="Arial" w:hAnsi="Arial"/>
                <w:sz w:val="17"/>
              </w:rPr>
              <w:t>Culture hero referenced through comparison and memory.</w:t>
            </w:r>
          </w:p>
        </w:tc>
      </w:tr>
      <w:tr>
        <w:tc>
          <w:tcPr>
            <w:tcW w:type="dxa" w:w="2100"/>
            <w:vAlign w:val="top"/>
          </w:tcPr>
          <w:p>
            <w:pPr>
              <w:spacing w:after="0"/>
            </w:pPr>
            <w:r>
              <w:rPr>
                <w:rFonts w:ascii="Arial" w:hAnsi="Arial"/>
                <w:sz w:val="17"/>
              </w:rPr>
              <w:t>Papatūānuku</w:t>
            </w:r>
            <w:r>
              <w:t xml:space="preserve"> (pah-pah-TOO-AH-noo-koo)</w:t>
            </w:r>
          </w:p>
        </w:tc>
        <w:tc>
          <w:tcPr>
            <w:tcW w:type="dxa" w:w="6900"/>
            <w:vAlign w:val="top"/>
          </w:tcPr>
          <w:p>
            <w:pPr>
              <w:spacing w:after="0"/>
            </w:pPr>
            <w:r>
              <w:rPr>
                <w:rFonts w:ascii="Arial" w:hAnsi="Arial"/>
                <w:sz w:val="17"/>
              </w:rPr>
              <w:t>Earth mother.</w:t>
            </w:r>
          </w:p>
        </w:tc>
      </w:tr>
      <w:tr>
        <w:tc>
          <w:tcPr>
            <w:tcW w:type="dxa" w:w="2100"/>
            <w:vAlign w:val="top"/>
          </w:tcPr>
          <w:p>
            <w:pPr>
              <w:spacing w:after="0"/>
            </w:pPr>
            <w:r>
              <w:rPr>
                <w:rFonts w:ascii="Arial" w:hAnsi="Arial"/>
                <w:sz w:val="17"/>
              </w:rPr>
              <w:t>Rā</w:t>
            </w:r>
            <w:r>
              <w:t xml:space="preserve"> (RAH)</w:t>
            </w:r>
          </w:p>
        </w:tc>
        <w:tc>
          <w:tcPr>
            <w:tcW w:type="dxa" w:w="6900"/>
            <w:vAlign w:val="top"/>
          </w:tcPr>
          <w:p>
            <w:pPr>
              <w:spacing w:after="0"/>
            </w:pPr>
            <w:r>
              <w:rPr>
                <w:rFonts w:ascii="Arial" w:hAnsi="Arial"/>
                <w:sz w:val="17"/>
              </w:rPr>
              <w:t>Sun or sun-associated deity.</w:t>
            </w:r>
          </w:p>
        </w:tc>
      </w:tr>
      <w:tr>
        <w:tc>
          <w:tcPr>
            <w:tcW w:type="dxa" w:w="2100"/>
            <w:vAlign w:val="top"/>
          </w:tcPr>
          <w:p>
            <w:pPr>
              <w:spacing w:after="0"/>
            </w:pPr>
            <w:r>
              <w:rPr>
                <w:rFonts w:ascii="Arial" w:hAnsi="Arial"/>
                <w:sz w:val="17"/>
              </w:rPr>
              <w:t>Ranginui</w:t>
            </w:r>
            <w:r>
              <w:t xml:space="preserve"> (RANG-ee-noo-ee)</w:t>
            </w:r>
          </w:p>
        </w:tc>
        <w:tc>
          <w:tcPr>
            <w:tcW w:type="dxa" w:w="6900"/>
            <w:vAlign w:val="top"/>
          </w:tcPr>
          <w:p>
            <w:pPr>
              <w:spacing w:after="0"/>
            </w:pPr>
            <w:r>
              <w:rPr>
                <w:rFonts w:ascii="Arial" w:hAnsi="Arial"/>
                <w:sz w:val="17"/>
              </w:rPr>
              <w:t>Sky father.</w:t>
            </w:r>
          </w:p>
        </w:tc>
      </w:tr>
      <w:tr>
        <w:tc>
          <w:tcPr>
            <w:tcW w:type="dxa" w:w="2100"/>
            <w:vAlign w:val="top"/>
          </w:tcPr>
          <w:p>
            <w:pPr>
              <w:spacing w:after="0"/>
            </w:pPr>
            <w:r>
              <w:rPr>
                <w:rFonts w:ascii="Arial" w:hAnsi="Arial"/>
                <w:sz w:val="17"/>
              </w:rPr>
              <w:t>Rongo</w:t>
            </w:r>
            <w:r>
              <w:t xml:space="preserve"> (RONG-oh)</w:t>
            </w:r>
          </w:p>
        </w:tc>
        <w:tc>
          <w:tcPr>
            <w:tcW w:type="dxa" w:w="6900"/>
            <w:vAlign w:val="top"/>
          </w:tcPr>
          <w:p>
            <w:pPr>
              <w:spacing w:after="0"/>
            </w:pPr>
            <w:r>
              <w:rPr>
                <w:rFonts w:ascii="Arial" w:hAnsi="Arial"/>
                <w:sz w:val="17"/>
              </w:rPr>
              <w:t>Peace, agriculture, and fertile garden-associated atua.</w:t>
            </w:r>
          </w:p>
        </w:tc>
      </w:tr>
      <w:tr>
        <w:tc>
          <w:tcPr>
            <w:tcW w:type="dxa" w:w="2100"/>
            <w:vAlign w:val="top"/>
          </w:tcPr>
          <w:p>
            <w:pPr>
              <w:spacing w:after="0"/>
            </w:pPr>
            <w:r>
              <w:rPr>
                <w:rFonts w:ascii="Arial" w:hAnsi="Arial"/>
                <w:sz w:val="17"/>
              </w:rPr>
              <w:t>Takali Foto</w:t>
            </w:r>
            <w:r>
              <w:t xml:space="preserve"> (tah-KAH-lee FOH-toh)</w:t>
            </w:r>
          </w:p>
        </w:tc>
        <w:tc>
          <w:tcPr>
            <w:tcW w:type="dxa" w:w="6900"/>
            <w:vAlign w:val="top"/>
          </w:tcPr>
          <w:p>
            <w:pPr>
              <w:spacing w:after="0"/>
            </w:pPr>
            <w:r>
              <w:rPr>
                <w:rFonts w:ascii="Arial" w:hAnsi="Arial"/>
                <w:sz w:val="17"/>
              </w:rPr>
              <w:t>Volcano god/mountain; a place, a divine presence, and a prophetic threat.</w:t>
            </w:r>
          </w:p>
        </w:tc>
      </w:tr>
      <w:tr>
        <w:tc>
          <w:tcPr>
            <w:tcW w:type="dxa" w:w="2100"/>
            <w:vAlign w:val="top"/>
          </w:tcPr>
          <w:p>
            <w:pPr>
              <w:spacing w:after="0"/>
            </w:pPr>
            <w:r>
              <w:rPr>
                <w:rFonts w:ascii="Arial" w:hAnsi="Arial"/>
                <w:sz w:val="17"/>
              </w:rPr>
              <w:t>Takaroa</w:t>
            </w:r>
            <w:r>
              <w:t xml:space="preserve"> (tah-kah-ROH-ah)</w:t>
            </w:r>
          </w:p>
        </w:tc>
        <w:tc>
          <w:tcPr>
            <w:tcW w:type="dxa" w:w="6900"/>
            <w:vAlign w:val="top"/>
          </w:tcPr>
          <w:p>
            <w:pPr>
              <w:spacing w:after="0"/>
            </w:pPr>
            <w:r>
              <w:rPr>
                <w:rFonts w:ascii="Arial" w:hAnsi="Arial"/>
                <w:sz w:val="17"/>
              </w:rPr>
              <w:t>Sea/ocean god associated with Ho, the ocean, and divine ancestry.</w:t>
            </w:r>
          </w:p>
        </w:tc>
      </w:tr>
      <w:tr>
        <w:tc>
          <w:tcPr>
            <w:tcW w:type="dxa" w:w="2100"/>
            <w:vAlign w:val="top"/>
          </w:tcPr>
          <w:p>
            <w:pPr>
              <w:spacing w:after="0"/>
            </w:pPr>
            <w:r>
              <w:rPr>
                <w:rFonts w:ascii="Arial" w:hAnsi="Arial"/>
                <w:sz w:val="17"/>
              </w:rPr>
              <w:t>Tāne / Tāne-Mahuta</w:t>
            </w:r>
            <w:r>
              <w:t xml:space="preserve"> (TAH-neh / TAH-neh-mah-HOO-tah)</w:t>
            </w:r>
          </w:p>
        </w:tc>
        <w:tc>
          <w:tcPr>
            <w:tcW w:type="dxa" w:w="6900"/>
            <w:vAlign w:val="top"/>
          </w:tcPr>
          <w:p>
            <w:pPr>
              <w:spacing w:after="0"/>
            </w:pPr>
            <w:r>
              <w:rPr>
                <w:rFonts w:ascii="Arial" w:hAnsi="Arial"/>
                <w:sz w:val="17"/>
              </w:rPr>
              <w:t>Forest god; associated with trees and the living forest.</w:t>
            </w:r>
          </w:p>
        </w:tc>
      </w:tr>
      <w:tr>
        <w:tc>
          <w:tcPr>
            <w:tcW w:type="dxa" w:w="2100"/>
            <w:vAlign w:val="top"/>
          </w:tcPr>
          <w:p>
            <w:pPr>
              <w:spacing w:after="0"/>
            </w:pPr>
            <w:r>
              <w:rPr>
                <w:rFonts w:ascii="Arial" w:hAnsi="Arial"/>
                <w:sz w:val="17"/>
              </w:rPr>
              <w:t>Tāwhiri / Tāwhirimātea</w:t>
            </w:r>
            <w:r>
              <w:t xml:space="preserve"> (TAH-fee-ree / TAH-fee-ree-MAH-teh-ah)</w:t>
            </w:r>
          </w:p>
        </w:tc>
        <w:tc>
          <w:tcPr>
            <w:tcW w:type="dxa" w:w="6900"/>
            <w:vAlign w:val="top"/>
          </w:tcPr>
          <w:p>
            <w:pPr>
              <w:spacing w:after="0"/>
            </w:pPr>
            <w:r>
              <w:rPr>
                <w:rFonts w:ascii="Arial" w:hAnsi="Arial"/>
                <w:sz w:val="17"/>
              </w:rPr>
              <w:t>Wind or storm god. `Tāwhirimātea` is the fuller Maori deity name; manuscript also uses shortened `Tāwhiri`.</w:t>
            </w:r>
          </w:p>
        </w:tc>
      </w:tr>
      <w:tr>
        <w:tc>
          <w:tcPr>
            <w:tcW w:type="dxa" w:w="2100"/>
            <w:vAlign w:val="top"/>
          </w:tcPr>
          <w:p>
            <w:pPr>
              <w:spacing w:after="0"/>
            </w:pPr>
            <w:r>
              <w:rPr>
                <w:rFonts w:ascii="Arial" w:hAnsi="Arial"/>
                <w:sz w:val="17"/>
              </w:rPr>
              <w:t>Tokoroa</w:t>
            </w:r>
            <w:r>
              <w:t xml:space="preserve"> (toh-koh-ROH-ah)</w:t>
            </w:r>
          </w:p>
        </w:tc>
        <w:tc>
          <w:tcPr>
            <w:tcW w:type="dxa" w:w="6900"/>
            <w:vAlign w:val="top"/>
          </w:tcPr>
          <w:p>
            <w:pPr>
              <w:spacing w:after="0"/>
            </w:pPr>
            <w:r>
              <w:rPr>
                <w:rFonts w:ascii="Arial" w:hAnsi="Arial"/>
                <w:sz w:val="17"/>
              </w:rPr>
              <w:t>Variant/error form appearing in early ocean-counsel references.</w:t>
            </w:r>
          </w:p>
        </w:tc>
      </w:tr>
      <w:tr>
        <w:tc>
          <w:tcPr>
            <w:tcW w:type="dxa" w:w="2100"/>
            <w:vAlign w:val="top"/>
          </w:tcPr>
          <w:p>
            <w:pPr>
              <w:spacing w:after="0"/>
            </w:pPr>
            <w:r>
              <w:rPr>
                <w:rFonts w:ascii="Arial" w:hAnsi="Arial"/>
                <w:sz w:val="17"/>
              </w:rPr>
              <w:t>Tū</w:t>
            </w:r>
            <w:r>
              <w:t xml:space="preserve"> (TOO)</w:t>
            </w:r>
          </w:p>
        </w:tc>
        <w:tc>
          <w:tcPr>
            <w:tcW w:type="dxa" w:w="6900"/>
            <w:vAlign w:val="top"/>
          </w:tcPr>
          <w:p>
            <w:pPr>
              <w:spacing w:after="0"/>
            </w:pPr>
            <w:r>
              <w:rPr>
                <w:rFonts w:ascii="Arial" w:hAnsi="Arial"/>
                <w:sz w:val="17"/>
              </w:rPr>
              <w:t>War/humankind-associated atua, invoked among Ho's carved gods.</w:t>
            </w:r>
          </w:p>
        </w:tc>
      </w:tr>
      <w:tr>
        <w:tc>
          <w:tcPr>
            <w:tcW w:type="dxa" w:w="2100"/>
            <w:vAlign w:val="top"/>
          </w:tcPr>
          <w:p>
            <w:pPr>
              <w:spacing w:after="0"/>
            </w:pPr>
            <w:r>
              <w:rPr>
                <w:rFonts w:ascii="Arial" w:hAnsi="Arial"/>
                <w:sz w:val="17"/>
              </w:rPr>
              <w:t>Wātea</w:t>
            </w:r>
            <w:r>
              <w:t xml:space="preserve"> (WAH-teh-ah)</w:t>
            </w:r>
          </w:p>
        </w:tc>
        <w:tc>
          <w:tcPr>
            <w:tcW w:type="dxa" w:w="6900"/>
            <w:vAlign w:val="top"/>
          </w:tcPr>
          <w:p>
            <w:pPr>
              <w:spacing w:after="0"/>
            </w:pPr>
            <w:r>
              <w:rPr>
                <w:rFonts w:ascii="Arial" w:hAnsi="Arial"/>
                <w:sz w:val="17"/>
              </w:rPr>
              <w:t>God of the cosmos; Teā's claimed divine father.</w:t>
            </w:r>
          </w:p>
        </w:tc>
      </w:tr>
    </w:tbl>
    <w:p>
      <w:pPr>
        <w:pStyle w:val="Heading1"/>
      </w:pPr>
      <w:r>
        <w:t>Peoples, Tribes, and Places</w:t>
      </w:r>
    </w:p>
    <w:tbl>
      <w:tblPr>
        <w:tblStyle w:val="TableGrid"/>
        <w:tblW w:type="auto" w:w="0"/>
        <w:jc w:val="center"/>
        <w:tblLook w:firstColumn="1" w:firstRow="1" w:lastColumn="0" w:lastRow="0" w:noHBand="0" w:noVBand="1" w:val="04A0"/>
      </w:tblPr>
      <w:tblGrid>
        <w:gridCol w:w="5112"/>
        <w:gridCol w:w="5112"/>
      </w:tblGrid>
      <w:tr>
        <w:tc>
          <w:tcPr>
            <w:tcW w:type="dxa" w:w="2100"/>
            <w:vAlign w:val="top"/>
          </w:tcPr>
          <w:p>
            <w:pPr>
              <w:spacing w:after="0"/>
            </w:pPr>
            <w:r>
              <w:rPr>
                <w:rFonts w:ascii="Arial" w:hAnsi="Arial"/>
                <w:b/>
                <w:sz w:val="17"/>
              </w:rPr>
              <w:t>Name</w:t>
            </w:r>
          </w:p>
        </w:tc>
        <w:tc>
          <w:tcPr>
            <w:tcW w:type="dxa" w:w="6900"/>
            <w:vAlign w:val="top"/>
          </w:tcPr>
          <w:p>
            <w:pPr>
              <w:spacing w:after="0"/>
            </w:pPr>
            <w:r>
              <w:rPr>
                <w:rFonts w:ascii="Arial" w:hAnsi="Arial"/>
                <w:b/>
                <w:sz w:val="17"/>
              </w:rPr>
              <w:t>Meaning</w:t>
            </w:r>
          </w:p>
        </w:tc>
      </w:tr>
      <w:tr>
        <w:tc>
          <w:tcPr>
            <w:tcW w:type="dxa" w:w="2100"/>
            <w:vAlign w:val="top"/>
          </w:tcPr>
          <w:p>
            <w:pPr>
              <w:spacing w:after="0"/>
            </w:pPr>
            <w:r>
              <w:rPr>
                <w:rFonts w:ascii="Arial" w:hAnsi="Arial"/>
                <w:sz w:val="17"/>
              </w:rPr>
              <w:t>Ahukai</w:t>
            </w:r>
            <w:r>
              <w:t xml:space="preserve"> (ah-HOO-kai)</w:t>
            </w:r>
          </w:p>
        </w:tc>
        <w:tc>
          <w:tcPr>
            <w:tcW w:type="dxa" w:w="6900"/>
            <w:vAlign w:val="top"/>
          </w:tcPr>
          <w:p>
            <w:pPr>
              <w:spacing w:after="0"/>
            </w:pPr>
            <w:r>
              <w:rPr>
                <w:rFonts w:ascii="Arial" w:hAnsi="Arial"/>
                <w:sz w:val="17"/>
              </w:rPr>
              <w:t>Tribe associated with Sukey and Faturaki.</w:t>
            </w:r>
          </w:p>
        </w:tc>
      </w:tr>
      <w:tr>
        <w:tc>
          <w:tcPr>
            <w:tcW w:type="dxa" w:w="2100"/>
            <w:vAlign w:val="top"/>
          </w:tcPr>
          <w:p>
            <w:pPr>
              <w:spacing w:after="0"/>
            </w:pPr>
            <w:r>
              <w:rPr>
                <w:rFonts w:ascii="Arial" w:hAnsi="Arial"/>
                <w:sz w:val="17"/>
              </w:rPr>
              <w:t>Autara</w:t>
            </w:r>
            <w:r>
              <w:t xml:space="preserve"> (ow-TAH-rah)</w:t>
            </w:r>
          </w:p>
        </w:tc>
        <w:tc>
          <w:tcPr>
            <w:tcW w:type="dxa" w:w="6900"/>
            <w:vAlign w:val="top"/>
          </w:tcPr>
          <w:p>
            <w:pPr>
              <w:spacing w:after="0"/>
            </w:pPr>
            <w:r>
              <w:rPr>
                <w:rFonts w:ascii="Arial" w:hAnsi="Arial"/>
                <w:sz w:val="17"/>
              </w:rPr>
              <w:t>Tribe that enslaved Ho as a child and remains politically important.</w:t>
            </w:r>
          </w:p>
        </w:tc>
      </w:tr>
      <w:tr>
        <w:tc>
          <w:tcPr>
            <w:tcW w:type="dxa" w:w="2100"/>
            <w:vAlign w:val="top"/>
          </w:tcPr>
          <w:p>
            <w:pPr>
              <w:spacing w:after="0"/>
            </w:pPr>
            <w:r>
              <w:rPr>
                <w:rFonts w:ascii="Arial" w:hAnsi="Arial"/>
                <w:sz w:val="17"/>
              </w:rPr>
              <w:t>Feke</w:t>
            </w:r>
            <w:r>
              <w:t xml:space="preserve"> (FEH-keh)</w:t>
            </w:r>
          </w:p>
        </w:tc>
        <w:tc>
          <w:tcPr>
            <w:tcW w:type="dxa" w:w="6900"/>
            <w:vAlign w:val="top"/>
          </w:tcPr>
          <w:p>
            <w:pPr>
              <w:spacing w:after="0"/>
            </w:pPr>
            <w:r>
              <w:rPr>
                <w:rFonts w:ascii="Arial" w:hAnsi="Arial"/>
                <w:sz w:val="17"/>
              </w:rPr>
              <w:t>Ho's adopted home/tribal identity off Kafiki; also appears with divine force.</w:t>
            </w:r>
          </w:p>
        </w:tc>
      </w:tr>
      <w:tr>
        <w:tc>
          <w:tcPr>
            <w:tcW w:type="dxa" w:w="2100"/>
            <w:vAlign w:val="top"/>
          </w:tcPr>
          <w:p>
            <w:pPr>
              <w:spacing w:after="0"/>
            </w:pPr>
            <w:r>
              <w:rPr>
                <w:rFonts w:ascii="Arial" w:hAnsi="Arial"/>
                <w:sz w:val="17"/>
              </w:rPr>
              <w:t>Ho's atoll</w:t>
            </w:r>
            <w:r>
              <w:t xml:space="preserve"> (HOH's ah-TOL)</w:t>
            </w:r>
          </w:p>
        </w:tc>
        <w:tc>
          <w:tcPr>
            <w:tcW w:type="dxa" w:w="6900"/>
            <w:vAlign w:val="top"/>
          </w:tcPr>
          <w:p>
            <w:pPr>
              <w:spacing w:after="0"/>
            </w:pPr>
            <w:r>
              <w:rPr>
                <w:rFonts w:ascii="Arial" w:hAnsi="Arial"/>
                <w:sz w:val="17"/>
              </w:rPr>
              <w:t>Ho's isolated place of exile after leaving Kafiki.</w:t>
            </w:r>
          </w:p>
        </w:tc>
      </w:tr>
      <w:tr>
        <w:tc>
          <w:tcPr>
            <w:tcW w:type="dxa" w:w="2100"/>
            <w:vAlign w:val="top"/>
          </w:tcPr>
          <w:p>
            <w:pPr>
              <w:spacing w:after="0"/>
            </w:pPr>
            <w:r>
              <w:rPr>
                <w:rFonts w:ascii="Arial" w:hAnsi="Arial"/>
                <w:sz w:val="17"/>
              </w:rPr>
              <w:t>Kafiki</w:t>
            </w:r>
            <w:r>
              <w:t xml:space="preserve"> (kah-FEE-kee)</w:t>
            </w:r>
          </w:p>
        </w:tc>
        <w:tc>
          <w:tcPr>
            <w:tcW w:type="dxa" w:w="6900"/>
            <w:vAlign w:val="top"/>
          </w:tcPr>
          <w:p>
            <w:pPr>
              <w:spacing w:after="0"/>
            </w:pPr>
            <w:r>
              <w:rPr>
                <w:rFonts w:ascii="Arial" w:hAnsi="Arial"/>
                <w:sz w:val="17"/>
              </w:rPr>
              <w:t>Main island/world of the tribes; Ho's homeland context before exile.</w:t>
            </w:r>
          </w:p>
        </w:tc>
      </w:tr>
      <w:tr>
        <w:tc>
          <w:tcPr>
            <w:tcW w:type="dxa" w:w="2100"/>
            <w:vAlign w:val="top"/>
          </w:tcPr>
          <w:p>
            <w:pPr>
              <w:spacing w:after="0"/>
            </w:pPr>
            <w:r>
              <w:rPr>
                <w:rFonts w:ascii="Arial" w:hAnsi="Arial"/>
                <w:sz w:val="17"/>
              </w:rPr>
              <w:t>Kafiki Motu</w:t>
            </w:r>
            <w:r>
              <w:t xml:space="preserve"> (kah-FEE-kee MOH-too)</w:t>
            </w:r>
          </w:p>
        </w:tc>
        <w:tc>
          <w:tcPr>
            <w:tcW w:type="dxa" w:w="6900"/>
            <w:vAlign w:val="top"/>
          </w:tcPr>
          <w:p>
            <w:pPr>
              <w:spacing w:after="0"/>
            </w:pPr>
            <w:r>
              <w:rPr>
                <w:rFonts w:ascii="Arial" w:hAnsi="Arial"/>
                <w:sz w:val="17"/>
              </w:rPr>
              <w:t>The island of Kafiki; `motu` means island.</w:t>
            </w:r>
          </w:p>
        </w:tc>
      </w:tr>
      <w:tr>
        <w:tc>
          <w:tcPr>
            <w:tcW w:type="dxa" w:w="2100"/>
            <w:vAlign w:val="top"/>
          </w:tcPr>
          <w:p>
            <w:pPr>
              <w:spacing w:after="0"/>
            </w:pPr>
            <w:r>
              <w:t xml:space="preserve">Lapita (lah-PEE-tah)</w:t>
            </w:r>
          </w:p>
        </w:tc>
        <w:tc>
          <w:tcPr>
            <w:tcW w:type="dxa" w:w="6900"/>
            <w:vAlign w:val="top"/>
          </w:tcPr>
          <w:p>
            <w:pPr>
              <w:spacing w:after="0"/>
            </w:pPr>
            <w:r>
              <w:t xml:space="preserve">The Lapita people; ancient seafarers whose distinctive pottery tradition marks the earliest known settlement of western Polynesia, c. 1600–500 BCE. Referenced in the manuscript as a historical antecedent to the world of Kafiki.</w:t>
            </w:r>
          </w:p>
        </w:tc>
      </w:tr>
      <w:tr>
        <w:tc>
          <w:tcPr>
            <w:tcW w:type="dxa" w:w="2100"/>
            <w:vAlign w:val="top"/>
          </w:tcPr>
          <w:p>
            <w:pPr>
              <w:spacing w:after="0"/>
            </w:pPr>
            <w:r>
              <w:rPr>
                <w:rFonts w:ascii="Arial" w:hAnsi="Arial"/>
                <w:sz w:val="17"/>
              </w:rPr>
              <w:t>Lidopo</w:t>
            </w:r>
            <w:r>
              <w:t xml:space="preserve"> (lee-DOH-poh)</w:t>
            </w:r>
          </w:p>
        </w:tc>
        <w:tc>
          <w:tcPr>
            <w:tcW w:type="dxa" w:w="6900"/>
            <w:vAlign w:val="top"/>
          </w:tcPr>
          <w:p>
            <w:pPr>
              <w:spacing w:after="0"/>
            </w:pPr>
            <w:r>
              <w:rPr>
                <w:rFonts w:ascii="Arial" w:hAnsi="Arial"/>
                <w:sz w:val="17"/>
              </w:rPr>
              <w:t>Place/people named in later intertribal context.</w:t>
            </w:r>
          </w:p>
        </w:tc>
      </w:tr>
      <w:tr>
        <w:tc>
          <w:tcPr>
            <w:tcW w:type="dxa" w:w="2100"/>
            <w:vAlign w:val="top"/>
          </w:tcPr>
          <w:p>
            <w:pPr>
              <w:spacing w:after="0"/>
            </w:pPr>
            <w:r>
              <w:rPr>
                <w:rFonts w:ascii="Arial" w:hAnsi="Arial"/>
                <w:sz w:val="17"/>
              </w:rPr>
              <w:t>Mahana</w:t>
            </w:r>
            <w:r>
              <w:t xml:space="preserve"> (mah-HAH-nah)</w:t>
            </w:r>
          </w:p>
        </w:tc>
        <w:tc>
          <w:tcPr>
            <w:tcW w:type="dxa" w:w="6900"/>
            <w:vAlign w:val="top"/>
          </w:tcPr>
          <w:p>
            <w:pPr>
              <w:spacing w:after="0"/>
            </w:pPr>
            <w:r>
              <w:rPr>
                <w:rFonts w:ascii="Arial" w:hAnsi="Arial"/>
                <w:sz w:val="17"/>
              </w:rPr>
              <w:t>Ranges/area named in Matavai geography.</w:t>
            </w:r>
          </w:p>
        </w:tc>
      </w:tr>
      <w:tr>
        <w:tc>
          <w:tcPr>
            <w:tcW w:type="dxa" w:w="2100"/>
            <w:vAlign w:val="top"/>
          </w:tcPr>
          <w:p>
            <w:pPr>
              <w:spacing w:after="0"/>
            </w:pPr>
            <w:r>
              <w:rPr>
                <w:rFonts w:ascii="Arial" w:hAnsi="Arial"/>
                <w:sz w:val="17"/>
              </w:rPr>
              <w:t>Makateā</w:t>
            </w:r>
            <w:r>
              <w:t xml:space="preserve"> (mah-kah-TEH-ah)</w:t>
            </w:r>
          </w:p>
        </w:tc>
        <w:tc>
          <w:tcPr>
            <w:tcW w:type="dxa" w:w="6900"/>
            <w:vAlign w:val="top"/>
          </w:tcPr>
          <w:p>
            <w:pPr>
              <w:spacing w:after="0"/>
            </w:pPr>
            <w:r>
              <w:rPr>
                <w:rFonts w:ascii="Arial" w:hAnsi="Arial"/>
                <w:sz w:val="17"/>
              </w:rPr>
              <w:t>Distant people or tribe associated with Rapa-Iti.</w:t>
            </w:r>
          </w:p>
        </w:tc>
      </w:tr>
      <w:tr>
        <w:tc>
          <w:tcPr>
            <w:tcW w:type="dxa" w:w="2100"/>
            <w:vAlign w:val="top"/>
          </w:tcPr>
          <w:p>
            <w:pPr>
              <w:spacing w:after="0"/>
            </w:pPr>
            <w:r>
              <w:rPr>
                <w:rFonts w:ascii="Arial" w:hAnsi="Arial"/>
                <w:sz w:val="17"/>
              </w:rPr>
              <w:t>Makateān</w:t>
            </w:r>
            <w:r>
              <w:t xml:space="preserve"> (mah-kah-TEH-an)</w:t>
            </w:r>
          </w:p>
        </w:tc>
        <w:tc>
          <w:tcPr>
            <w:tcW w:type="dxa" w:w="6900"/>
            <w:vAlign w:val="top"/>
          </w:tcPr>
          <w:p>
            <w:pPr>
              <w:spacing w:after="0"/>
            </w:pPr>
            <w:r>
              <w:rPr>
                <w:rFonts w:ascii="Arial" w:hAnsi="Arial"/>
                <w:sz w:val="17"/>
              </w:rPr>
              <w:t>Adjectival form referring to the Makateā people or their motifs.</w:t>
            </w:r>
          </w:p>
        </w:tc>
      </w:tr>
      <w:tr>
        <w:tc>
          <w:tcPr>
            <w:tcW w:type="dxa" w:w="2100"/>
            <w:vAlign w:val="top"/>
          </w:tcPr>
          <w:p>
            <w:pPr>
              <w:spacing w:after="0"/>
            </w:pPr>
            <w:r>
              <w:rPr>
                <w:rFonts w:ascii="Arial" w:hAnsi="Arial"/>
                <w:sz w:val="17"/>
              </w:rPr>
              <w:t>Matalagi</w:t>
            </w:r>
            <w:r>
              <w:t xml:space="preserve"> (mah-tah-LAH-gee)</w:t>
            </w:r>
          </w:p>
        </w:tc>
        <w:tc>
          <w:tcPr>
            <w:tcW w:type="dxa" w:w="6900"/>
            <w:vAlign w:val="top"/>
          </w:tcPr>
          <w:p>
            <w:pPr>
              <w:spacing w:after="0"/>
            </w:pPr>
            <w:r>
              <w:rPr>
                <w:rFonts w:ascii="Arial" w:hAnsi="Arial"/>
                <w:sz w:val="17"/>
              </w:rPr>
              <w:t>Great meeting fale; glossed in manuscript as `Beautiful Cloak`.</w:t>
            </w:r>
          </w:p>
        </w:tc>
      </w:tr>
      <w:tr>
        <w:tc>
          <w:tcPr>
            <w:tcW w:type="dxa" w:w="2100"/>
            <w:vAlign w:val="top"/>
          </w:tcPr>
          <w:p>
            <w:pPr>
              <w:spacing w:after="0"/>
            </w:pPr>
            <w:r>
              <w:rPr>
                <w:rFonts w:ascii="Arial" w:hAnsi="Arial"/>
                <w:sz w:val="17"/>
              </w:rPr>
              <w:t>Matavai</w:t>
            </w:r>
            <w:r>
              <w:t xml:space="preserve"> (mah-tah-VAI)</w:t>
            </w:r>
          </w:p>
        </w:tc>
        <w:tc>
          <w:tcPr>
            <w:tcW w:type="dxa" w:w="6900"/>
            <w:vAlign w:val="top"/>
          </w:tcPr>
          <w:p>
            <w:pPr>
              <w:spacing w:after="0"/>
            </w:pPr>
            <w:r>
              <w:rPr>
                <w:rFonts w:ascii="Arial" w:hAnsi="Arial"/>
                <w:sz w:val="17"/>
              </w:rPr>
              <w:t>Powerful tribe/rohe tied to Chief Kuanua, Selai, Teā, and the Waimate River.</w:t>
            </w:r>
          </w:p>
        </w:tc>
      </w:tr>
      <w:tr>
        <w:tc>
          <w:tcPr>
            <w:tcW w:type="dxa" w:w="2100"/>
            <w:vAlign w:val="top"/>
          </w:tcPr>
          <w:p>
            <w:pPr>
              <w:spacing w:after="0"/>
            </w:pPr>
            <w:r>
              <w:rPr>
                <w:rFonts w:ascii="Arial" w:hAnsi="Arial"/>
                <w:sz w:val="17"/>
              </w:rPr>
              <w:t>Na-Mala-o-Kala‘i</w:t>
            </w:r>
            <w:r>
              <w:t xml:space="preserve"> (nah-MAH-lah-oh-kah-LAH-ee)</w:t>
            </w:r>
          </w:p>
        </w:tc>
        <w:tc>
          <w:tcPr>
            <w:tcW w:type="dxa" w:w="6900"/>
            <w:vAlign w:val="top"/>
          </w:tcPr>
          <w:p>
            <w:pPr>
              <w:spacing w:after="0"/>
            </w:pPr>
            <w:r>
              <w:rPr>
                <w:rFonts w:ascii="Arial" w:hAnsi="Arial"/>
                <w:sz w:val="17"/>
              </w:rPr>
              <w:t>Goddess of Water and the Sea who gives Ho knowledge of the mana beneath his skin.</w:t>
            </w:r>
          </w:p>
        </w:tc>
      </w:tr>
      <w:tr>
        <w:tc>
          <w:tcPr>
            <w:tcW w:type="dxa" w:w="2100"/>
            <w:vAlign w:val="top"/>
          </w:tcPr>
          <w:p>
            <w:pPr>
              <w:spacing w:after="0"/>
            </w:pPr>
            <w:r>
              <w:rPr>
                <w:rFonts w:ascii="Arial" w:hAnsi="Arial"/>
                <w:sz w:val="17"/>
              </w:rPr>
              <w:t>Nasara</w:t>
            </w:r>
            <w:r>
              <w:t xml:space="preserve"> (nah-SAH-rah)</w:t>
            </w:r>
          </w:p>
        </w:tc>
        <w:tc>
          <w:tcPr>
            <w:tcW w:type="dxa" w:w="6900"/>
            <w:vAlign w:val="top"/>
          </w:tcPr>
          <w:p>
            <w:pPr>
              <w:spacing w:after="0"/>
            </w:pPr>
            <w:r>
              <w:rPr>
                <w:rFonts w:ascii="Arial" w:hAnsi="Arial"/>
                <w:sz w:val="17"/>
              </w:rPr>
              <w:t>Place name appearing later in the manuscript.</w:t>
            </w:r>
          </w:p>
        </w:tc>
      </w:tr>
      <w:tr>
        <w:tc>
          <w:tcPr>
            <w:tcW w:type="dxa" w:w="2100"/>
            <w:vAlign w:val="top"/>
          </w:tcPr>
          <w:p>
            <w:pPr>
              <w:spacing w:after="0"/>
            </w:pPr>
            <w:r>
              <w:rPr>
                <w:rFonts w:ascii="Arial" w:hAnsi="Arial"/>
                <w:sz w:val="17"/>
              </w:rPr>
              <w:t>Rapa-Iti</w:t>
            </w:r>
            <w:r>
              <w:t xml:space="preserve"> (RAH-pah-EE-tee)</w:t>
            </w:r>
          </w:p>
        </w:tc>
        <w:tc>
          <w:tcPr>
            <w:tcW w:type="dxa" w:w="6900"/>
            <w:vAlign w:val="top"/>
          </w:tcPr>
          <w:p>
            <w:pPr>
              <w:spacing w:after="0"/>
            </w:pPr>
            <w:r>
              <w:rPr>
                <w:rFonts w:ascii="Arial" w:hAnsi="Arial"/>
                <w:sz w:val="17"/>
              </w:rPr>
              <w:t>Distant place/people; also appears in supernatural/taniwha-god references.</w:t>
            </w:r>
          </w:p>
        </w:tc>
      </w:tr>
      <w:tr>
        <w:tc>
          <w:tcPr>
            <w:tcW w:type="dxa" w:w="2100"/>
            <w:vAlign w:val="top"/>
          </w:tcPr>
          <w:p>
            <w:pPr>
              <w:spacing w:after="0"/>
            </w:pPr>
            <w:r>
              <w:rPr>
                <w:rFonts w:ascii="Arial" w:hAnsi="Arial"/>
                <w:sz w:val="17"/>
              </w:rPr>
              <w:t>Takaroans</w:t>
            </w:r>
            <w:r>
              <w:t xml:space="preserve"> (tah-kah-ROH-anz)</w:t>
            </w:r>
          </w:p>
        </w:tc>
        <w:tc>
          <w:tcPr>
            <w:tcW w:type="dxa" w:w="6900"/>
            <w:vAlign w:val="top"/>
          </w:tcPr>
          <w:p>
            <w:pPr>
              <w:spacing w:after="0"/>
            </w:pPr>
            <w:r>
              <w:rPr>
                <w:rFonts w:ascii="Arial" w:hAnsi="Arial"/>
                <w:sz w:val="17"/>
              </w:rPr>
              <w:t>People of Feke Motu associated with Feke and the Takaroa/Feke tradition.</w:t>
            </w:r>
          </w:p>
        </w:tc>
      </w:tr>
      <w:tr>
        <w:tc>
          <w:tcPr>
            <w:tcW w:type="dxa" w:w="2100"/>
            <w:vAlign w:val="top"/>
          </w:tcPr>
          <w:p>
            <w:pPr>
              <w:spacing w:after="0"/>
            </w:pPr>
            <w:r>
              <w:rPr>
                <w:rFonts w:ascii="Arial" w:hAnsi="Arial"/>
                <w:sz w:val="17"/>
              </w:rPr>
              <w:t>Tuakau</w:t>
            </w:r>
            <w:r>
              <w:t xml:space="preserve"> (too-AH-kow)</w:t>
            </w:r>
          </w:p>
        </w:tc>
        <w:tc>
          <w:tcPr>
            <w:tcW w:type="dxa" w:w="6900"/>
            <w:vAlign w:val="top"/>
          </w:tcPr>
          <w:p>
            <w:pPr>
              <w:spacing w:after="0"/>
            </w:pPr>
            <w:r>
              <w:rPr>
                <w:rFonts w:ascii="Arial" w:hAnsi="Arial"/>
                <w:sz w:val="17"/>
              </w:rPr>
              <w:t>Village/place reached during tracking scenes.</w:t>
            </w:r>
          </w:p>
        </w:tc>
      </w:tr>
      <w:tr>
        <w:tc>
          <w:tcPr>
            <w:tcW w:type="dxa" w:w="2100"/>
            <w:vAlign w:val="top"/>
          </w:tcPr>
          <w:p>
            <w:pPr>
              <w:spacing w:after="0"/>
            </w:pPr>
            <w:r>
              <w:rPr>
                <w:rFonts w:ascii="Arial" w:hAnsi="Arial"/>
                <w:sz w:val="17"/>
              </w:rPr>
              <w:t>Tumutumu</w:t>
            </w:r>
            <w:r>
              <w:t xml:space="preserve"> (too-moo-TOO-moo)</w:t>
            </w:r>
          </w:p>
        </w:tc>
        <w:tc>
          <w:tcPr>
            <w:tcW w:type="dxa" w:w="6900"/>
            <w:vAlign w:val="top"/>
          </w:tcPr>
          <w:p>
            <w:pPr>
              <w:spacing w:after="0"/>
            </w:pPr>
            <w:r>
              <w:rPr>
                <w:rFonts w:ascii="Arial" w:hAnsi="Arial"/>
                <w:sz w:val="17"/>
              </w:rPr>
              <w:t>One of the Kafiki tribes named in tribal gatherings/prophecy.</w:t>
            </w:r>
          </w:p>
        </w:tc>
      </w:tr>
      <w:tr>
        <w:tc>
          <w:tcPr>
            <w:tcW w:type="dxa" w:w="2100"/>
            <w:vAlign w:val="top"/>
          </w:tcPr>
          <w:p>
            <w:pPr>
              <w:spacing w:after="0"/>
            </w:pPr>
            <w:r>
              <w:rPr>
                <w:rFonts w:ascii="Arial" w:hAnsi="Arial"/>
                <w:sz w:val="17"/>
              </w:rPr>
              <w:t>Ulu Waimate</w:t>
            </w:r>
            <w:r>
              <w:t xml:space="preserve"> (OO-loo wai-MAH-teh)</w:t>
            </w:r>
          </w:p>
        </w:tc>
        <w:tc>
          <w:tcPr>
            <w:tcW w:type="dxa" w:w="6900"/>
            <w:vAlign w:val="top"/>
          </w:tcPr>
          <w:p>
            <w:pPr>
              <w:spacing w:after="0"/>
            </w:pPr>
            <w:r>
              <w:rPr>
                <w:rFonts w:ascii="Arial" w:hAnsi="Arial"/>
                <w:sz w:val="17"/>
              </w:rPr>
              <w:t>Falls/landmark central to Teā, Kura, and the Baby Eater thread.</w:t>
            </w:r>
          </w:p>
        </w:tc>
      </w:tr>
      <w:tr>
        <w:tc>
          <w:tcPr>
            <w:tcW w:type="dxa" w:w="2100"/>
            <w:vAlign w:val="top"/>
          </w:tcPr>
          <w:p>
            <w:pPr>
              <w:spacing w:after="0"/>
            </w:pPr>
            <w:r>
              <w:rPr>
                <w:rFonts w:ascii="Arial" w:hAnsi="Arial"/>
                <w:sz w:val="17"/>
              </w:rPr>
              <w:t>Unusi</w:t>
            </w:r>
            <w:r>
              <w:t xml:space="preserve"> (oo-NOO-see)</w:t>
            </w:r>
          </w:p>
        </w:tc>
        <w:tc>
          <w:tcPr>
            <w:tcW w:type="dxa" w:w="6900"/>
            <w:vAlign w:val="top"/>
          </w:tcPr>
          <w:p>
            <w:pPr>
              <w:spacing w:after="0"/>
            </w:pPr>
            <w:r>
              <w:rPr>
                <w:rFonts w:ascii="Arial" w:hAnsi="Arial"/>
                <w:sz w:val="17"/>
              </w:rPr>
              <w:t>One of the Kafiki tribes named in tribal gatherings/prophecy.</w:t>
            </w:r>
          </w:p>
        </w:tc>
      </w:tr>
      <w:tr>
        <w:tc>
          <w:tcPr>
            <w:tcW w:type="dxa" w:w="2100"/>
            <w:vAlign w:val="top"/>
          </w:tcPr>
          <w:p>
            <w:pPr>
              <w:spacing w:after="0"/>
            </w:pPr>
            <w:r>
              <w:rPr>
                <w:rFonts w:ascii="Arial" w:hAnsi="Arial"/>
                <w:sz w:val="17"/>
              </w:rPr>
              <w:t>Vanua</w:t>
            </w:r>
            <w:r>
              <w:t xml:space="preserve"> (VAH-noo-ah)</w:t>
            </w:r>
          </w:p>
        </w:tc>
        <w:tc>
          <w:tcPr>
            <w:tcW w:type="dxa" w:w="6900"/>
            <w:vAlign w:val="top"/>
          </w:tcPr>
          <w:p>
            <w:pPr>
              <w:spacing w:after="0"/>
            </w:pPr>
            <w:r>
              <w:rPr>
                <w:rFonts w:ascii="Arial" w:hAnsi="Arial"/>
                <w:sz w:val="17"/>
              </w:rPr>
              <w:t>Place/people term appearing later in the manuscript; in wider Polynesian usage often relates to land/people/place.</w:t>
            </w:r>
          </w:p>
        </w:tc>
      </w:tr>
      <w:tr>
        <w:tc>
          <w:tcPr>
            <w:tcW w:type="dxa" w:w="2100"/>
            <w:vAlign w:val="top"/>
          </w:tcPr>
          <w:p>
            <w:pPr>
              <w:spacing w:after="0"/>
            </w:pPr>
            <w:r>
              <w:rPr>
                <w:rFonts w:ascii="Arial" w:hAnsi="Arial"/>
                <w:sz w:val="17"/>
              </w:rPr>
              <w:t>Waimate River</w:t>
            </w:r>
            <w:r>
              <w:t xml:space="preserve"> (wai-MAH-teh)</w:t>
            </w:r>
          </w:p>
        </w:tc>
        <w:tc>
          <w:tcPr>
            <w:tcW w:type="dxa" w:w="6900"/>
            <w:vAlign w:val="top"/>
          </w:tcPr>
          <w:p>
            <w:pPr>
              <w:spacing w:after="0"/>
            </w:pPr>
            <w:r>
              <w:rPr>
                <w:rFonts w:ascii="Arial" w:hAnsi="Arial"/>
                <w:sz w:val="17"/>
              </w:rPr>
              <w:t>River and rohe marker in Matavai territory.</w:t>
            </w:r>
          </w:p>
        </w:tc>
      </w:tr>
    </w:tbl>
    <w:p>
      <w:pPr>
        <w:pStyle w:val="Heading1"/>
      </w:pPr>
      <w:r>
        <w:t>Main Characters, Recurring Names, and Objects</w:t>
      </w:r>
    </w:p>
    <w:tbl>
      <w:tblPr>
        <w:tblStyle w:val="TableGrid"/>
        <w:tblW w:type="auto" w:w="0"/>
        <w:jc w:val="center"/>
        <w:tblLook w:firstColumn="1" w:firstRow="1" w:lastColumn="0" w:lastRow="0" w:noHBand="0" w:noVBand="1" w:val="04A0"/>
      </w:tblPr>
      <w:tblGrid>
        <w:gridCol w:w="5112"/>
        <w:gridCol w:w="5112"/>
      </w:tblGrid>
      <w:tr>
        <w:tc>
          <w:tcPr>
            <w:tcW w:type="dxa" w:w="2100"/>
            <w:vAlign w:val="top"/>
          </w:tcPr>
          <w:p>
            <w:pPr>
              <w:spacing w:after="0"/>
            </w:pPr>
            <w:r>
              <w:rPr>
                <w:rFonts w:ascii="Arial" w:hAnsi="Arial"/>
                <w:b/>
                <w:sz w:val="17"/>
              </w:rPr>
              <w:t>Name</w:t>
            </w:r>
          </w:p>
        </w:tc>
        <w:tc>
          <w:tcPr>
            <w:tcW w:type="dxa" w:w="6900"/>
            <w:vAlign w:val="top"/>
          </w:tcPr>
          <w:p>
            <w:pPr>
              <w:spacing w:after="0"/>
            </w:pPr>
            <w:r>
              <w:rPr>
                <w:rFonts w:ascii="Arial" w:hAnsi="Arial"/>
                <w:b/>
                <w:sz w:val="17"/>
              </w:rPr>
              <w:t>Meaning</w:t>
            </w:r>
          </w:p>
        </w:tc>
      </w:tr>
      <w:tr>
        <w:tc>
          <w:tcPr>
            <w:tcW w:type="dxa" w:w="2100"/>
            <w:vAlign w:val="top"/>
          </w:tcPr>
          <w:p>
            <w:pPr>
              <w:spacing w:after="0"/>
            </w:pPr>
            <w:r>
              <w:rPr>
                <w:rFonts w:ascii="Arial" w:hAnsi="Arial"/>
                <w:sz w:val="17"/>
              </w:rPr>
              <w:t>Ailani</w:t>
            </w:r>
            <w:r>
              <w:t xml:space="preserve"> (ai-LAH-nee)</w:t>
            </w:r>
          </w:p>
        </w:tc>
        <w:tc>
          <w:tcPr>
            <w:tcW w:type="dxa" w:w="6900"/>
            <w:vAlign w:val="top"/>
          </w:tcPr>
          <w:p>
            <w:pPr>
              <w:spacing w:after="0"/>
            </w:pPr>
            <w:r>
              <w:rPr>
                <w:rFonts w:ascii="Arial" w:hAnsi="Arial"/>
                <w:sz w:val="17"/>
              </w:rPr>
              <w:t>Recurring named figure in later chapters.</w:t>
            </w:r>
          </w:p>
        </w:tc>
      </w:tr>
      <w:tr>
        <w:tc>
          <w:tcPr>
            <w:tcW w:type="dxa" w:w="2100"/>
            <w:vAlign w:val="top"/>
          </w:tcPr>
          <w:p>
            <w:pPr>
              <w:spacing w:after="0"/>
            </w:pPr>
            <w:r>
              <w:rPr>
                <w:rFonts w:ascii="Arial" w:hAnsi="Arial"/>
                <w:sz w:val="17"/>
              </w:rPr>
              <w:t>Arahuta</w:t>
            </w:r>
            <w:r>
              <w:t xml:space="preserve"> (ah-rah-HOO-tah)</w:t>
            </w:r>
          </w:p>
        </w:tc>
        <w:tc>
          <w:tcPr>
            <w:tcW w:type="dxa" w:w="6900"/>
            <w:vAlign w:val="top"/>
          </w:tcPr>
          <w:p>
            <w:pPr>
              <w:spacing w:after="0"/>
            </w:pPr>
            <w:r>
              <w:rPr>
                <w:rFonts w:ascii="Arial" w:hAnsi="Arial"/>
                <w:sz w:val="17"/>
              </w:rPr>
              <w:t>Loha's companion in Ho's early encounter.</w:t>
            </w:r>
          </w:p>
        </w:tc>
      </w:tr>
      <w:tr>
        <w:tc>
          <w:tcPr>
            <w:tcW w:type="dxa" w:w="2100"/>
            <w:vAlign w:val="top"/>
          </w:tcPr>
          <w:p>
            <w:pPr>
              <w:spacing w:after="0"/>
            </w:pPr>
            <w:r>
              <w:rPr>
                <w:rFonts w:ascii="Arial" w:hAnsi="Arial"/>
                <w:sz w:val="17"/>
              </w:rPr>
              <w:t>Baby Eater</w:t>
            </w:r>
            <w:r>
              <w:t xml:space="preserve"> (BAY-bee EE-ter)</w:t>
            </w:r>
          </w:p>
        </w:tc>
        <w:tc>
          <w:tcPr>
            <w:tcW w:type="dxa" w:w="6900"/>
            <w:vAlign w:val="top"/>
          </w:tcPr>
          <w:p>
            <w:pPr>
              <w:spacing w:after="0"/>
            </w:pPr>
            <w:r>
              <w:rPr>
                <w:rFonts w:ascii="Arial" w:hAnsi="Arial"/>
                <w:sz w:val="17"/>
              </w:rPr>
              <w:t>Child-taking monster/demon whose threat draws Ho back toward Kafiki.</w:t>
            </w:r>
          </w:p>
        </w:tc>
      </w:tr>
      <w:tr>
        <w:tc>
          <w:tcPr>
            <w:tcW w:type="dxa" w:w="2100"/>
            <w:vAlign w:val="top"/>
          </w:tcPr>
          <w:p>
            <w:pPr>
              <w:spacing w:after="0"/>
            </w:pPr>
            <w:r>
              <w:rPr>
                <w:rFonts w:ascii="Arial" w:hAnsi="Arial"/>
                <w:sz w:val="17"/>
              </w:rPr>
              <w:t>Chief Kuanua</w:t>
            </w:r>
            <w:r>
              <w:t xml:space="preserve"> (koo-AH-noo-ah)</w:t>
            </w:r>
          </w:p>
        </w:tc>
        <w:tc>
          <w:tcPr>
            <w:tcW w:type="dxa" w:w="6900"/>
            <w:vAlign w:val="top"/>
          </w:tcPr>
          <w:p>
            <w:pPr>
              <w:spacing w:after="0"/>
            </w:pPr>
            <w:r>
              <w:rPr>
                <w:rFonts w:ascii="Arial" w:hAnsi="Arial"/>
                <w:sz w:val="17"/>
              </w:rPr>
              <w:t>Chief of Matavai and Selai's husband.</w:t>
            </w:r>
          </w:p>
        </w:tc>
      </w:tr>
      <w:tr>
        <w:tc>
          <w:tcPr>
            <w:tcW w:type="dxa" w:w="2100"/>
            <w:vAlign w:val="top"/>
          </w:tcPr>
          <w:p>
            <w:pPr>
              <w:spacing w:after="0"/>
            </w:pPr>
            <w:r>
              <w:rPr>
                <w:rFonts w:ascii="Arial" w:hAnsi="Arial"/>
                <w:sz w:val="17"/>
              </w:rPr>
              <w:t>Dark Flame</w:t>
            </w:r>
            <w:r>
              <w:t xml:space="preserve"> (English)</w:t>
            </w:r>
          </w:p>
        </w:tc>
        <w:tc>
          <w:tcPr>
            <w:tcW w:type="dxa" w:w="6900"/>
            <w:vAlign w:val="top"/>
          </w:tcPr>
          <w:p>
            <w:pPr>
              <w:spacing w:after="0"/>
            </w:pPr>
            <w:r>
              <w:rPr>
                <w:rFonts w:ascii="Arial" w:hAnsi="Arial"/>
                <w:sz w:val="17"/>
              </w:rPr>
              <w:t>Title/name for the masked tohunga or ritual figure at Takali Foto.</w:t>
            </w:r>
          </w:p>
        </w:tc>
      </w:tr>
      <w:tr>
        <w:tc>
          <w:tcPr>
            <w:tcW w:type="dxa" w:w="2100"/>
            <w:vAlign w:val="top"/>
          </w:tcPr>
          <w:p>
            <w:pPr>
              <w:spacing w:after="0"/>
            </w:pPr>
            <w:r>
              <w:rPr>
                <w:rFonts w:ascii="Arial" w:hAnsi="Arial"/>
                <w:sz w:val="17"/>
              </w:rPr>
              <w:t>Faturaki</w:t>
            </w:r>
            <w:r>
              <w:t xml:space="preserve"> (fah-too-RAH-kee)</w:t>
            </w:r>
          </w:p>
        </w:tc>
        <w:tc>
          <w:tcPr>
            <w:tcW w:type="dxa" w:w="6900"/>
            <w:vAlign w:val="top"/>
          </w:tcPr>
          <w:p>
            <w:pPr>
              <w:spacing w:after="0"/>
            </w:pPr>
            <w:r>
              <w:rPr>
                <w:rFonts w:ascii="Arial" w:hAnsi="Arial"/>
                <w:sz w:val="17"/>
              </w:rPr>
              <w:t>Elder tohunga, navigator/prophet figure, and Ho's adoptive father.</w:t>
            </w:r>
          </w:p>
        </w:tc>
      </w:tr>
      <w:tr>
        <w:tc>
          <w:tcPr>
            <w:tcW w:type="dxa" w:w="2100"/>
            <w:vAlign w:val="top"/>
          </w:tcPr>
          <w:p>
            <w:pPr>
              <w:spacing w:after="0"/>
            </w:pPr>
            <w:r>
              <w:rPr>
                <w:rFonts w:ascii="Arial" w:hAnsi="Arial"/>
                <w:sz w:val="17"/>
              </w:rPr>
              <w:t>Galaiga</w:t>
            </w:r>
            <w:r>
              <w:t xml:space="preserve"> (gah-LAI-gah)</w:t>
            </w:r>
          </w:p>
        </w:tc>
        <w:tc>
          <w:tcPr>
            <w:tcW w:type="dxa" w:w="6900"/>
            <w:vAlign w:val="top"/>
          </w:tcPr>
          <w:p>
            <w:pPr>
              <w:spacing w:after="0"/>
            </w:pPr>
            <w:r>
              <w:rPr>
                <w:rFonts w:ascii="Arial" w:hAnsi="Arial"/>
                <w:sz w:val="17"/>
              </w:rPr>
              <w:t>Crew/warrior figure in Faturaki's party.</w:t>
            </w:r>
          </w:p>
        </w:tc>
      </w:tr>
      <w:tr>
        <w:tc>
          <w:tcPr>
            <w:tcW w:type="dxa" w:w="2100"/>
            <w:vAlign w:val="top"/>
          </w:tcPr>
          <w:p>
            <w:pPr>
              <w:spacing w:after="0"/>
            </w:pPr>
            <w:r>
              <w:rPr>
                <w:rFonts w:ascii="Arial" w:hAnsi="Arial"/>
                <w:sz w:val="17"/>
              </w:rPr>
              <w:t>Gundaidhar</w:t>
            </w:r>
            <w:r>
              <w:t xml:space="preserve"> (gun-DYE-dar)</w:t>
            </w:r>
          </w:p>
        </w:tc>
        <w:tc>
          <w:tcPr>
            <w:tcW w:type="dxa" w:w="6900"/>
            <w:vAlign w:val="top"/>
          </w:tcPr>
          <w:p>
            <w:pPr>
              <w:spacing w:after="0"/>
            </w:pPr>
            <w:r>
              <w:rPr>
                <w:rFonts w:ascii="Arial" w:hAnsi="Arial"/>
                <w:sz w:val="17"/>
              </w:rPr>
              <w:t>Supernatural/ritual figure appearing late in the manuscript.</w:t>
            </w:r>
          </w:p>
        </w:tc>
      </w:tr>
      <w:tr>
        <w:tc>
          <w:tcPr>
            <w:tcW w:type="dxa" w:w="2100"/>
            <w:vAlign w:val="top"/>
          </w:tcPr>
          <w:p>
            <w:pPr>
              <w:spacing w:after="0"/>
            </w:pPr>
            <w:r>
              <w:rPr>
                <w:rFonts w:ascii="Arial" w:hAnsi="Arial"/>
                <w:sz w:val="17"/>
              </w:rPr>
              <w:t>Hina</w:t>
            </w:r>
            <w:r>
              <w:t xml:space="preserve"> (HEE-nah)</w:t>
            </w:r>
          </w:p>
        </w:tc>
        <w:tc>
          <w:tcPr>
            <w:tcW w:type="dxa" w:w="6900"/>
            <w:vAlign w:val="top"/>
          </w:tcPr>
          <w:p>
            <w:pPr>
              <w:spacing w:after="0"/>
            </w:pPr>
            <w:r>
              <w:rPr>
                <w:rFonts w:ascii="Arial" w:hAnsi="Arial"/>
                <w:sz w:val="17"/>
              </w:rPr>
              <w:t>Named figure appearing late in the manuscript.</w:t>
            </w:r>
          </w:p>
        </w:tc>
      </w:tr>
      <w:tr>
        <w:tc>
          <w:tcPr>
            <w:tcW w:type="dxa" w:w="2100"/>
            <w:vAlign w:val="top"/>
          </w:tcPr>
          <w:p>
            <w:pPr>
              <w:spacing w:after="0"/>
            </w:pPr>
            <w:r>
              <w:rPr>
                <w:rFonts w:ascii="Arial" w:hAnsi="Arial"/>
                <w:sz w:val="17"/>
              </w:rPr>
              <w:t>Ho</w:t>
            </w:r>
            <w:r>
              <w:t xml:space="preserve"> (HOH)</w:t>
            </w:r>
          </w:p>
        </w:tc>
        <w:tc>
          <w:tcPr>
            <w:tcW w:type="dxa" w:w="6900"/>
            <w:vAlign w:val="top"/>
          </w:tcPr>
          <w:p>
            <w:pPr>
              <w:spacing w:after="0"/>
            </w:pPr>
            <w:r>
              <w:rPr>
                <w:rFonts w:ascii="Arial" w:hAnsi="Arial"/>
                <w:sz w:val="17"/>
              </w:rPr>
              <w:t>Exiled warrior, monster-hunter, and central protagonist.</w:t>
            </w:r>
          </w:p>
        </w:tc>
      </w:tr>
      <w:tr>
        <w:tc>
          <w:tcPr>
            <w:tcW w:type="dxa" w:w="2100"/>
            <w:vAlign w:val="top"/>
          </w:tcPr>
          <w:p>
            <w:pPr>
              <w:spacing w:after="0"/>
            </w:pPr>
            <w:r>
              <w:rPr>
                <w:rFonts w:ascii="Arial" w:hAnsi="Arial"/>
                <w:sz w:val="17"/>
              </w:rPr>
              <w:t>Hōkūleʻa</w:t>
            </w:r>
            <w:r>
              <w:t xml:space="preserve"> (HOH-koo-LEH-ah)</w:t>
            </w:r>
          </w:p>
        </w:tc>
        <w:tc>
          <w:tcPr>
            <w:tcW w:type="dxa" w:w="6900"/>
            <w:vAlign w:val="top"/>
          </w:tcPr>
          <w:p>
            <w:pPr>
              <w:spacing w:after="0"/>
            </w:pPr>
            <w:r>
              <w:rPr>
                <w:rFonts w:ascii="Arial" w:hAnsi="Arial"/>
                <w:sz w:val="17"/>
              </w:rPr>
              <w:t>Navigational star reference.</w:t>
            </w:r>
          </w:p>
        </w:tc>
      </w:tr>
      <w:tr>
        <w:tc>
          <w:tcPr>
            <w:tcW w:type="dxa" w:w="2100"/>
            <w:vAlign w:val="top"/>
          </w:tcPr>
          <w:p>
            <w:pPr>
              <w:spacing w:after="0"/>
            </w:pPr>
            <w:r>
              <w:rPr>
                <w:rFonts w:ascii="Arial" w:hAnsi="Arial"/>
                <w:sz w:val="17"/>
              </w:rPr>
              <w:t>Hōkūpaʻa</w:t>
            </w:r>
            <w:r>
              <w:t xml:space="preserve"> (HOH-koo-PAH-ah)</w:t>
            </w:r>
          </w:p>
        </w:tc>
        <w:tc>
          <w:tcPr>
            <w:tcW w:type="dxa" w:w="6900"/>
            <w:vAlign w:val="top"/>
          </w:tcPr>
          <w:p>
            <w:pPr>
              <w:spacing w:after="0"/>
            </w:pPr>
            <w:r>
              <w:rPr>
                <w:rFonts w:ascii="Arial" w:hAnsi="Arial"/>
                <w:sz w:val="17"/>
              </w:rPr>
              <w:t>Navigational star reference.</w:t>
            </w:r>
          </w:p>
        </w:tc>
      </w:tr>
      <w:tr>
        <w:tc>
          <w:tcPr>
            <w:tcW w:type="dxa" w:w="2100"/>
            <w:vAlign w:val="top"/>
          </w:tcPr>
          <w:p>
            <w:pPr>
              <w:spacing w:after="0"/>
            </w:pPr>
            <w:r>
              <w:rPr>
                <w:rFonts w:ascii="Arial" w:hAnsi="Arial"/>
                <w:sz w:val="17"/>
              </w:rPr>
              <w:t>Iwa</w:t>
            </w:r>
            <w:r>
              <w:t xml:space="preserve"> (EE-wah)</w:t>
            </w:r>
          </w:p>
        </w:tc>
        <w:tc>
          <w:tcPr>
            <w:tcW w:type="dxa" w:w="6900"/>
            <w:vAlign w:val="top"/>
          </w:tcPr>
          <w:p>
            <w:pPr>
              <w:spacing w:after="0"/>
            </w:pPr>
            <w:r>
              <w:rPr>
                <w:rFonts w:ascii="Arial" w:hAnsi="Arial"/>
                <w:sz w:val="17"/>
              </w:rPr>
              <w:t>Autara hunter/warrior figure.</w:t>
            </w:r>
          </w:p>
        </w:tc>
      </w:tr>
      <w:tr>
        <w:tc>
          <w:tcPr>
            <w:tcW w:type="dxa" w:w="2100"/>
            <w:vAlign w:val="top"/>
          </w:tcPr>
          <w:p>
            <w:pPr>
              <w:spacing w:after="0"/>
            </w:pPr>
            <w:r>
              <w:rPr>
                <w:rFonts w:ascii="Arial" w:hAnsi="Arial"/>
                <w:sz w:val="17"/>
              </w:rPr>
              <w:t>Kalapa</w:t>
            </w:r>
            <w:r>
              <w:t xml:space="preserve"> (kah-LAH-pah)</w:t>
            </w:r>
          </w:p>
        </w:tc>
        <w:tc>
          <w:tcPr>
            <w:tcW w:type="dxa" w:w="6900"/>
            <w:vAlign w:val="top"/>
          </w:tcPr>
          <w:p>
            <w:pPr>
              <w:spacing w:after="0"/>
            </w:pPr>
            <w:r>
              <w:rPr>
                <w:rFonts w:ascii="Arial" w:hAnsi="Arial"/>
                <w:sz w:val="17"/>
              </w:rPr>
              <w:t>Carved/voiced presence connected to Ho's solitude and spirit-world chorus.</w:t>
            </w:r>
          </w:p>
        </w:tc>
      </w:tr>
      <w:tr>
        <w:tc>
          <w:tcPr>
            <w:tcW w:type="dxa" w:w="2100"/>
            <w:vAlign w:val="top"/>
          </w:tcPr>
          <w:p>
            <w:pPr>
              <w:spacing w:after="0"/>
            </w:pPr>
            <w:r>
              <w:rPr>
                <w:rFonts w:ascii="Arial" w:hAnsi="Arial"/>
                <w:sz w:val="17"/>
              </w:rPr>
              <w:t>Kanopolu</w:t>
            </w:r>
            <w:r>
              <w:t xml:space="preserve"> (kah-noh-POH-loo)</w:t>
            </w:r>
          </w:p>
        </w:tc>
        <w:tc>
          <w:tcPr>
            <w:tcW w:type="dxa" w:w="6900"/>
            <w:vAlign w:val="top"/>
          </w:tcPr>
          <w:p>
            <w:pPr>
              <w:spacing w:after="0"/>
            </w:pPr>
            <w:r>
              <w:rPr>
                <w:rFonts w:ascii="Arial" w:hAnsi="Arial"/>
                <w:sz w:val="17"/>
              </w:rPr>
              <w:t>Named figure in the Feke/forest/tracking sections.</w:t>
            </w:r>
          </w:p>
        </w:tc>
      </w:tr>
      <w:tr>
        <w:tc>
          <w:tcPr>
            <w:tcW w:type="dxa" w:w="2100"/>
            <w:vAlign w:val="top"/>
          </w:tcPr>
          <w:p>
            <w:pPr>
              <w:spacing w:after="0"/>
            </w:pPr>
            <w:r>
              <w:rPr>
                <w:rFonts w:ascii="Arial" w:hAnsi="Arial"/>
                <w:sz w:val="17"/>
              </w:rPr>
              <w:t>Kura</w:t>
            </w:r>
            <w:r>
              <w:t xml:space="preserve"> (KOO-rah)</w:t>
            </w:r>
          </w:p>
        </w:tc>
        <w:tc>
          <w:tcPr>
            <w:tcW w:type="dxa" w:w="6900"/>
            <w:vAlign w:val="top"/>
          </w:tcPr>
          <w:p>
            <w:pPr>
              <w:spacing w:after="0"/>
            </w:pPr>
            <w:r>
              <w:rPr>
                <w:rFonts w:ascii="Arial" w:hAnsi="Arial"/>
                <w:sz w:val="17"/>
              </w:rPr>
              <w:t>Companion/friend connected to Teā and the Ulu Waimate thread.</w:t>
            </w:r>
          </w:p>
        </w:tc>
      </w:tr>
      <w:tr>
        <w:tc>
          <w:tcPr>
            <w:tcW w:type="dxa" w:w="2100"/>
            <w:vAlign w:val="top"/>
          </w:tcPr>
          <w:p>
            <w:pPr>
              <w:spacing w:after="0"/>
            </w:pPr>
            <w:r>
              <w:rPr>
                <w:rFonts w:ascii="Arial" w:hAnsi="Arial"/>
                <w:sz w:val="17"/>
              </w:rPr>
              <w:t>Loha</w:t>
            </w:r>
            <w:r>
              <w:t xml:space="preserve"> (LOH-hah)</w:t>
            </w:r>
          </w:p>
        </w:tc>
        <w:tc>
          <w:tcPr>
            <w:tcW w:type="dxa" w:w="6900"/>
            <w:vAlign w:val="top"/>
          </w:tcPr>
          <w:p>
            <w:pPr>
              <w:spacing w:after="0"/>
            </w:pPr>
            <w:r>
              <w:rPr>
                <w:rFonts w:ascii="Arial" w:hAnsi="Arial"/>
                <w:sz w:val="17"/>
              </w:rPr>
              <w:t>One of the sky-fallen/divine-feeling figures Ho encounters early.</w:t>
            </w:r>
          </w:p>
        </w:tc>
      </w:tr>
      <w:tr>
        <w:tc>
          <w:tcPr>
            <w:tcW w:type="dxa" w:w="2100"/>
            <w:vAlign w:val="top"/>
          </w:tcPr>
          <w:p>
            <w:pPr>
              <w:spacing w:after="0"/>
            </w:pPr>
            <w:r>
              <w:rPr>
                <w:rFonts w:ascii="Arial" w:hAnsi="Arial"/>
                <w:sz w:val="17"/>
              </w:rPr>
              <w:t>Makosai</w:t>
            </w:r>
            <w:r>
              <w:t xml:space="preserve"> (mah-KOH-sai)</w:t>
            </w:r>
          </w:p>
        </w:tc>
        <w:tc>
          <w:tcPr>
            <w:tcW w:type="dxa" w:w="6900"/>
            <w:vAlign w:val="top"/>
          </w:tcPr>
          <w:p>
            <w:pPr>
              <w:spacing w:after="0"/>
            </w:pPr>
            <w:r>
              <w:rPr>
                <w:rFonts w:ascii="Arial" w:hAnsi="Arial"/>
                <w:sz w:val="17"/>
              </w:rPr>
              <w:t>Named figure associated with Kanopolu and provisions/weapons.</w:t>
            </w:r>
          </w:p>
        </w:tc>
      </w:tr>
      <w:tr>
        <w:tc>
          <w:tcPr>
            <w:tcW w:type="dxa" w:w="2100"/>
            <w:vAlign w:val="top"/>
          </w:tcPr>
          <w:p>
            <w:pPr>
              <w:spacing w:after="0"/>
            </w:pPr>
            <w:r>
              <w:rPr>
                <w:rFonts w:ascii="Arial" w:hAnsi="Arial"/>
                <w:sz w:val="17"/>
              </w:rPr>
              <w:t>Manōkalanipō</w:t>
            </w:r>
            <w:r>
              <w:t xml:space="preserve"> (mah-NOH-kah-lah-nee-POH)</w:t>
            </w:r>
          </w:p>
        </w:tc>
        <w:tc>
          <w:tcPr>
            <w:tcW w:type="dxa" w:w="6900"/>
            <w:vAlign w:val="top"/>
          </w:tcPr>
          <w:p>
            <w:pPr>
              <w:spacing w:after="0"/>
            </w:pPr>
            <w:r>
              <w:rPr>
                <w:rFonts w:ascii="Arial" w:hAnsi="Arial"/>
                <w:sz w:val="17"/>
              </w:rPr>
              <w:t>Star/navigation name referenced by Ho.</w:t>
            </w:r>
          </w:p>
        </w:tc>
      </w:tr>
      <w:tr>
        <w:tc>
          <w:tcPr>
            <w:tcW w:type="dxa" w:w="2100"/>
            <w:vAlign w:val="top"/>
          </w:tcPr>
          <w:p>
            <w:pPr>
              <w:spacing w:after="0"/>
            </w:pPr>
            <w:r>
              <w:rPr>
                <w:rFonts w:ascii="Arial" w:hAnsi="Arial"/>
                <w:sz w:val="17"/>
              </w:rPr>
              <w:t>Paiʻea</w:t>
            </w:r>
            <w:r>
              <w:t xml:space="preserve"> (pai-EH-ah)</w:t>
            </w:r>
          </w:p>
        </w:tc>
        <w:tc>
          <w:tcPr>
            <w:tcW w:type="dxa" w:w="6900"/>
            <w:vAlign w:val="top"/>
          </w:tcPr>
          <w:p>
            <w:pPr>
              <w:spacing w:after="0"/>
            </w:pPr>
            <w:r>
              <w:rPr>
                <w:rFonts w:ascii="Arial" w:hAnsi="Arial"/>
                <w:sz w:val="17"/>
              </w:rPr>
              <w:t>Musician of Ahukai.</w:t>
            </w:r>
          </w:p>
        </w:tc>
      </w:tr>
      <w:tr>
        <w:tc>
          <w:tcPr>
            <w:tcW w:type="dxa" w:w="2100"/>
            <w:vAlign w:val="top"/>
          </w:tcPr>
          <w:p>
            <w:pPr>
              <w:spacing w:after="0"/>
            </w:pPr>
            <w:r>
              <w:rPr>
                <w:rFonts w:ascii="Arial" w:hAnsi="Arial"/>
                <w:sz w:val="17"/>
              </w:rPr>
              <w:t>Pakuu</w:t>
            </w:r>
            <w:r>
              <w:t xml:space="preserve"> (pah-KOO-oo)</w:t>
            </w:r>
          </w:p>
        </w:tc>
        <w:tc>
          <w:tcPr>
            <w:tcW w:type="dxa" w:w="6900"/>
            <w:vAlign w:val="top"/>
          </w:tcPr>
          <w:p>
            <w:pPr>
              <w:spacing w:after="0"/>
            </w:pPr>
            <w:r>
              <w:rPr>
                <w:rFonts w:ascii="Arial" w:hAnsi="Arial"/>
                <w:sz w:val="17"/>
              </w:rPr>
              <w:t>Speaker/authority figure in Matavai-related scenes.</w:t>
            </w:r>
          </w:p>
        </w:tc>
      </w:tr>
      <w:tr>
        <w:tc>
          <w:tcPr>
            <w:tcW w:type="dxa" w:w="2100"/>
            <w:vAlign w:val="top"/>
          </w:tcPr>
          <w:p>
            <w:pPr>
              <w:spacing w:after="0"/>
            </w:pPr>
            <w:r>
              <w:rPr>
                <w:rFonts w:ascii="Arial" w:hAnsi="Arial"/>
                <w:sz w:val="17"/>
              </w:rPr>
              <w:t>Pataru</w:t>
            </w:r>
            <w:r>
              <w:t xml:space="preserve"> (pah-TAH-roo)</w:t>
            </w:r>
          </w:p>
        </w:tc>
        <w:tc>
          <w:tcPr>
            <w:tcW w:type="dxa" w:w="6900"/>
            <w:vAlign w:val="top"/>
          </w:tcPr>
          <w:p>
            <w:pPr>
              <w:spacing w:after="0"/>
            </w:pPr>
            <w:r>
              <w:rPr>
                <w:rFonts w:ascii="Arial" w:hAnsi="Arial"/>
                <w:sz w:val="17"/>
              </w:rPr>
              <w:t>Recurring named figure in later chapters.</w:t>
            </w:r>
          </w:p>
        </w:tc>
      </w:tr>
      <w:tr>
        <w:tc>
          <w:tcPr>
            <w:tcW w:type="dxa" w:w="2100"/>
            <w:vAlign w:val="top"/>
          </w:tcPr>
          <w:p>
            <w:pPr>
              <w:spacing w:after="0"/>
            </w:pPr>
            <w:r>
              <w:rPr>
                <w:rFonts w:ascii="Arial" w:hAnsi="Arial"/>
                <w:sz w:val="17"/>
              </w:rPr>
              <w:t>Pounamu</w:t>
            </w:r>
            <w:r>
              <w:t xml:space="preserve"> (poh-NAH-moo)</w:t>
            </w:r>
          </w:p>
        </w:tc>
        <w:tc>
          <w:tcPr>
            <w:tcW w:type="dxa" w:w="6900"/>
            <w:vAlign w:val="top"/>
          </w:tcPr>
          <w:p>
            <w:pPr>
              <w:spacing w:after="0"/>
            </w:pPr>
            <w:r>
              <w:rPr>
                <w:rFonts w:ascii="Arial" w:hAnsi="Arial"/>
                <w:sz w:val="17"/>
              </w:rPr>
              <w:t>Selai's private pet name used by Ho; literally greenstone/precious stone.</w:t>
            </w:r>
          </w:p>
        </w:tc>
      </w:tr>
      <w:tr>
        <w:tc>
          <w:tcPr>
            <w:tcW w:type="dxa" w:w="2100"/>
            <w:vAlign w:val="top"/>
          </w:tcPr>
          <w:p>
            <w:pPr>
              <w:spacing w:after="0"/>
            </w:pPr>
            <w:r>
              <w:rPr>
                <w:rFonts w:ascii="Arial" w:hAnsi="Arial"/>
                <w:sz w:val="17"/>
              </w:rPr>
              <w:t>Selai</w:t>
            </w:r>
            <w:r>
              <w:t xml:space="preserve"> (SEH-lai)</w:t>
            </w:r>
          </w:p>
        </w:tc>
        <w:tc>
          <w:tcPr>
            <w:tcW w:type="dxa" w:w="6900"/>
            <w:vAlign w:val="top"/>
          </w:tcPr>
          <w:p>
            <w:pPr>
              <w:spacing w:after="0"/>
            </w:pPr>
            <w:r>
              <w:rPr>
                <w:rFonts w:ascii="Arial" w:hAnsi="Arial"/>
                <w:sz w:val="17"/>
              </w:rPr>
              <w:t>Teā's mother; emotionally central to Ho and Matavai.</w:t>
            </w:r>
          </w:p>
        </w:tc>
      </w:tr>
      <w:tr>
        <w:tc>
          <w:tcPr>
            <w:tcW w:type="dxa" w:w="2100"/>
            <w:vAlign w:val="top"/>
          </w:tcPr>
          <w:p>
            <w:pPr>
              <w:spacing w:after="0"/>
            </w:pPr>
            <w:r>
              <w:rPr>
                <w:rFonts w:ascii="Arial" w:hAnsi="Arial"/>
                <w:sz w:val="17"/>
              </w:rPr>
              <w:t>Sere</w:t>
            </w:r>
            <w:r>
              <w:t xml:space="preserve"> (SEH-reh)</w:t>
            </w:r>
          </w:p>
        </w:tc>
        <w:tc>
          <w:tcPr>
            <w:tcW w:type="dxa" w:w="6900"/>
            <w:vAlign w:val="top"/>
          </w:tcPr>
          <w:p>
            <w:pPr>
              <w:spacing w:after="0"/>
            </w:pPr>
            <w:r>
              <w:rPr>
                <w:rFonts w:ascii="Arial" w:hAnsi="Arial"/>
                <w:sz w:val="17"/>
              </w:rPr>
              <w:t>Elder or older woman figure connected to Matavai/Selai scenes.</w:t>
            </w:r>
          </w:p>
        </w:tc>
      </w:tr>
      <w:tr>
        <w:tc>
          <w:tcPr>
            <w:tcW w:type="dxa" w:w="2100"/>
            <w:vAlign w:val="top"/>
          </w:tcPr>
          <w:p>
            <w:pPr>
              <w:spacing w:after="0"/>
            </w:pPr>
            <w:r>
              <w:rPr>
                <w:rFonts w:ascii="Arial" w:hAnsi="Arial"/>
                <w:sz w:val="17"/>
              </w:rPr>
              <w:t>Sukey</w:t>
            </w:r>
            <w:r>
              <w:t xml:space="preserve"> (SOO-kee)</w:t>
            </w:r>
          </w:p>
        </w:tc>
        <w:tc>
          <w:tcPr>
            <w:tcW w:type="dxa" w:w="6900"/>
            <w:vAlign w:val="top"/>
          </w:tcPr>
          <w:p>
            <w:pPr>
              <w:spacing w:after="0"/>
            </w:pPr>
            <w:r>
              <w:rPr>
                <w:rFonts w:ascii="Arial" w:hAnsi="Arial"/>
                <w:sz w:val="17"/>
              </w:rPr>
              <w:t>Ahukai girl/woman of ariki blood tied to Teā's early storyline.</w:t>
            </w:r>
          </w:p>
        </w:tc>
      </w:tr>
      <w:tr>
        <w:tc>
          <w:tcPr>
            <w:tcW w:type="dxa" w:w="2100"/>
            <w:vAlign w:val="top"/>
          </w:tcPr>
          <w:p>
            <w:pPr>
              <w:spacing w:after="0"/>
            </w:pPr>
            <w:r>
              <w:rPr>
                <w:rFonts w:ascii="Arial" w:hAnsi="Arial"/>
                <w:sz w:val="17"/>
              </w:rPr>
              <w:t>Teā</w:t>
            </w:r>
            <w:r>
              <w:t xml:space="preserve"> (TEH-ah)</w:t>
            </w:r>
          </w:p>
        </w:tc>
        <w:tc>
          <w:tcPr>
            <w:tcW w:type="dxa" w:w="6900"/>
            <w:vAlign w:val="top"/>
          </w:tcPr>
          <w:p>
            <w:pPr>
              <w:spacing w:after="0"/>
            </w:pPr>
            <w:r>
              <w:rPr>
                <w:rFonts w:ascii="Arial" w:hAnsi="Arial"/>
                <w:sz w:val="17"/>
              </w:rPr>
              <w:t>Son of Selai, believed by some to be a child of Wātea.</w:t>
            </w:r>
          </w:p>
        </w:tc>
      </w:tr>
      <w:tr>
        <w:tc>
          <w:tcPr>
            <w:tcW w:type="dxa" w:w="2100"/>
            <w:vAlign w:val="top"/>
          </w:tcPr>
          <w:p>
            <w:pPr>
              <w:spacing w:after="0"/>
            </w:pPr>
            <w:r>
              <w:rPr>
                <w:rFonts w:ascii="Arial" w:hAnsi="Arial"/>
                <w:sz w:val="17"/>
              </w:rPr>
              <w:t>Totokona</w:t>
            </w:r>
            <w:r>
              <w:t xml:space="preserve"> (toh-toh-KOH-nah)</w:t>
            </w:r>
          </w:p>
        </w:tc>
        <w:tc>
          <w:tcPr>
            <w:tcW w:type="dxa" w:w="6900"/>
            <w:vAlign w:val="top"/>
          </w:tcPr>
          <w:p>
            <w:pPr>
              <w:spacing w:after="0"/>
            </w:pPr>
            <w:r>
              <w:rPr>
                <w:rFonts w:ascii="Arial" w:hAnsi="Arial"/>
                <w:sz w:val="17"/>
              </w:rPr>
              <w:t>Ho's famous weapon, carved by him and repeatedly associated with his legend.</w:t>
            </w:r>
          </w:p>
        </w:tc>
      </w:tr>
      <w:tr>
        <w:tc>
          <w:tcPr>
            <w:tcW w:type="dxa" w:w="2100"/>
            <w:vAlign w:val="top"/>
          </w:tcPr>
          <w:p>
            <w:pPr>
              <w:spacing w:after="0"/>
            </w:pPr>
            <w:r>
              <w:rPr>
                <w:rFonts w:ascii="Arial" w:hAnsi="Arial"/>
                <w:sz w:val="17"/>
              </w:rPr>
              <w:t>Tufukia</w:t>
            </w:r>
            <w:r>
              <w:t xml:space="preserve"> (too-foo-KEE-ah)</w:t>
            </w:r>
          </w:p>
        </w:tc>
        <w:tc>
          <w:tcPr>
            <w:tcW w:type="dxa" w:w="6900"/>
            <w:vAlign w:val="top"/>
          </w:tcPr>
          <w:p>
            <w:pPr>
              <w:spacing w:after="0"/>
            </w:pPr>
            <w:r>
              <w:rPr>
                <w:rFonts w:ascii="Arial" w:hAnsi="Arial"/>
                <w:sz w:val="17"/>
              </w:rPr>
              <w:t>Matavai warrior/brother figure.</w:t>
            </w:r>
          </w:p>
        </w:tc>
      </w:tr>
      <w:tr>
        <w:tc>
          <w:tcPr>
            <w:tcW w:type="dxa" w:w="2100"/>
            <w:vAlign w:val="top"/>
          </w:tcPr>
          <w:p>
            <w:pPr>
              <w:spacing w:after="0"/>
            </w:pPr>
            <w:r>
              <w:rPr>
                <w:rFonts w:ascii="Arial" w:hAnsi="Arial"/>
                <w:sz w:val="17"/>
              </w:rPr>
              <w:t>Turuturu</w:t>
            </w:r>
            <w:r>
              <w:t xml:space="preserve"> (too-roo-TOO-roo)</w:t>
            </w:r>
          </w:p>
        </w:tc>
        <w:tc>
          <w:tcPr>
            <w:tcW w:type="dxa" w:w="6900"/>
            <w:vAlign w:val="top"/>
          </w:tcPr>
          <w:p>
            <w:pPr>
              <w:spacing w:after="0"/>
            </w:pPr>
            <w:r>
              <w:rPr>
                <w:rFonts w:ascii="Arial" w:hAnsi="Arial"/>
                <w:sz w:val="17"/>
              </w:rPr>
              <w:t>Recurring named figure in later chapters.</w:t>
            </w:r>
          </w:p>
        </w:tc>
      </w:tr>
      <w:tr>
        <w:tc>
          <w:tcPr>
            <w:tcW w:type="dxa" w:w="2100"/>
            <w:vAlign w:val="top"/>
          </w:tcPr>
          <w:p>
            <w:pPr>
              <w:spacing w:after="0"/>
            </w:pPr>
            <w:r>
              <w:rPr>
                <w:rFonts w:ascii="Arial" w:hAnsi="Arial"/>
                <w:sz w:val="17"/>
              </w:rPr>
              <w:t>Tuʻunaga</w:t>
            </w:r>
            <w:r>
              <w:t xml:space="preserve"> (too-oo-NAH-gah)</w:t>
            </w:r>
          </w:p>
        </w:tc>
        <w:tc>
          <w:tcPr>
            <w:tcW w:type="dxa" w:w="6900"/>
            <w:vAlign w:val="top"/>
          </w:tcPr>
          <w:p>
            <w:pPr>
              <w:spacing w:after="0"/>
            </w:pPr>
            <w:r>
              <w:rPr>
                <w:rFonts w:ascii="Arial" w:hAnsi="Arial"/>
                <w:sz w:val="17"/>
              </w:rPr>
              <w:t>Matavai warrior/brother figure.</w:t>
            </w:r>
          </w:p>
        </w:tc>
      </w:tr>
      <w:tr>
        <w:tc>
          <w:tcPr>
            <w:tcW w:type="dxa" w:w="2100"/>
            <w:vAlign w:val="top"/>
          </w:tcPr>
          <w:p>
            <w:pPr>
              <w:spacing w:after="0"/>
            </w:pPr>
            <w:r>
              <w:rPr>
                <w:rFonts w:ascii="Arial" w:hAnsi="Arial"/>
                <w:sz w:val="17"/>
              </w:rPr>
              <w:t>Waru</w:t>
            </w:r>
            <w:r>
              <w:t xml:space="preserve"> (WAH-roo)</w:t>
            </w:r>
          </w:p>
        </w:tc>
        <w:tc>
          <w:tcPr>
            <w:tcW w:type="dxa" w:w="6900"/>
            <w:vAlign w:val="top"/>
          </w:tcPr>
          <w:p>
            <w:pPr>
              <w:spacing w:after="0"/>
            </w:pPr>
            <w:r>
              <w:rPr>
                <w:rFonts w:ascii="Arial" w:hAnsi="Arial"/>
                <w:sz w:val="17"/>
              </w:rPr>
              <w:t>Autara hunter/warrior figure.</w:t>
            </w:r>
          </w:p>
        </w:tc>
      </w:tr>
    </w:tbl>
    <w:sectPr w:rsidR="00FC693F" w:rsidRPr="0006063C" w:rsidSect="00034616">
      <w:pgSz w:w="12240" w:h="15840"/>
      <w:pgMar w:top="1080" w:right="1008" w:bottom="108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