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B84C" w14:textId="77777777" w:rsidR="005F05F5" w:rsidRPr="005F05F5" w:rsidRDefault="005F05F5" w:rsidP="00BF5523">
      <w:pPr>
        <w:spacing w:after="0"/>
        <w:jc w:val="center"/>
        <w:rPr>
          <w:rFonts w:ascii="Cambria" w:hAnsi="Cambria"/>
          <w:b/>
          <w:bCs/>
        </w:rPr>
      </w:pPr>
      <w:r w:rsidRPr="005F05F5">
        <w:rPr>
          <w:rFonts w:ascii="Cambria" w:hAnsi="Cambria"/>
          <w:b/>
          <w:bCs/>
        </w:rPr>
        <w:t>Incident Response Policy (IRP)</w:t>
      </w:r>
      <w:r w:rsidRPr="005F05F5">
        <w:rPr>
          <w:rFonts w:ascii="Cambria" w:hAnsi="Cambria"/>
        </w:rPr>
        <w:br/>
      </w:r>
    </w:p>
    <w:p w14:paraId="7FA99A62" w14:textId="12005139" w:rsidR="005F05F5" w:rsidRPr="005F05F5" w:rsidRDefault="005F05F5" w:rsidP="00BF5523">
      <w:p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b/>
          <w:bCs/>
          <w:sz w:val="20"/>
          <w:szCs w:val="20"/>
        </w:rPr>
        <w:t>Policy ID:</w:t>
      </w:r>
      <w:r w:rsidRPr="005F05F5">
        <w:rPr>
          <w:rFonts w:ascii="Cambria" w:hAnsi="Cambria"/>
          <w:sz w:val="20"/>
          <w:szCs w:val="20"/>
        </w:rPr>
        <w:t xml:space="preserve"> SEC-IRP-001</w:t>
      </w:r>
      <w:r w:rsidRPr="005F05F5">
        <w:rPr>
          <w:rFonts w:ascii="Cambria" w:hAnsi="Cambria"/>
          <w:sz w:val="20"/>
          <w:szCs w:val="20"/>
        </w:rPr>
        <w:br/>
      </w:r>
      <w:r w:rsidRPr="005F05F5">
        <w:rPr>
          <w:rFonts w:ascii="Cambria" w:hAnsi="Cambria"/>
          <w:b/>
          <w:bCs/>
          <w:sz w:val="20"/>
          <w:szCs w:val="20"/>
        </w:rPr>
        <w:t>Version:</w:t>
      </w:r>
      <w:r w:rsidRPr="005F05F5">
        <w:rPr>
          <w:rFonts w:ascii="Cambria" w:hAnsi="Cambria"/>
          <w:sz w:val="20"/>
          <w:szCs w:val="20"/>
        </w:rPr>
        <w:t xml:space="preserve"> 1.0</w:t>
      </w:r>
      <w:r w:rsidRPr="005F05F5">
        <w:rPr>
          <w:rFonts w:ascii="Cambria" w:hAnsi="Cambria"/>
          <w:sz w:val="20"/>
          <w:szCs w:val="20"/>
        </w:rPr>
        <w:br/>
      </w:r>
      <w:r w:rsidRPr="005F05F5">
        <w:rPr>
          <w:rFonts w:ascii="Cambria" w:hAnsi="Cambria"/>
          <w:b/>
          <w:bCs/>
          <w:sz w:val="20"/>
          <w:szCs w:val="20"/>
        </w:rPr>
        <w:t>Approval Date:</w:t>
      </w:r>
      <w:r w:rsidRPr="005F05F5">
        <w:rPr>
          <w:rFonts w:ascii="Cambria" w:hAnsi="Cambria"/>
          <w:sz w:val="20"/>
          <w:szCs w:val="20"/>
        </w:rPr>
        <w:t xml:space="preserve"> [Insert Date]</w:t>
      </w:r>
      <w:r w:rsidRPr="005F05F5">
        <w:rPr>
          <w:rFonts w:ascii="Cambria" w:hAnsi="Cambria"/>
          <w:sz w:val="20"/>
          <w:szCs w:val="20"/>
        </w:rPr>
        <w:br/>
      </w:r>
      <w:r w:rsidRPr="005F05F5">
        <w:rPr>
          <w:rFonts w:ascii="Cambria" w:hAnsi="Cambria"/>
          <w:b/>
          <w:bCs/>
          <w:sz w:val="20"/>
          <w:szCs w:val="20"/>
        </w:rPr>
        <w:t>Next Review Date:</w:t>
      </w:r>
      <w:r w:rsidRPr="005F05F5">
        <w:rPr>
          <w:rFonts w:ascii="Cambria" w:hAnsi="Cambria"/>
          <w:sz w:val="20"/>
          <w:szCs w:val="20"/>
        </w:rPr>
        <w:t xml:space="preserve"> [Insert Date + 12 months]</w:t>
      </w:r>
      <w:r w:rsidRPr="005F05F5">
        <w:rPr>
          <w:rFonts w:ascii="Cambria" w:hAnsi="Cambria"/>
          <w:sz w:val="20"/>
          <w:szCs w:val="20"/>
        </w:rPr>
        <w:br/>
      </w:r>
      <w:r w:rsidRPr="005F05F5">
        <w:rPr>
          <w:rFonts w:ascii="Cambria" w:hAnsi="Cambria"/>
          <w:b/>
          <w:bCs/>
          <w:sz w:val="20"/>
          <w:szCs w:val="20"/>
        </w:rPr>
        <w:t>Owner:</w:t>
      </w:r>
      <w:r w:rsidRPr="005F05F5">
        <w:rPr>
          <w:rFonts w:ascii="Cambria" w:hAnsi="Cambria"/>
          <w:sz w:val="20"/>
          <w:szCs w:val="20"/>
        </w:rPr>
        <w:t xml:space="preserve"> Chief Information Security Officer (CISO)</w:t>
      </w:r>
      <w:r w:rsidRPr="005F05F5">
        <w:rPr>
          <w:rFonts w:ascii="Cambria" w:hAnsi="Cambria"/>
          <w:sz w:val="20"/>
          <w:szCs w:val="20"/>
        </w:rPr>
        <w:br/>
      </w:r>
      <w:r w:rsidRPr="005F05F5">
        <w:rPr>
          <w:rFonts w:ascii="Cambria" w:hAnsi="Cambria"/>
          <w:b/>
          <w:bCs/>
          <w:sz w:val="20"/>
          <w:szCs w:val="20"/>
        </w:rPr>
        <w:t>Applies To:</w:t>
      </w:r>
      <w:r w:rsidRPr="005F05F5">
        <w:rPr>
          <w:rFonts w:ascii="Cambria" w:hAnsi="Cambria"/>
          <w:sz w:val="20"/>
          <w:szCs w:val="20"/>
        </w:rPr>
        <w:t xml:space="preserve"> All employees, IT/security personnel, contractors, and third parties involved in incident identification, handling, and escalation</w:t>
      </w:r>
    </w:p>
    <w:p w14:paraId="2894973E" w14:textId="77777777" w:rsidR="005F05F5" w:rsidRPr="005F05F5" w:rsidRDefault="005F05F5" w:rsidP="00BF5523">
      <w:p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pict w14:anchorId="45385FA5">
          <v:rect id="_x0000_i1083" style="width:0;height:1.5pt" o:hralign="center" o:hrstd="t" o:hr="t" fillcolor="#a0a0a0" stroked="f"/>
        </w:pict>
      </w:r>
    </w:p>
    <w:p w14:paraId="677ADFE4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2"/>
          <w:szCs w:val="22"/>
        </w:rPr>
      </w:pPr>
      <w:r w:rsidRPr="005F05F5">
        <w:rPr>
          <w:rFonts w:ascii="Cambria" w:hAnsi="Cambria"/>
          <w:b/>
          <w:bCs/>
          <w:sz w:val="22"/>
          <w:szCs w:val="22"/>
        </w:rPr>
        <w:t>1. Purpose</w:t>
      </w:r>
    </w:p>
    <w:p w14:paraId="6FEC1AC5" w14:textId="77777777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The purpose of this policy is to define [COMPANY NAME]’s approach to detecting, responding to, containing, and recovering from information security incidents. It ensures timely action to minimize harm and meet regulatory, contractual, and business obligations.</w:t>
      </w:r>
    </w:p>
    <w:p w14:paraId="4FCBFBD0" w14:textId="15F92B0D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</w:p>
    <w:p w14:paraId="5F884B54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2"/>
          <w:szCs w:val="22"/>
        </w:rPr>
      </w:pPr>
      <w:r w:rsidRPr="005F05F5">
        <w:rPr>
          <w:rFonts w:ascii="Cambria" w:hAnsi="Cambria"/>
          <w:b/>
          <w:bCs/>
          <w:sz w:val="22"/>
          <w:szCs w:val="22"/>
        </w:rPr>
        <w:t>2. Scope</w:t>
      </w:r>
    </w:p>
    <w:p w14:paraId="0ABEBD85" w14:textId="77777777" w:rsidR="005F05F5" w:rsidRPr="005F05F5" w:rsidRDefault="005F05F5" w:rsidP="00BF5523">
      <w:p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This policy applies to all personnel, systems, applications, and data environments managed or owned by [COMPANY NAME] that are affected by or involved in any type of cybersecurity incident, including but not limited to:</w:t>
      </w:r>
    </w:p>
    <w:p w14:paraId="52794F49" w14:textId="77777777" w:rsidR="005F05F5" w:rsidRPr="005F05F5" w:rsidRDefault="005F05F5" w:rsidP="00BF5523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Unauthorized access attempts</w:t>
      </w:r>
    </w:p>
    <w:p w14:paraId="12E397A9" w14:textId="77777777" w:rsidR="005F05F5" w:rsidRPr="005F05F5" w:rsidRDefault="005F05F5" w:rsidP="00BF5523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Malware infections or ransomware attacks</w:t>
      </w:r>
    </w:p>
    <w:p w14:paraId="403DF6B3" w14:textId="77777777" w:rsidR="005F05F5" w:rsidRPr="005F05F5" w:rsidRDefault="005F05F5" w:rsidP="00BF5523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Data loss, data breaches, or exfiltration</w:t>
      </w:r>
    </w:p>
    <w:p w14:paraId="242E15BC" w14:textId="77777777" w:rsidR="005F05F5" w:rsidRPr="005F05F5" w:rsidRDefault="005F05F5" w:rsidP="00BF5523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Insider threats or misuse of systems</w:t>
      </w:r>
    </w:p>
    <w:p w14:paraId="17048592" w14:textId="77777777" w:rsidR="005F05F5" w:rsidRPr="005F05F5" w:rsidRDefault="005F05F5" w:rsidP="00BF5523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Denial-of-service (DoS) or system disruption events</w:t>
      </w:r>
    </w:p>
    <w:p w14:paraId="2384F554" w14:textId="0D5877D0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</w:p>
    <w:p w14:paraId="3EC44F56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2"/>
          <w:szCs w:val="22"/>
        </w:rPr>
      </w:pPr>
      <w:r w:rsidRPr="005F05F5">
        <w:rPr>
          <w:rFonts w:ascii="Cambria" w:hAnsi="Cambria"/>
          <w:b/>
          <w:bCs/>
          <w:sz w:val="22"/>
          <w:szCs w:val="22"/>
        </w:rPr>
        <w:t>3. Policy Statements</w:t>
      </w:r>
    </w:p>
    <w:p w14:paraId="0C247C73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0"/>
          <w:szCs w:val="20"/>
        </w:rPr>
      </w:pPr>
      <w:r w:rsidRPr="005F05F5">
        <w:rPr>
          <w:rFonts w:ascii="Cambria" w:hAnsi="Cambria"/>
          <w:b/>
          <w:bCs/>
          <w:sz w:val="20"/>
          <w:szCs w:val="20"/>
        </w:rPr>
        <w:t>3.1 Incident Detection and Reporting</w:t>
      </w:r>
    </w:p>
    <w:p w14:paraId="6EC6F1F6" w14:textId="77777777" w:rsidR="005F05F5" w:rsidRPr="005F05F5" w:rsidRDefault="005F05F5" w:rsidP="00BF5523">
      <w:pPr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All users are responsible for promptly reporting suspected or confirmed security incidents to the Security Team. </w:t>
      </w:r>
      <w:r w:rsidRPr="005F05F5">
        <w:rPr>
          <w:rFonts w:ascii="Cambria" w:hAnsi="Cambria"/>
          <w:i/>
          <w:iCs/>
          <w:sz w:val="20"/>
          <w:szCs w:val="20"/>
        </w:rPr>
        <w:t>(NIST IR-6; ISO 27001 A.5.25)</w:t>
      </w:r>
    </w:p>
    <w:p w14:paraId="613D4E52" w14:textId="77777777" w:rsidR="005F05F5" w:rsidRPr="005F05F5" w:rsidRDefault="005F05F5" w:rsidP="00BF5523">
      <w:pPr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Security event monitoring systems must be deployed to detect and alert on potential incidents in real time. </w:t>
      </w:r>
      <w:r w:rsidRPr="005F05F5">
        <w:rPr>
          <w:rFonts w:ascii="Cambria" w:hAnsi="Cambria"/>
          <w:i/>
          <w:iCs/>
          <w:sz w:val="20"/>
          <w:szCs w:val="20"/>
        </w:rPr>
        <w:t>(NIST AU-6, IR-5; ISO 27001 A.5.20, A.5.25)</w:t>
      </w:r>
    </w:p>
    <w:p w14:paraId="07F2859F" w14:textId="77777777" w:rsidR="005F05F5" w:rsidRPr="005F05F5" w:rsidRDefault="005F05F5" w:rsidP="00BF5523">
      <w:pPr>
        <w:numPr>
          <w:ilvl w:val="0"/>
          <w:numId w:val="2"/>
        </w:num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All incidents must be logged and tracked through a formal ticketing or incident response system. </w:t>
      </w:r>
      <w:r w:rsidRPr="005F05F5">
        <w:rPr>
          <w:rFonts w:ascii="Cambria" w:hAnsi="Cambria"/>
          <w:i/>
          <w:iCs/>
          <w:sz w:val="20"/>
          <w:szCs w:val="20"/>
        </w:rPr>
        <w:t>(NIST IR-4; ISO 27001 A.5.25)</w:t>
      </w:r>
    </w:p>
    <w:p w14:paraId="7DFCD277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0"/>
          <w:szCs w:val="20"/>
        </w:rPr>
      </w:pPr>
      <w:r w:rsidRPr="005F05F5">
        <w:rPr>
          <w:rFonts w:ascii="Cambria" w:hAnsi="Cambria"/>
          <w:b/>
          <w:bCs/>
          <w:sz w:val="20"/>
          <w:szCs w:val="20"/>
        </w:rPr>
        <w:t>3.2 Incident Classification and Prioritization</w:t>
      </w:r>
    </w:p>
    <w:p w14:paraId="672317CA" w14:textId="77777777" w:rsidR="005F05F5" w:rsidRPr="005F05F5" w:rsidRDefault="005F05F5" w:rsidP="00BF5523">
      <w:pPr>
        <w:numPr>
          <w:ilvl w:val="0"/>
          <w:numId w:val="3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Incidents must be classified by severity level (e.g., Low, Medium, High, Critical) based on impact to confidentiality, integrity, availability, or legal obligations. </w:t>
      </w:r>
      <w:r w:rsidRPr="005F05F5">
        <w:rPr>
          <w:rFonts w:ascii="Cambria" w:hAnsi="Cambria"/>
          <w:i/>
          <w:iCs/>
          <w:sz w:val="20"/>
          <w:szCs w:val="20"/>
        </w:rPr>
        <w:t>(NIST IR-4; ISO 27001 A.5.25)</w:t>
      </w:r>
    </w:p>
    <w:p w14:paraId="48548443" w14:textId="77777777" w:rsidR="005F05F5" w:rsidRPr="005F05F5" w:rsidRDefault="005F05F5" w:rsidP="00BF5523">
      <w:pPr>
        <w:numPr>
          <w:ilvl w:val="0"/>
          <w:numId w:val="3"/>
        </w:num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Classification must guide resource allocation, escalation, and communication actions. </w:t>
      </w:r>
      <w:r w:rsidRPr="005F05F5">
        <w:rPr>
          <w:rFonts w:ascii="Cambria" w:hAnsi="Cambria"/>
          <w:i/>
          <w:iCs/>
          <w:sz w:val="20"/>
          <w:szCs w:val="20"/>
        </w:rPr>
        <w:t>(NIST IR-4(1); ISO 27001 A.5.30)</w:t>
      </w:r>
    </w:p>
    <w:p w14:paraId="6D62DD0C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0"/>
          <w:szCs w:val="20"/>
        </w:rPr>
      </w:pPr>
      <w:r w:rsidRPr="005F05F5">
        <w:rPr>
          <w:rFonts w:ascii="Cambria" w:hAnsi="Cambria"/>
          <w:b/>
          <w:bCs/>
          <w:sz w:val="20"/>
          <w:szCs w:val="20"/>
        </w:rPr>
        <w:t>3.3 Containment, Eradication, and Recovery</w:t>
      </w:r>
    </w:p>
    <w:p w14:paraId="04C705FB" w14:textId="77777777" w:rsidR="005F05F5" w:rsidRPr="005F05F5" w:rsidRDefault="005F05F5" w:rsidP="00BF5523">
      <w:pPr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Immediate containment steps must be taken to isolate affected systems and limit further exposure. </w:t>
      </w:r>
      <w:r w:rsidRPr="005F05F5">
        <w:rPr>
          <w:rFonts w:ascii="Cambria" w:hAnsi="Cambria"/>
          <w:i/>
          <w:iCs/>
          <w:sz w:val="20"/>
          <w:szCs w:val="20"/>
        </w:rPr>
        <w:t>(NIST IR-4; ISO 27001 A.5.30)</w:t>
      </w:r>
    </w:p>
    <w:p w14:paraId="623D21F5" w14:textId="77777777" w:rsidR="005F05F5" w:rsidRPr="005F05F5" w:rsidRDefault="005F05F5" w:rsidP="00BF5523">
      <w:pPr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lastRenderedPageBreak/>
        <w:t xml:space="preserve">Root cause analysis must be conducted, and affected systems must be validated before being restored to production. </w:t>
      </w:r>
      <w:r w:rsidRPr="005F05F5">
        <w:rPr>
          <w:rFonts w:ascii="Cambria" w:hAnsi="Cambria"/>
          <w:i/>
          <w:iCs/>
          <w:sz w:val="20"/>
          <w:szCs w:val="20"/>
        </w:rPr>
        <w:t>(NIST IR-5, IR-4(3); ISO 27001 A.5.26)</w:t>
      </w:r>
    </w:p>
    <w:p w14:paraId="5E4CA18C" w14:textId="77777777" w:rsidR="005F05F5" w:rsidRPr="005F05F5" w:rsidRDefault="005F05F5" w:rsidP="00BF5523">
      <w:pPr>
        <w:numPr>
          <w:ilvl w:val="0"/>
          <w:numId w:val="4"/>
        </w:num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Recovery efforts must be coordinated with the Disaster Recovery Plan (DRP) to minimize downtime and data loss. </w:t>
      </w:r>
      <w:r w:rsidRPr="005F05F5">
        <w:rPr>
          <w:rFonts w:ascii="Cambria" w:hAnsi="Cambria"/>
          <w:i/>
          <w:iCs/>
          <w:sz w:val="20"/>
          <w:szCs w:val="20"/>
        </w:rPr>
        <w:t>(NIST CP-2; ISO 27001 A.5.31)</w:t>
      </w:r>
    </w:p>
    <w:p w14:paraId="3CDE6721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0"/>
          <w:szCs w:val="20"/>
        </w:rPr>
      </w:pPr>
      <w:r w:rsidRPr="005F05F5">
        <w:rPr>
          <w:rFonts w:ascii="Cambria" w:hAnsi="Cambria"/>
          <w:b/>
          <w:bCs/>
          <w:sz w:val="20"/>
          <w:szCs w:val="20"/>
        </w:rPr>
        <w:t>3.4 Notification and Escalation</w:t>
      </w:r>
    </w:p>
    <w:p w14:paraId="3B272CB6" w14:textId="77777777" w:rsidR="005F05F5" w:rsidRPr="005F05F5" w:rsidRDefault="005F05F5" w:rsidP="00BF5523">
      <w:pPr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Internal stakeholders must be notified based on incident severity and impact level. </w:t>
      </w:r>
      <w:r w:rsidRPr="005F05F5">
        <w:rPr>
          <w:rFonts w:ascii="Cambria" w:hAnsi="Cambria"/>
          <w:i/>
          <w:iCs/>
          <w:sz w:val="20"/>
          <w:szCs w:val="20"/>
        </w:rPr>
        <w:t>(NIST IR-4(2); ISO 27001 A.5.25)</w:t>
      </w:r>
    </w:p>
    <w:p w14:paraId="68EB2625" w14:textId="77777777" w:rsidR="005F05F5" w:rsidRPr="005F05F5" w:rsidRDefault="005F05F5" w:rsidP="00BF5523">
      <w:pPr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External notifications to regulators, affected customers, or partners must follow applicable legal and contractual requirements. </w:t>
      </w:r>
      <w:r w:rsidRPr="005F05F5">
        <w:rPr>
          <w:rFonts w:ascii="Cambria" w:hAnsi="Cambria"/>
          <w:i/>
          <w:iCs/>
          <w:sz w:val="20"/>
          <w:szCs w:val="20"/>
        </w:rPr>
        <w:t>(NIST IR-6; ISO 27001 A.5.25)</w:t>
      </w:r>
    </w:p>
    <w:p w14:paraId="20234617" w14:textId="77777777" w:rsidR="005F05F5" w:rsidRPr="005F05F5" w:rsidRDefault="005F05F5" w:rsidP="00BF5523">
      <w:pPr>
        <w:numPr>
          <w:ilvl w:val="0"/>
          <w:numId w:val="5"/>
        </w:num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The Legal and Compliance teams must approve all breach-related communications. </w:t>
      </w:r>
      <w:r w:rsidRPr="005F05F5">
        <w:rPr>
          <w:rFonts w:ascii="Cambria" w:hAnsi="Cambria"/>
          <w:i/>
          <w:iCs/>
          <w:sz w:val="20"/>
          <w:szCs w:val="20"/>
        </w:rPr>
        <w:t>(NIST PL-4; ISO 27001 A.5.25)</w:t>
      </w:r>
    </w:p>
    <w:p w14:paraId="0444A25F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0"/>
          <w:szCs w:val="20"/>
        </w:rPr>
      </w:pPr>
      <w:r w:rsidRPr="005F05F5">
        <w:rPr>
          <w:rFonts w:ascii="Cambria" w:hAnsi="Cambria"/>
          <w:b/>
          <w:bCs/>
          <w:sz w:val="20"/>
          <w:szCs w:val="20"/>
        </w:rPr>
        <w:t>3.5 Post-Incident Analysis and Lessons Learned</w:t>
      </w:r>
    </w:p>
    <w:p w14:paraId="5815CAF6" w14:textId="77777777" w:rsidR="005F05F5" w:rsidRPr="005F05F5" w:rsidRDefault="005F05F5" w:rsidP="00BF5523">
      <w:pPr>
        <w:numPr>
          <w:ilvl w:val="0"/>
          <w:numId w:val="6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After resolution, a formal post-incident review must be conducted to document what occurred, how it was handled, and what improvements are needed. </w:t>
      </w:r>
      <w:r w:rsidRPr="005F05F5">
        <w:rPr>
          <w:rFonts w:ascii="Cambria" w:hAnsi="Cambria"/>
          <w:i/>
          <w:iCs/>
          <w:sz w:val="20"/>
          <w:szCs w:val="20"/>
        </w:rPr>
        <w:t>(NIST IR-4(4); ISO 27001 A.5.26)</w:t>
      </w:r>
    </w:p>
    <w:p w14:paraId="57181EE6" w14:textId="77777777" w:rsidR="005F05F5" w:rsidRPr="005F05F5" w:rsidRDefault="005F05F5" w:rsidP="00BF5523">
      <w:pPr>
        <w:numPr>
          <w:ilvl w:val="0"/>
          <w:numId w:val="6"/>
        </w:num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 xml:space="preserve">Incident trends must be analyzed regularly to identify gaps in controls and enhance organizational resilience. </w:t>
      </w:r>
      <w:r w:rsidRPr="005F05F5">
        <w:rPr>
          <w:rFonts w:ascii="Cambria" w:hAnsi="Cambria"/>
          <w:i/>
          <w:iCs/>
          <w:sz w:val="20"/>
          <w:szCs w:val="20"/>
        </w:rPr>
        <w:t>(NIST CA-7; ISO 27001 A.5.23)</w:t>
      </w:r>
    </w:p>
    <w:p w14:paraId="53664E19" w14:textId="0FC18002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</w:p>
    <w:p w14:paraId="16CEE82E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2"/>
          <w:szCs w:val="22"/>
        </w:rPr>
      </w:pPr>
      <w:r w:rsidRPr="005F05F5">
        <w:rPr>
          <w:rFonts w:ascii="Cambria" w:hAnsi="Cambria"/>
          <w:b/>
          <w:bCs/>
          <w:sz w:val="22"/>
          <w:szCs w:val="22"/>
        </w:rPr>
        <w:t>4. Roles and Responsibilities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840"/>
      </w:tblGrid>
      <w:tr w:rsidR="00BE16A1" w:rsidRPr="005F05F5" w14:paraId="73788F63" w14:textId="77777777" w:rsidTr="00E65FE3">
        <w:trPr>
          <w:trHeight w:val="396"/>
          <w:tblCellSpacing w:w="15" w:type="dxa"/>
        </w:trPr>
        <w:tc>
          <w:tcPr>
            <w:tcW w:w="2475" w:type="dxa"/>
            <w:hideMark/>
          </w:tcPr>
          <w:p w14:paraId="205A9A2A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b/>
                <w:bCs/>
                <w:sz w:val="20"/>
                <w:szCs w:val="20"/>
              </w:rPr>
              <w:t>All Users</w:t>
            </w:r>
          </w:p>
        </w:tc>
        <w:tc>
          <w:tcPr>
            <w:tcW w:w="6795" w:type="dxa"/>
            <w:hideMark/>
          </w:tcPr>
          <w:p w14:paraId="4ED8EFE9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sz w:val="20"/>
                <w:szCs w:val="20"/>
              </w:rPr>
              <w:t>Report suspected incidents and cooperate with response teams.</w:t>
            </w:r>
          </w:p>
        </w:tc>
      </w:tr>
      <w:tr w:rsidR="00BE16A1" w:rsidRPr="005F05F5" w14:paraId="14E8FAF1" w14:textId="77777777" w:rsidTr="00E65FE3">
        <w:trPr>
          <w:trHeight w:val="663"/>
          <w:tblCellSpacing w:w="15" w:type="dxa"/>
        </w:trPr>
        <w:tc>
          <w:tcPr>
            <w:tcW w:w="2475" w:type="dxa"/>
            <w:hideMark/>
          </w:tcPr>
          <w:p w14:paraId="7321CFAF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b/>
                <w:bCs/>
                <w:sz w:val="20"/>
                <w:szCs w:val="20"/>
              </w:rPr>
              <w:t>IT and Security Team</w:t>
            </w:r>
          </w:p>
        </w:tc>
        <w:tc>
          <w:tcPr>
            <w:tcW w:w="6795" w:type="dxa"/>
            <w:hideMark/>
          </w:tcPr>
          <w:p w14:paraId="73295D30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sz w:val="20"/>
                <w:szCs w:val="20"/>
              </w:rPr>
              <w:t>Detect, classify, respond to, and recover from incidents. Maintain incident tracking systems.</w:t>
            </w:r>
          </w:p>
        </w:tc>
      </w:tr>
      <w:tr w:rsidR="00BE16A1" w:rsidRPr="005F05F5" w14:paraId="032DEB82" w14:textId="77777777" w:rsidTr="00E65FE3">
        <w:trPr>
          <w:trHeight w:val="393"/>
          <w:tblCellSpacing w:w="15" w:type="dxa"/>
        </w:trPr>
        <w:tc>
          <w:tcPr>
            <w:tcW w:w="2475" w:type="dxa"/>
            <w:hideMark/>
          </w:tcPr>
          <w:p w14:paraId="48EFB6CF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b/>
                <w:bCs/>
                <w:sz w:val="20"/>
                <w:szCs w:val="20"/>
              </w:rPr>
              <w:t>Incident Response Lead</w:t>
            </w:r>
          </w:p>
        </w:tc>
        <w:tc>
          <w:tcPr>
            <w:tcW w:w="6795" w:type="dxa"/>
            <w:hideMark/>
          </w:tcPr>
          <w:p w14:paraId="2F44F313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sz w:val="20"/>
                <w:szCs w:val="20"/>
              </w:rPr>
              <w:t>Coordinate technical response, communications, and documentation.</w:t>
            </w:r>
          </w:p>
        </w:tc>
      </w:tr>
      <w:tr w:rsidR="00BE16A1" w:rsidRPr="005F05F5" w14:paraId="1E261CCA" w14:textId="77777777" w:rsidTr="00E65FE3">
        <w:trPr>
          <w:trHeight w:val="384"/>
          <w:tblCellSpacing w:w="15" w:type="dxa"/>
        </w:trPr>
        <w:tc>
          <w:tcPr>
            <w:tcW w:w="2475" w:type="dxa"/>
            <w:hideMark/>
          </w:tcPr>
          <w:p w14:paraId="13B09845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b/>
                <w:bCs/>
                <w:sz w:val="20"/>
                <w:szCs w:val="20"/>
              </w:rPr>
              <w:t>Legal and Compliance</w:t>
            </w:r>
          </w:p>
        </w:tc>
        <w:tc>
          <w:tcPr>
            <w:tcW w:w="6795" w:type="dxa"/>
            <w:hideMark/>
          </w:tcPr>
          <w:p w14:paraId="78CE51D4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sz w:val="20"/>
                <w:szCs w:val="20"/>
              </w:rPr>
              <w:t>Validate notification obligations and ensure appropriate breach reporting.</w:t>
            </w:r>
          </w:p>
        </w:tc>
      </w:tr>
      <w:tr w:rsidR="00BE16A1" w:rsidRPr="005F05F5" w14:paraId="0754C699" w14:textId="77777777" w:rsidTr="00E65FE3">
        <w:trPr>
          <w:trHeight w:val="654"/>
          <w:tblCellSpacing w:w="15" w:type="dxa"/>
        </w:trPr>
        <w:tc>
          <w:tcPr>
            <w:tcW w:w="2475" w:type="dxa"/>
            <w:hideMark/>
          </w:tcPr>
          <w:p w14:paraId="372B4514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b/>
                <w:bCs/>
                <w:sz w:val="20"/>
                <w:szCs w:val="20"/>
              </w:rPr>
              <w:t>HR and Management</w:t>
            </w:r>
          </w:p>
        </w:tc>
        <w:tc>
          <w:tcPr>
            <w:tcW w:w="6795" w:type="dxa"/>
            <w:hideMark/>
          </w:tcPr>
          <w:p w14:paraId="1205E5FD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sz w:val="20"/>
                <w:szCs w:val="20"/>
              </w:rPr>
              <w:t>Support investigations of insider-related threats and enforce disciplinary actions if needed.</w:t>
            </w:r>
          </w:p>
        </w:tc>
      </w:tr>
      <w:tr w:rsidR="00BE16A1" w:rsidRPr="005F05F5" w14:paraId="24AB0673" w14:textId="77777777" w:rsidTr="00BE16A1">
        <w:trPr>
          <w:tblCellSpacing w:w="15" w:type="dxa"/>
        </w:trPr>
        <w:tc>
          <w:tcPr>
            <w:tcW w:w="2475" w:type="dxa"/>
            <w:hideMark/>
          </w:tcPr>
          <w:p w14:paraId="5A538B16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b/>
                <w:bCs/>
                <w:sz w:val="20"/>
                <w:szCs w:val="20"/>
              </w:rPr>
              <w:t>CISO</w:t>
            </w:r>
          </w:p>
        </w:tc>
        <w:tc>
          <w:tcPr>
            <w:tcW w:w="6795" w:type="dxa"/>
            <w:hideMark/>
          </w:tcPr>
          <w:p w14:paraId="520BAAF9" w14:textId="77777777" w:rsidR="005F05F5" w:rsidRPr="005F05F5" w:rsidRDefault="005F05F5" w:rsidP="00BF5523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5F05F5">
              <w:rPr>
                <w:rFonts w:ascii="Cambria" w:hAnsi="Cambria"/>
                <w:sz w:val="20"/>
                <w:szCs w:val="20"/>
              </w:rPr>
              <w:t>Maintain the IR framework and ensure policy compliance, readiness, and executive reporting.</w:t>
            </w:r>
          </w:p>
        </w:tc>
      </w:tr>
    </w:tbl>
    <w:p w14:paraId="50232425" w14:textId="387586CF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</w:p>
    <w:p w14:paraId="6F2E8C62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2"/>
          <w:szCs w:val="22"/>
        </w:rPr>
      </w:pPr>
      <w:r w:rsidRPr="005F05F5">
        <w:rPr>
          <w:rFonts w:ascii="Cambria" w:hAnsi="Cambria"/>
          <w:b/>
          <w:bCs/>
          <w:sz w:val="22"/>
          <w:szCs w:val="22"/>
        </w:rPr>
        <w:t>5. Compliance and Enforcement</w:t>
      </w:r>
    </w:p>
    <w:p w14:paraId="67CC8FD9" w14:textId="77777777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Noncompliance with this policy may result in regulatory fines, data loss, reputational harm, or internal disciplinary action. [COMPANY NAME] will audit adherence to this policy and may conduct periodic response drills.</w:t>
      </w:r>
    </w:p>
    <w:p w14:paraId="2DB7689A" w14:textId="02D174AB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</w:p>
    <w:p w14:paraId="70349D94" w14:textId="77777777" w:rsidR="005F05F5" w:rsidRPr="005F05F5" w:rsidRDefault="005F05F5" w:rsidP="00BF5523">
      <w:pPr>
        <w:spacing w:after="120"/>
        <w:rPr>
          <w:rFonts w:ascii="Cambria" w:hAnsi="Cambria"/>
          <w:b/>
          <w:bCs/>
          <w:sz w:val="22"/>
          <w:szCs w:val="22"/>
        </w:rPr>
      </w:pPr>
      <w:r w:rsidRPr="005F05F5">
        <w:rPr>
          <w:rFonts w:ascii="Cambria" w:hAnsi="Cambria"/>
          <w:b/>
          <w:bCs/>
          <w:sz w:val="22"/>
          <w:szCs w:val="22"/>
        </w:rPr>
        <w:t>6. Review and Maintenance</w:t>
      </w:r>
    </w:p>
    <w:p w14:paraId="2D8E3B77" w14:textId="77777777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The CISO is responsible for reviewing this policy annually and following any major incident. Updates must be approved by executive leadership and communicated across the organization.</w:t>
      </w:r>
    </w:p>
    <w:p w14:paraId="448C1215" w14:textId="6060F630" w:rsidR="005F05F5" w:rsidRPr="005F05F5" w:rsidRDefault="005F05F5" w:rsidP="00BF5523">
      <w:pPr>
        <w:spacing w:after="0"/>
        <w:rPr>
          <w:rFonts w:ascii="Cambria" w:hAnsi="Cambria"/>
          <w:sz w:val="20"/>
          <w:szCs w:val="20"/>
        </w:rPr>
      </w:pPr>
    </w:p>
    <w:p w14:paraId="30F4942F" w14:textId="77777777" w:rsidR="000C7632" w:rsidRDefault="000C7632" w:rsidP="00BF5523">
      <w:pPr>
        <w:spacing w:after="120"/>
        <w:rPr>
          <w:rFonts w:ascii="Cambria" w:hAnsi="Cambria"/>
          <w:b/>
          <w:bCs/>
          <w:sz w:val="22"/>
          <w:szCs w:val="22"/>
        </w:rPr>
      </w:pPr>
    </w:p>
    <w:p w14:paraId="776C4F54" w14:textId="77777777" w:rsidR="00E65FE3" w:rsidRDefault="00E65FE3" w:rsidP="00BF5523">
      <w:pPr>
        <w:spacing w:after="120"/>
        <w:rPr>
          <w:rFonts w:ascii="Cambria" w:hAnsi="Cambria"/>
          <w:b/>
          <w:bCs/>
          <w:sz w:val="22"/>
          <w:szCs w:val="22"/>
        </w:rPr>
      </w:pPr>
    </w:p>
    <w:p w14:paraId="4C9E7EE7" w14:textId="46A9B407" w:rsidR="005F05F5" w:rsidRPr="005F05F5" w:rsidRDefault="005F05F5" w:rsidP="00BF5523">
      <w:pPr>
        <w:spacing w:after="120"/>
        <w:rPr>
          <w:rFonts w:ascii="Cambria" w:hAnsi="Cambria"/>
          <w:b/>
          <w:bCs/>
          <w:sz w:val="22"/>
          <w:szCs w:val="22"/>
        </w:rPr>
      </w:pPr>
      <w:r w:rsidRPr="005F05F5">
        <w:rPr>
          <w:rFonts w:ascii="Cambria" w:hAnsi="Cambria"/>
          <w:b/>
          <w:bCs/>
          <w:sz w:val="22"/>
          <w:szCs w:val="22"/>
        </w:rPr>
        <w:lastRenderedPageBreak/>
        <w:t>7. Acknowledgment and Agreement</w:t>
      </w:r>
    </w:p>
    <w:p w14:paraId="7777447F" w14:textId="77777777" w:rsidR="005F05F5" w:rsidRPr="005F05F5" w:rsidRDefault="005F05F5" w:rsidP="000C7632">
      <w:pPr>
        <w:spacing w:after="120"/>
        <w:rPr>
          <w:rFonts w:ascii="Cambria" w:hAnsi="Cambria"/>
          <w:sz w:val="20"/>
          <w:szCs w:val="20"/>
        </w:rPr>
      </w:pPr>
      <w:r w:rsidRPr="005F05F5">
        <w:rPr>
          <w:rFonts w:ascii="Cambria" w:hAnsi="Cambria"/>
          <w:sz w:val="20"/>
          <w:szCs w:val="20"/>
        </w:rPr>
        <w:t>I acknowledge that I have read, understand, and agree to comply with [COMPANY NAME]’s Incident Response Policy. I understand the importance of reporting and responding to incidents in a timely and responsible manner.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3330"/>
        <w:gridCol w:w="1980"/>
      </w:tblGrid>
      <w:tr w:rsidR="000C7632" w:rsidRPr="006300A8" w14:paraId="726B34CF" w14:textId="77777777" w:rsidTr="00EA5BF5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6AF51EDE" w14:textId="77777777" w:rsidR="000C7632" w:rsidRPr="00B37B1D" w:rsidRDefault="000C7632" w:rsidP="00EA5BF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Name</w:t>
            </w: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 xml:space="preserve"> (Print): 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_____</w:t>
            </w:r>
            <w:r>
              <w:rPr>
                <w:rFonts w:ascii="Cambria" w:hAnsi="Cambria"/>
                <w:sz w:val="20"/>
                <w:szCs w:val="20"/>
              </w:rPr>
              <w:t>____________</w:t>
            </w:r>
            <w:r w:rsidRPr="00B37B1D">
              <w:rPr>
                <w:rFonts w:ascii="Cambria" w:hAnsi="Cambria"/>
                <w:sz w:val="20"/>
                <w:szCs w:val="20"/>
              </w:rPr>
              <w:t>____________</w:t>
            </w:r>
            <w:r>
              <w:rPr>
                <w:rFonts w:ascii="Cambria" w:hAnsi="Cambria"/>
                <w:sz w:val="20"/>
                <w:szCs w:val="20"/>
              </w:rPr>
              <w:t>__</w:t>
            </w:r>
          </w:p>
        </w:tc>
        <w:tc>
          <w:tcPr>
            <w:tcW w:w="3300" w:type="dxa"/>
            <w:vAlign w:val="center"/>
            <w:hideMark/>
          </w:tcPr>
          <w:p w14:paraId="58AE2202" w14:textId="77777777" w:rsidR="000C7632" w:rsidRPr="00B37B1D" w:rsidRDefault="000C7632" w:rsidP="00EA5BF5">
            <w:pPr>
              <w:rPr>
                <w:rFonts w:ascii="Cambria" w:hAnsi="Cambria"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Signature: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______</w:t>
            </w:r>
            <w:r>
              <w:rPr>
                <w:rFonts w:ascii="Cambria" w:hAnsi="Cambria"/>
                <w:sz w:val="20"/>
                <w:szCs w:val="20"/>
              </w:rPr>
              <w:t>____</w:t>
            </w:r>
            <w:r w:rsidRPr="00B37B1D">
              <w:rPr>
                <w:rFonts w:ascii="Cambria" w:hAnsi="Cambria"/>
                <w:sz w:val="20"/>
                <w:szCs w:val="20"/>
              </w:rPr>
              <w:t>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________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____</w:t>
            </w:r>
          </w:p>
        </w:tc>
        <w:tc>
          <w:tcPr>
            <w:tcW w:w="1935" w:type="dxa"/>
            <w:vAlign w:val="center"/>
            <w:hideMark/>
          </w:tcPr>
          <w:p w14:paraId="2B5B8E34" w14:textId="77777777" w:rsidR="000C7632" w:rsidRPr="00B37B1D" w:rsidRDefault="000C7632" w:rsidP="00EA5BF5">
            <w:pPr>
              <w:rPr>
                <w:rFonts w:ascii="Cambria" w:hAnsi="Cambria"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Date: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 ________________</w:t>
            </w:r>
          </w:p>
        </w:tc>
      </w:tr>
    </w:tbl>
    <w:p w14:paraId="0A87F88E" w14:textId="77777777" w:rsidR="00066229" w:rsidRPr="005F05F5" w:rsidRDefault="00066229" w:rsidP="00BF5523">
      <w:pPr>
        <w:spacing w:after="0"/>
        <w:rPr>
          <w:rFonts w:ascii="Cambria" w:hAnsi="Cambria"/>
          <w:sz w:val="20"/>
          <w:szCs w:val="20"/>
        </w:rPr>
      </w:pPr>
    </w:p>
    <w:sectPr w:rsidR="00066229" w:rsidRPr="005F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A05A3"/>
    <w:multiLevelType w:val="multilevel"/>
    <w:tmpl w:val="B84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5599A"/>
    <w:multiLevelType w:val="multilevel"/>
    <w:tmpl w:val="648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F45BE"/>
    <w:multiLevelType w:val="multilevel"/>
    <w:tmpl w:val="AE7E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13311"/>
    <w:multiLevelType w:val="multilevel"/>
    <w:tmpl w:val="88DA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F00EB"/>
    <w:multiLevelType w:val="multilevel"/>
    <w:tmpl w:val="F152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237C0"/>
    <w:multiLevelType w:val="multilevel"/>
    <w:tmpl w:val="1624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339586">
    <w:abstractNumId w:val="4"/>
  </w:num>
  <w:num w:numId="2" w16cid:durableId="2088727471">
    <w:abstractNumId w:val="1"/>
  </w:num>
  <w:num w:numId="3" w16cid:durableId="1411268572">
    <w:abstractNumId w:val="3"/>
  </w:num>
  <w:num w:numId="4" w16cid:durableId="1930890522">
    <w:abstractNumId w:val="0"/>
  </w:num>
  <w:num w:numId="5" w16cid:durableId="2101170298">
    <w:abstractNumId w:val="5"/>
  </w:num>
  <w:num w:numId="6" w16cid:durableId="941496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29"/>
    <w:rsid w:val="00066229"/>
    <w:rsid w:val="000C7632"/>
    <w:rsid w:val="003A7142"/>
    <w:rsid w:val="00411A10"/>
    <w:rsid w:val="00463366"/>
    <w:rsid w:val="005F05F5"/>
    <w:rsid w:val="008D1CA8"/>
    <w:rsid w:val="00BE16A1"/>
    <w:rsid w:val="00BF5523"/>
    <w:rsid w:val="00E6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91D4FC1"/>
  <w15:chartTrackingRefBased/>
  <w15:docId w15:val="{26A18F6C-A632-4631-B482-B784C4CC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Zanoni</dc:creator>
  <cp:keywords/>
  <dc:description/>
  <cp:lastModifiedBy>Kaitlin Zanoni</cp:lastModifiedBy>
  <cp:revision>9</cp:revision>
  <dcterms:created xsi:type="dcterms:W3CDTF">2025-05-03T14:46:00Z</dcterms:created>
  <dcterms:modified xsi:type="dcterms:W3CDTF">2025-05-06T16:24:00Z</dcterms:modified>
</cp:coreProperties>
</file>