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08465" w14:textId="5A7C80C9" w:rsidR="006F7D5A" w:rsidRDefault="00CC6A9E">
      <w:r>
        <w:t>Kylie Blake</w:t>
      </w:r>
    </w:p>
    <w:p w14:paraId="51C8F6DC" w14:textId="30E81AD1" w:rsidR="00CC6A9E" w:rsidRPr="00CC6A9E" w:rsidRDefault="00CC6A9E">
      <w:pPr>
        <w:rPr>
          <w:color w:val="7030A0"/>
        </w:rPr>
      </w:pPr>
      <w:r w:rsidRPr="00CC6A9E">
        <w:rPr>
          <w:color w:val="7030A0"/>
        </w:rPr>
        <w:t>All my answers are below in purple</w:t>
      </w:r>
    </w:p>
    <w:p w14:paraId="1CD44462" w14:textId="77777777" w:rsidR="00CC6A9E" w:rsidRDefault="00CC6A9E" w:rsidP="00763E21">
      <w:pPr>
        <w:rPr>
          <w:rFonts w:ascii="Arial" w:hAnsi="Arial" w:cs="Arial"/>
          <w:b/>
          <w:bCs/>
          <w:sz w:val="22"/>
          <w:szCs w:val="22"/>
          <w:u w:val="single"/>
        </w:rPr>
      </w:pPr>
    </w:p>
    <w:p w14:paraId="1CE8FDC9" w14:textId="4CBD7F95" w:rsidR="00763E21" w:rsidRPr="00E246DF" w:rsidRDefault="00062F14" w:rsidP="00763E21">
      <w:pPr>
        <w:rPr>
          <w:rFonts w:ascii="Arial" w:hAnsi="Arial" w:cs="Arial"/>
          <w:b/>
          <w:bCs/>
          <w:sz w:val="22"/>
          <w:szCs w:val="22"/>
          <w:u w:val="single"/>
        </w:rPr>
      </w:pPr>
      <w:r>
        <w:rPr>
          <w:rFonts w:ascii="Arial" w:hAnsi="Arial" w:cs="Arial"/>
          <w:b/>
          <w:bCs/>
          <w:sz w:val="22"/>
          <w:szCs w:val="22"/>
          <w:u w:val="single"/>
        </w:rPr>
        <w:t>Advanced Data Visualization</w:t>
      </w:r>
      <w:r w:rsidR="00763E21" w:rsidRPr="00E246DF">
        <w:rPr>
          <w:rFonts w:ascii="Arial" w:hAnsi="Arial" w:cs="Arial"/>
          <w:b/>
          <w:bCs/>
          <w:sz w:val="22"/>
          <w:szCs w:val="22"/>
          <w:u w:val="single"/>
        </w:rPr>
        <w:t xml:space="preserve">– </w:t>
      </w:r>
      <w:r w:rsidR="00763E21">
        <w:rPr>
          <w:rFonts w:ascii="Arial" w:hAnsi="Arial" w:cs="Arial"/>
          <w:b/>
          <w:bCs/>
          <w:sz w:val="22"/>
          <w:szCs w:val="22"/>
          <w:u w:val="single"/>
        </w:rPr>
        <w:t>25</w:t>
      </w:r>
      <w:r w:rsidR="00763E21" w:rsidRPr="00E246DF">
        <w:rPr>
          <w:rFonts w:ascii="Arial" w:hAnsi="Arial" w:cs="Arial"/>
          <w:b/>
          <w:bCs/>
          <w:sz w:val="22"/>
          <w:szCs w:val="22"/>
          <w:u w:val="single"/>
        </w:rPr>
        <w:t xml:space="preserve"> pts</w:t>
      </w:r>
    </w:p>
    <w:p w14:paraId="315CBCB2" w14:textId="77777777" w:rsidR="00763E21" w:rsidRPr="00E246DF" w:rsidRDefault="00763E21" w:rsidP="00763E21">
      <w:pPr>
        <w:rPr>
          <w:rFonts w:ascii="Arial" w:hAnsi="Arial" w:cs="Arial"/>
          <w:b/>
          <w:bCs/>
          <w:sz w:val="22"/>
          <w:szCs w:val="22"/>
          <w:u w:val="single"/>
        </w:rPr>
      </w:pPr>
    </w:p>
    <w:p w14:paraId="4DBFC6BD" w14:textId="77777777" w:rsidR="00763E21" w:rsidRDefault="00763E21" w:rsidP="00763E21">
      <w:pPr>
        <w:jc w:val="both"/>
        <w:rPr>
          <w:rFonts w:ascii="Arial" w:hAnsi="Arial" w:cs="Arial"/>
          <w:sz w:val="22"/>
          <w:szCs w:val="22"/>
        </w:rPr>
      </w:pPr>
      <w:r w:rsidRPr="00CF35E0">
        <w:rPr>
          <w:rFonts w:ascii="Arial" w:hAnsi="Arial" w:cs="Arial"/>
          <w:sz w:val="22"/>
          <w:szCs w:val="22"/>
          <w:highlight w:val="yellow"/>
        </w:rPr>
        <w:t>PLEASE READ THIS BEFORE CONTINUING</w:t>
      </w:r>
    </w:p>
    <w:p w14:paraId="513824D7" w14:textId="77777777" w:rsidR="00763E21" w:rsidRDefault="00763E21" w:rsidP="00763E21">
      <w:pPr>
        <w:jc w:val="both"/>
        <w:rPr>
          <w:rFonts w:ascii="Arial" w:hAnsi="Arial" w:cs="Arial"/>
          <w:sz w:val="22"/>
          <w:szCs w:val="22"/>
        </w:rPr>
      </w:pPr>
    </w:p>
    <w:p w14:paraId="71EA2052" w14:textId="77777777" w:rsidR="00763E21" w:rsidRPr="00CF35E0" w:rsidRDefault="00763E21" w:rsidP="00763E21">
      <w:pPr>
        <w:jc w:val="both"/>
        <w:rPr>
          <w:rFonts w:ascii="Arial" w:hAnsi="Arial" w:cs="Arial"/>
          <w:sz w:val="22"/>
          <w:szCs w:val="22"/>
        </w:rPr>
      </w:pPr>
      <w:r w:rsidRPr="00CF35E0">
        <w:rPr>
          <w:rFonts w:ascii="Arial" w:hAnsi="Arial" w:cs="Arial"/>
          <w:sz w:val="22"/>
          <w:szCs w:val="22"/>
        </w:rPr>
        <w:t>This assignment is designed to help you visualize data in R and practice your R coding skills. You may collaborate with a partner to enhance your learning experience. Please ensure the following:</w:t>
      </w:r>
    </w:p>
    <w:p w14:paraId="3DE6F049" w14:textId="77777777" w:rsidR="00763E21" w:rsidRPr="00CF35E0" w:rsidRDefault="00763E21" w:rsidP="00763E21">
      <w:pPr>
        <w:jc w:val="both"/>
        <w:rPr>
          <w:rFonts w:ascii="Arial" w:hAnsi="Arial" w:cs="Arial"/>
          <w:sz w:val="22"/>
          <w:szCs w:val="22"/>
        </w:rPr>
      </w:pPr>
    </w:p>
    <w:p w14:paraId="5F9CFC28"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Collaboration: If you worked with a partner, include their name.</w:t>
      </w:r>
    </w:p>
    <w:p w14:paraId="248269FE"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Submission: Only one person should submit the assignment.</w:t>
      </w:r>
    </w:p>
    <w:p w14:paraId="3A28F87C"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 xml:space="preserve">Answers: Provide written answers to all questions in </w:t>
      </w:r>
      <w:r>
        <w:rPr>
          <w:rFonts w:ascii="Arial" w:hAnsi="Arial" w:cs="Arial"/>
          <w:sz w:val="22"/>
          <w:szCs w:val="22"/>
        </w:rPr>
        <w:t>the current document or a rendered markdown file.</w:t>
      </w:r>
    </w:p>
    <w:p w14:paraId="50D18443"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Code Submission: Submit your R code in an .R or .</w:t>
      </w:r>
      <w:proofErr w:type="spellStart"/>
      <w:r w:rsidRPr="00CF35E0">
        <w:rPr>
          <w:rFonts w:ascii="Arial" w:hAnsi="Arial" w:cs="Arial"/>
          <w:sz w:val="22"/>
          <w:szCs w:val="22"/>
        </w:rPr>
        <w:t>Rmd</w:t>
      </w:r>
      <w:proofErr w:type="spellEnd"/>
      <w:r w:rsidRPr="00CF35E0">
        <w:rPr>
          <w:rFonts w:ascii="Arial" w:hAnsi="Arial" w:cs="Arial"/>
          <w:sz w:val="22"/>
          <w:szCs w:val="22"/>
        </w:rPr>
        <w:t xml:space="preserve"> file by sharing a link to your GitHub repository.</w:t>
      </w:r>
    </w:p>
    <w:p w14:paraId="10CBE8AB" w14:textId="77777777" w:rsidR="00763E21" w:rsidRDefault="00763E21" w:rsidP="00763E21">
      <w:pPr>
        <w:jc w:val="both"/>
        <w:rPr>
          <w:rFonts w:ascii="Arial" w:hAnsi="Arial" w:cs="Arial"/>
          <w:sz w:val="22"/>
          <w:szCs w:val="22"/>
        </w:rPr>
      </w:pPr>
    </w:p>
    <w:p w14:paraId="79503EEF" w14:textId="370BEBEA" w:rsidR="00763E21" w:rsidRPr="00D94FA1" w:rsidRDefault="00763E21" w:rsidP="00763E21">
      <w:pPr>
        <w:jc w:val="both"/>
        <w:rPr>
          <w:rFonts w:ascii="Arial" w:hAnsi="Arial" w:cs="Arial"/>
          <w:sz w:val="22"/>
          <w:szCs w:val="22"/>
          <w:u w:val="single"/>
        </w:rPr>
      </w:pPr>
      <w:r>
        <w:rPr>
          <w:rFonts w:ascii="Arial" w:hAnsi="Arial" w:cs="Arial"/>
          <w:sz w:val="22"/>
          <w:szCs w:val="22"/>
        </w:rPr>
        <w:t>Partner 1:</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CC6A9E">
        <w:rPr>
          <w:rFonts w:ascii="Arial" w:hAnsi="Arial" w:cs="Arial"/>
          <w:sz w:val="22"/>
          <w:szCs w:val="22"/>
          <w:u w:val="single"/>
        </w:rPr>
        <w:t>NA</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68B512F" w14:textId="72233BE4" w:rsidR="00763E21" w:rsidRPr="00CF35E0" w:rsidRDefault="00763E21" w:rsidP="00763E21">
      <w:pPr>
        <w:jc w:val="both"/>
        <w:rPr>
          <w:rFonts w:ascii="Arial" w:hAnsi="Arial" w:cs="Arial"/>
          <w:sz w:val="22"/>
          <w:szCs w:val="22"/>
          <w:u w:val="single"/>
        </w:rPr>
      </w:pPr>
      <w:r>
        <w:rPr>
          <w:rFonts w:ascii="Arial" w:hAnsi="Arial" w:cs="Arial"/>
          <w:sz w:val="22"/>
          <w:szCs w:val="22"/>
        </w:rPr>
        <w:t>Partner 2:</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CC6A9E">
        <w:rPr>
          <w:rFonts w:ascii="Arial" w:hAnsi="Arial" w:cs="Arial"/>
          <w:sz w:val="22"/>
          <w:szCs w:val="22"/>
          <w:u w:val="single"/>
        </w:rPr>
        <w:t>NA</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9B64360" w14:textId="77777777" w:rsidR="00763E21" w:rsidRPr="00E246DF" w:rsidRDefault="00763E21" w:rsidP="00763E21">
      <w:pPr>
        <w:rPr>
          <w:rFonts w:ascii="Arial" w:hAnsi="Arial" w:cs="Arial"/>
          <w:sz w:val="22"/>
          <w:szCs w:val="22"/>
        </w:rPr>
      </w:pPr>
    </w:p>
    <w:p w14:paraId="6043A8C4" w14:textId="77777777" w:rsidR="00763E21" w:rsidRPr="00E246DF" w:rsidRDefault="00763E21" w:rsidP="00763E21">
      <w:pPr>
        <w:rPr>
          <w:rFonts w:ascii="Arial" w:hAnsi="Arial" w:cs="Arial"/>
          <w:b/>
          <w:bCs/>
          <w:sz w:val="22"/>
          <w:szCs w:val="22"/>
          <w:u w:val="single"/>
        </w:rPr>
      </w:pPr>
      <w:r>
        <w:rPr>
          <w:rFonts w:ascii="Arial" w:hAnsi="Arial" w:cs="Arial"/>
          <w:b/>
          <w:bCs/>
          <w:sz w:val="22"/>
          <w:szCs w:val="22"/>
          <w:u w:val="single"/>
        </w:rPr>
        <w:t>Data description</w:t>
      </w:r>
    </w:p>
    <w:p w14:paraId="1EAE60D0" w14:textId="77777777" w:rsidR="00763E21" w:rsidRPr="00E246DF" w:rsidRDefault="00763E21" w:rsidP="00763E21">
      <w:pPr>
        <w:rPr>
          <w:rFonts w:ascii="Arial" w:hAnsi="Arial" w:cs="Arial"/>
          <w:b/>
          <w:bCs/>
          <w:sz w:val="22"/>
          <w:szCs w:val="22"/>
          <w:u w:val="single"/>
        </w:rPr>
      </w:pPr>
    </w:p>
    <w:p w14:paraId="22C4DDD6" w14:textId="77777777" w:rsidR="00763E21" w:rsidRPr="00E246DF" w:rsidRDefault="00763E21" w:rsidP="00763E21">
      <w:pPr>
        <w:jc w:val="both"/>
        <w:rPr>
          <w:rFonts w:ascii="Arial" w:hAnsi="Arial" w:cs="Arial"/>
          <w:sz w:val="22"/>
          <w:szCs w:val="22"/>
        </w:rPr>
      </w:pPr>
      <w:r w:rsidRPr="00E246DF">
        <w:rPr>
          <w:rFonts w:ascii="Arial" w:hAnsi="Arial" w:cs="Arial"/>
          <w:sz w:val="22"/>
          <w:szCs w:val="22"/>
        </w:rPr>
        <w:t>Here</w:t>
      </w:r>
      <w:r>
        <w:rPr>
          <w:rFonts w:ascii="Arial" w:hAnsi="Arial" w:cs="Arial"/>
          <w:sz w:val="22"/>
          <w:szCs w:val="22"/>
        </w:rPr>
        <w:t>,</w:t>
      </w:r>
      <w:r w:rsidRPr="00E246DF">
        <w:rPr>
          <w:rFonts w:ascii="Arial" w:hAnsi="Arial" w:cs="Arial"/>
          <w:sz w:val="22"/>
          <w:szCs w:val="22"/>
        </w:rPr>
        <w:t xml:space="preserve"> we </w:t>
      </w:r>
      <w:r>
        <w:rPr>
          <w:rFonts w:ascii="Arial" w:hAnsi="Arial" w:cs="Arial"/>
          <w:sz w:val="22"/>
          <w:szCs w:val="22"/>
        </w:rPr>
        <w:t>will analyze mycotoxin data</w:t>
      </w:r>
      <w:r w:rsidRPr="00E246DF">
        <w:rPr>
          <w:rFonts w:ascii="Arial" w:hAnsi="Arial" w:cs="Arial"/>
          <w:sz w:val="22"/>
          <w:szCs w:val="22"/>
        </w:rPr>
        <w:t xml:space="preserve"> collected from </w:t>
      </w:r>
      <w:r w:rsidRPr="00D94FA1">
        <w:rPr>
          <w:rFonts w:ascii="Arial" w:hAnsi="Arial" w:cs="Arial"/>
          <w:sz w:val="22"/>
          <w:szCs w:val="22"/>
          <w:highlight w:val="yellow"/>
        </w:rPr>
        <w:t xml:space="preserve">wheat heads grown in the greenhouse inoculated with </w:t>
      </w:r>
      <w:r w:rsidRPr="00D94FA1">
        <w:rPr>
          <w:rFonts w:ascii="Arial" w:hAnsi="Arial" w:cs="Arial"/>
          <w:i/>
          <w:iCs/>
          <w:sz w:val="22"/>
          <w:szCs w:val="22"/>
          <w:highlight w:val="yellow"/>
        </w:rPr>
        <w:t xml:space="preserve">Fusarium </w:t>
      </w:r>
      <w:proofErr w:type="spellStart"/>
      <w:r w:rsidRPr="00D94FA1">
        <w:rPr>
          <w:rFonts w:ascii="Arial" w:hAnsi="Arial" w:cs="Arial"/>
          <w:i/>
          <w:iCs/>
          <w:sz w:val="22"/>
          <w:szCs w:val="22"/>
          <w:highlight w:val="yellow"/>
        </w:rPr>
        <w:t>graminearum</w:t>
      </w:r>
      <w:proofErr w:type="spellEnd"/>
      <w:r w:rsidRPr="00D94FA1">
        <w:rPr>
          <w:rFonts w:ascii="Arial" w:hAnsi="Arial" w:cs="Arial"/>
          <w:sz w:val="22"/>
          <w:szCs w:val="22"/>
          <w:highlight w:val="yellow"/>
        </w:rPr>
        <w:t xml:space="preserve"> (</w:t>
      </w:r>
      <w:proofErr w:type="spellStart"/>
      <w:r w:rsidRPr="00D94FA1">
        <w:rPr>
          <w:rFonts w:ascii="Arial" w:hAnsi="Arial" w:cs="Arial"/>
          <w:sz w:val="22"/>
          <w:szCs w:val="22"/>
          <w:highlight w:val="yellow"/>
        </w:rPr>
        <w:t>Fg</w:t>
      </w:r>
      <w:proofErr w:type="spellEnd"/>
      <w:r w:rsidRPr="00D94FA1">
        <w:rPr>
          <w:rFonts w:ascii="Arial" w:hAnsi="Arial" w:cs="Arial"/>
          <w:sz w:val="22"/>
          <w:szCs w:val="22"/>
          <w:highlight w:val="yellow"/>
        </w:rPr>
        <w:t xml:space="preserve">) with or without fungal endophytes to protect against </w:t>
      </w:r>
      <w:proofErr w:type="spellStart"/>
      <w:r w:rsidRPr="00D94FA1">
        <w:rPr>
          <w:rFonts w:ascii="Arial" w:hAnsi="Arial" w:cs="Arial"/>
          <w:i/>
          <w:iCs/>
          <w:sz w:val="22"/>
          <w:szCs w:val="22"/>
          <w:highlight w:val="yellow"/>
        </w:rPr>
        <w:t>Fg</w:t>
      </w:r>
      <w:proofErr w:type="spellEnd"/>
      <w:r w:rsidRPr="00D94FA1">
        <w:rPr>
          <w:rFonts w:ascii="Arial" w:hAnsi="Arial" w:cs="Arial"/>
          <w:sz w:val="22"/>
          <w:szCs w:val="22"/>
          <w:highlight w:val="yellow"/>
        </w:rPr>
        <w:t>.</w:t>
      </w:r>
      <w:r w:rsidRPr="00E246DF">
        <w:rPr>
          <w:rFonts w:ascii="Arial" w:hAnsi="Arial" w:cs="Arial"/>
          <w:sz w:val="22"/>
          <w:szCs w:val="22"/>
        </w:rPr>
        <w:t xml:space="preserve"> The experiment was performed by inoculating the heads with </w:t>
      </w:r>
      <w:proofErr w:type="spellStart"/>
      <w:r w:rsidRPr="00E246DF">
        <w:rPr>
          <w:rFonts w:ascii="Arial" w:hAnsi="Arial" w:cs="Arial"/>
          <w:sz w:val="22"/>
          <w:szCs w:val="22"/>
        </w:rPr>
        <w:t>Fg</w:t>
      </w:r>
      <w:proofErr w:type="spellEnd"/>
      <w:r>
        <w:rPr>
          <w:rFonts w:ascii="Arial" w:hAnsi="Arial" w:cs="Arial"/>
          <w:sz w:val="22"/>
          <w:szCs w:val="22"/>
        </w:rPr>
        <w:t xml:space="preserve"> </w:t>
      </w:r>
      <w:r w:rsidRPr="00E246DF">
        <w:rPr>
          <w:rFonts w:ascii="Arial" w:hAnsi="Arial" w:cs="Arial"/>
          <w:sz w:val="22"/>
          <w:szCs w:val="22"/>
        </w:rPr>
        <w:t xml:space="preserve">(positive control), </w:t>
      </w:r>
      <w:proofErr w:type="spellStart"/>
      <w:r w:rsidRPr="00E246DF">
        <w:rPr>
          <w:rFonts w:ascii="Arial" w:hAnsi="Arial" w:cs="Arial"/>
          <w:sz w:val="22"/>
          <w:szCs w:val="22"/>
        </w:rPr>
        <w:t>Fg</w:t>
      </w:r>
      <w:proofErr w:type="spellEnd"/>
      <w:r w:rsidRPr="00E246DF">
        <w:rPr>
          <w:rFonts w:ascii="Arial" w:hAnsi="Arial" w:cs="Arial"/>
          <w:sz w:val="22"/>
          <w:szCs w:val="22"/>
        </w:rPr>
        <w:t xml:space="preserve"> + 1 of 3 endophytes (</w:t>
      </w:r>
      <w:proofErr w:type="spellStart"/>
      <w:r w:rsidRPr="00E246DF">
        <w:rPr>
          <w:rFonts w:ascii="Arial" w:hAnsi="Arial" w:cs="Arial"/>
          <w:sz w:val="22"/>
          <w:szCs w:val="22"/>
        </w:rPr>
        <w:t>Fg</w:t>
      </w:r>
      <w:proofErr w:type="spellEnd"/>
      <w:r w:rsidRPr="00E246DF">
        <w:rPr>
          <w:rFonts w:ascii="Arial" w:hAnsi="Arial" w:cs="Arial"/>
          <w:sz w:val="22"/>
          <w:szCs w:val="22"/>
        </w:rPr>
        <w:t xml:space="preserve"> + 40, </w:t>
      </w:r>
      <w:proofErr w:type="spellStart"/>
      <w:r w:rsidRPr="00E246DF">
        <w:rPr>
          <w:rFonts w:ascii="Arial" w:hAnsi="Arial" w:cs="Arial"/>
          <w:sz w:val="22"/>
          <w:szCs w:val="22"/>
        </w:rPr>
        <w:t>Fg</w:t>
      </w:r>
      <w:proofErr w:type="spellEnd"/>
      <w:r w:rsidRPr="00E246DF">
        <w:rPr>
          <w:rFonts w:ascii="Arial" w:hAnsi="Arial" w:cs="Arial"/>
          <w:sz w:val="22"/>
          <w:szCs w:val="22"/>
        </w:rPr>
        <w:t xml:space="preserve"> + 70, or </w:t>
      </w:r>
      <w:proofErr w:type="spellStart"/>
      <w:r w:rsidRPr="00E246DF">
        <w:rPr>
          <w:rFonts w:ascii="Arial" w:hAnsi="Arial" w:cs="Arial"/>
          <w:sz w:val="22"/>
          <w:szCs w:val="22"/>
        </w:rPr>
        <w:t>Fg</w:t>
      </w:r>
      <w:proofErr w:type="spellEnd"/>
      <w:r w:rsidRPr="00E246DF">
        <w:rPr>
          <w:rFonts w:ascii="Arial" w:hAnsi="Arial" w:cs="Arial"/>
          <w:sz w:val="22"/>
          <w:szCs w:val="22"/>
        </w:rPr>
        <w:t xml:space="preserve"> + 37)</w:t>
      </w:r>
      <w:r>
        <w:rPr>
          <w:rFonts w:ascii="Arial" w:hAnsi="Arial" w:cs="Arial"/>
          <w:sz w:val="22"/>
          <w:szCs w:val="22"/>
        </w:rPr>
        <w:t>, and the non-treated control (NTC)</w:t>
      </w:r>
      <w:r w:rsidRPr="00E246DF">
        <w:rPr>
          <w:rFonts w:ascii="Arial" w:hAnsi="Arial" w:cs="Arial"/>
          <w:sz w:val="22"/>
          <w:szCs w:val="22"/>
        </w:rPr>
        <w:t xml:space="preserve">. </w:t>
      </w:r>
      <w:r>
        <w:rPr>
          <w:rFonts w:ascii="Arial" w:hAnsi="Arial" w:cs="Arial"/>
          <w:sz w:val="22"/>
          <w:szCs w:val="22"/>
        </w:rPr>
        <w:t xml:space="preserve">Therefore, the experiment was </w:t>
      </w:r>
      <w:r w:rsidRPr="00D94FA1">
        <w:rPr>
          <w:rFonts w:ascii="Arial" w:hAnsi="Arial" w:cs="Arial"/>
          <w:sz w:val="22"/>
          <w:szCs w:val="22"/>
          <w:highlight w:val="yellow"/>
        </w:rPr>
        <w:t>five treatments with 6-10 technical replicates and three experimental replicates</w:t>
      </w:r>
      <w:r>
        <w:rPr>
          <w:rFonts w:ascii="Arial" w:hAnsi="Arial" w:cs="Arial"/>
          <w:sz w:val="22"/>
          <w:szCs w:val="22"/>
        </w:rPr>
        <w:t xml:space="preserve">. The authors quantified the parts per million (ppm) of mycotoxins Deoxynivalenol (DON) and the variant 15ADON from the wheat grain, and this is your primary response variable. In other words, we are interested in knowing if the </w:t>
      </w:r>
      <w:r w:rsidRPr="00D94FA1">
        <w:rPr>
          <w:rFonts w:ascii="Arial" w:hAnsi="Arial" w:cs="Arial"/>
          <w:sz w:val="22"/>
          <w:szCs w:val="22"/>
          <w:highlight w:val="yellow"/>
        </w:rPr>
        <w:t>fungal endophytes could reduce the concentration of DON on wheat heads</w:t>
      </w:r>
      <w:r>
        <w:rPr>
          <w:rFonts w:ascii="Arial" w:hAnsi="Arial" w:cs="Arial"/>
          <w:sz w:val="22"/>
          <w:szCs w:val="22"/>
        </w:rPr>
        <w:t xml:space="preserve">. This was done across two wheat cultivars, a winter wheat variety, Ambassador, and a spring wheat variety, Wheaton. </w:t>
      </w:r>
      <w:r w:rsidRPr="00E246DF">
        <w:rPr>
          <w:rFonts w:ascii="Arial" w:hAnsi="Arial" w:cs="Arial"/>
          <w:sz w:val="22"/>
          <w:szCs w:val="22"/>
        </w:rPr>
        <w:t xml:space="preserve">These data are published here: </w:t>
      </w:r>
    </w:p>
    <w:p w14:paraId="757F1F26" w14:textId="77777777" w:rsidR="00763E21" w:rsidRPr="00E246DF" w:rsidRDefault="00763E21" w:rsidP="00763E21">
      <w:pPr>
        <w:rPr>
          <w:rFonts w:ascii="Arial" w:hAnsi="Arial" w:cs="Arial"/>
          <w:sz w:val="22"/>
          <w:szCs w:val="22"/>
        </w:rPr>
      </w:pPr>
    </w:p>
    <w:p w14:paraId="28DAEECA" w14:textId="77777777" w:rsidR="00763E21" w:rsidRPr="00CF35E0" w:rsidRDefault="00763E21" w:rsidP="00763E21">
      <w:pPr>
        <w:pStyle w:val="ListParagraph"/>
        <w:numPr>
          <w:ilvl w:val="0"/>
          <w:numId w:val="2"/>
        </w:numPr>
        <w:rPr>
          <w:rFonts w:ascii="Arial" w:hAnsi="Arial" w:cs="Arial"/>
          <w:sz w:val="22"/>
          <w:szCs w:val="22"/>
        </w:rPr>
      </w:pPr>
      <w:r w:rsidRPr="00E246DF">
        <w:rPr>
          <w:rFonts w:ascii="Arial" w:hAnsi="Arial" w:cs="Arial"/>
          <w:sz w:val="22"/>
          <w:szCs w:val="22"/>
        </w:rPr>
        <w:t xml:space="preserve">Noel, Z.A., Roze, L.V., Breunig, M., Trail, F. 2022. Endophytic fungi as promising biocontrol agent to protect wheat from </w:t>
      </w:r>
      <w:r w:rsidRPr="00E246DF">
        <w:rPr>
          <w:rFonts w:ascii="Arial" w:hAnsi="Arial" w:cs="Arial"/>
          <w:i/>
          <w:iCs/>
          <w:sz w:val="22"/>
          <w:szCs w:val="22"/>
        </w:rPr>
        <w:t xml:space="preserve">Fusarium </w:t>
      </w:r>
      <w:proofErr w:type="spellStart"/>
      <w:r w:rsidRPr="00E246DF">
        <w:rPr>
          <w:rFonts w:ascii="Arial" w:hAnsi="Arial" w:cs="Arial"/>
          <w:i/>
          <w:iCs/>
          <w:sz w:val="22"/>
          <w:szCs w:val="22"/>
        </w:rPr>
        <w:t>graminearum</w:t>
      </w:r>
      <w:proofErr w:type="spellEnd"/>
      <w:r w:rsidRPr="00E246DF">
        <w:rPr>
          <w:rFonts w:ascii="Arial" w:hAnsi="Arial" w:cs="Arial"/>
          <w:sz w:val="22"/>
          <w:szCs w:val="22"/>
        </w:rPr>
        <w:t xml:space="preserve"> head blight. </w:t>
      </w:r>
      <w:r w:rsidRPr="00E246DF">
        <w:rPr>
          <w:rFonts w:ascii="Arial" w:hAnsi="Arial" w:cs="Arial"/>
          <w:i/>
          <w:iCs/>
          <w:sz w:val="22"/>
          <w:szCs w:val="22"/>
        </w:rPr>
        <w:t xml:space="preserve">Plant Disease. </w:t>
      </w:r>
      <w:hyperlink r:id="rId5" w:history="1">
        <w:r w:rsidRPr="00E246DF">
          <w:rPr>
            <w:rFonts w:ascii="Arial" w:hAnsi="Arial" w:cs="Arial"/>
            <w:color w:val="09A651"/>
            <w:sz w:val="22"/>
            <w:szCs w:val="22"/>
            <w:u w:val="single"/>
            <w:shd w:val="clear" w:color="auto" w:fill="FFFFFF"/>
          </w:rPr>
          <w:t>https://doi.org/10.1094/PDIS-06-21-1253-RE</w:t>
        </w:r>
      </w:hyperlink>
    </w:p>
    <w:p w14:paraId="72078A21" w14:textId="77777777" w:rsidR="00763E21" w:rsidRPr="000D253C" w:rsidRDefault="00763E21" w:rsidP="00763E21">
      <w:pPr>
        <w:pStyle w:val="ListParagraph"/>
        <w:numPr>
          <w:ilvl w:val="0"/>
          <w:numId w:val="2"/>
        </w:numPr>
        <w:rPr>
          <w:rFonts w:ascii="Arial" w:hAnsi="Arial" w:cs="Arial"/>
          <w:sz w:val="22"/>
          <w:szCs w:val="22"/>
        </w:rPr>
      </w:pPr>
      <w:r w:rsidRPr="00E246DF">
        <w:rPr>
          <w:rFonts w:ascii="Arial" w:hAnsi="Arial" w:cs="Arial"/>
          <w:sz w:val="22"/>
          <w:szCs w:val="22"/>
        </w:rPr>
        <w:t xml:space="preserve">The following </w:t>
      </w:r>
      <w:proofErr w:type="spellStart"/>
      <w:r w:rsidRPr="00E246DF">
        <w:rPr>
          <w:rFonts w:ascii="Arial" w:hAnsi="Arial" w:cs="Arial"/>
          <w:sz w:val="22"/>
          <w:szCs w:val="22"/>
        </w:rPr>
        <w:t>github</w:t>
      </w:r>
      <w:proofErr w:type="spellEnd"/>
      <w:r w:rsidRPr="00E246DF">
        <w:rPr>
          <w:rFonts w:ascii="Arial" w:hAnsi="Arial" w:cs="Arial"/>
          <w:sz w:val="22"/>
          <w:szCs w:val="22"/>
        </w:rPr>
        <w:t xml:space="preserve"> repository is associated with this paper: </w:t>
      </w:r>
      <w:hyperlink r:id="rId6" w:history="1">
        <w:r w:rsidRPr="00E246DF">
          <w:rPr>
            <w:rStyle w:val="Hyperlink"/>
            <w:rFonts w:ascii="Arial" w:hAnsi="Arial" w:cs="Arial"/>
            <w:sz w:val="22"/>
            <w:szCs w:val="22"/>
          </w:rPr>
          <w:t>https://github.com/noelzach/EndophyteBiocontrol</w:t>
        </w:r>
      </w:hyperlink>
    </w:p>
    <w:p w14:paraId="3D1B69E5" w14:textId="77777777" w:rsidR="001A6B9C" w:rsidRDefault="001A6B9C"/>
    <w:p w14:paraId="552CF76E" w14:textId="77777777" w:rsidR="00763E21" w:rsidRDefault="00763E21"/>
    <w:p w14:paraId="29E1083E" w14:textId="77777777" w:rsidR="00763E21" w:rsidRDefault="00763E21"/>
    <w:p w14:paraId="36579181" w14:textId="77777777" w:rsidR="00763E21" w:rsidRDefault="00763E21"/>
    <w:p w14:paraId="3A6691FD" w14:textId="77777777" w:rsidR="00763E21" w:rsidRDefault="00763E21"/>
    <w:p w14:paraId="4755309B" w14:textId="77777777" w:rsidR="00763E21" w:rsidRDefault="00763E21"/>
    <w:p w14:paraId="064230F5" w14:textId="77777777" w:rsidR="00763E21" w:rsidRDefault="00763E21"/>
    <w:p w14:paraId="6A13C865" w14:textId="77777777" w:rsidR="00763E21" w:rsidRDefault="00763E21"/>
    <w:p w14:paraId="3C02B79E" w14:textId="77777777" w:rsidR="00763E21" w:rsidRDefault="00763E21"/>
    <w:p w14:paraId="07F0C7DA" w14:textId="77777777" w:rsidR="001A6B9C" w:rsidRDefault="001A6B9C"/>
    <w:p w14:paraId="2E845D8C" w14:textId="77777777" w:rsidR="001A6B9C" w:rsidRDefault="001A6B9C"/>
    <w:p w14:paraId="55581885" w14:textId="06739327" w:rsidR="001A6B9C" w:rsidRDefault="00763E21" w:rsidP="001A6B9C">
      <w:pPr>
        <w:pStyle w:val="ListParagraph"/>
        <w:numPr>
          <w:ilvl w:val="0"/>
          <w:numId w:val="1"/>
        </w:numPr>
        <w:rPr>
          <w:color w:val="000000" w:themeColor="text1"/>
        </w:rPr>
      </w:pPr>
      <w:r>
        <w:lastRenderedPageBreak/>
        <w:t xml:space="preserve">5pts. </w:t>
      </w:r>
      <w:r w:rsidR="001A6B9C">
        <w:t xml:space="preserve">Using </w:t>
      </w:r>
      <w:proofErr w:type="spellStart"/>
      <w:r w:rsidR="001A6B9C">
        <w:t>ggplot</w:t>
      </w:r>
      <w:proofErr w:type="spellEnd"/>
      <w:r w:rsidR="001A6B9C">
        <w:t>, c</w:t>
      </w:r>
      <w:r w:rsidR="001A6B9C" w:rsidRPr="001A6B9C">
        <w:t xml:space="preserve">reate a boxplot of </w:t>
      </w:r>
      <w:r w:rsidR="001A6B9C">
        <w:t>DON</w:t>
      </w:r>
      <w:r w:rsidR="001A6B9C" w:rsidRPr="001A6B9C">
        <w:t xml:space="preserve"> by Treatment</w:t>
      </w:r>
      <w:r w:rsidR="001A6B9C">
        <w:t xml:space="preserve"> so that the plot looks like the </w:t>
      </w:r>
      <w:r w:rsidR="001A6B9C" w:rsidRPr="00CC6A9E">
        <w:rPr>
          <w:color w:val="000000" w:themeColor="text1"/>
        </w:rPr>
        <w:t>image below.</w:t>
      </w:r>
    </w:p>
    <w:p w14:paraId="413427D9" w14:textId="16B633AD" w:rsidR="00CC6A9E" w:rsidRPr="00CC6A9E" w:rsidRDefault="00CC6A9E" w:rsidP="00CC6A9E">
      <w:pPr>
        <w:pStyle w:val="ListParagraph"/>
        <w:jc w:val="center"/>
        <w:rPr>
          <w:color w:val="7030A0"/>
        </w:rPr>
      </w:pPr>
      <w:r>
        <w:rPr>
          <w:color w:val="7030A0"/>
        </w:rPr>
        <w:t>See Code</w:t>
      </w:r>
    </w:p>
    <w:p w14:paraId="7DA05407" w14:textId="7869B340" w:rsidR="001A6B9C" w:rsidRPr="00CC6A9E" w:rsidRDefault="001A6B9C" w:rsidP="001A6B9C">
      <w:pPr>
        <w:pStyle w:val="ListParagraph"/>
        <w:numPr>
          <w:ilvl w:val="1"/>
          <w:numId w:val="1"/>
        </w:numPr>
        <w:rPr>
          <w:color w:val="000000" w:themeColor="text1"/>
        </w:rPr>
      </w:pPr>
      <w:r w:rsidRPr="00CC6A9E">
        <w:rPr>
          <w:noProof/>
          <w:color w:val="000000" w:themeColor="text1"/>
        </w:rPr>
        <w:drawing>
          <wp:anchor distT="0" distB="0" distL="114300" distR="114300" simplePos="0" relativeHeight="251658240" behindDoc="1" locked="0" layoutInCell="1" allowOverlap="1" wp14:anchorId="3931B741" wp14:editId="0A0E9C22">
            <wp:simplePos x="0" y="0"/>
            <wp:positionH relativeFrom="column">
              <wp:posOffset>3228975</wp:posOffset>
            </wp:positionH>
            <wp:positionV relativeFrom="paragraph">
              <wp:posOffset>346075</wp:posOffset>
            </wp:positionV>
            <wp:extent cx="3098800" cy="1604645"/>
            <wp:effectExtent l="0" t="0" r="0" b="0"/>
            <wp:wrapTight wrapText="bothSides">
              <wp:wrapPolygon edited="0">
                <wp:start x="0" y="0"/>
                <wp:lineTo x="0" y="21369"/>
                <wp:lineTo x="21511" y="21369"/>
                <wp:lineTo x="21511" y="0"/>
                <wp:lineTo x="0" y="0"/>
              </wp:wrapPolygon>
            </wp:wrapTight>
            <wp:docPr id="2001501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1689" name="Picture 2001501689"/>
                    <pic:cNvPicPr/>
                  </pic:nvPicPr>
                  <pic:blipFill>
                    <a:blip r:embed="rId7"/>
                    <a:stretch>
                      <a:fillRect/>
                    </a:stretch>
                  </pic:blipFill>
                  <pic:spPr>
                    <a:xfrm>
                      <a:off x="0" y="0"/>
                      <a:ext cx="3098800" cy="1604645"/>
                    </a:xfrm>
                    <a:prstGeom prst="rect">
                      <a:avLst/>
                    </a:prstGeom>
                  </pic:spPr>
                </pic:pic>
              </a:graphicData>
            </a:graphic>
            <wp14:sizeRelH relativeFrom="page">
              <wp14:pctWidth>0</wp14:pctWidth>
            </wp14:sizeRelH>
            <wp14:sizeRelV relativeFrom="page">
              <wp14:pctHeight>0</wp14:pctHeight>
            </wp14:sizeRelV>
          </wp:anchor>
        </w:drawing>
      </w:r>
      <w:r w:rsidRPr="00CC6A9E">
        <w:rPr>
          <w:color w:val="000000" w:themeColor="text1"/>
        </w:rPr>
        <w:t xml:space="preserve">Jitter points over the boxplot and fill the points and boxplots Cultivar with two colors from the </w:t>
      </w:r>
      <w:proofErr w:type="spellStart"/>
      <w:r w:rsidRPr="00CC6A9E">
        <w:rPr>
          <w:color w:val="000000" w:themeColor="text1"/>
        </w:rPr>
        <w:t>cbbPallete</w:t>
      </w:r>
      <w:proofErr w:type="spellEnd"/>
      <w:r w:rsidRPr="00CC6A9E">
        <w:rPr>
          <w:color w:val="000000" w:themeColor="text1"/>
        </w:rPr>
        <w:t xml:space="preserve"> introduced last week. </w:t>
      </w:r>
    </w:p>
    <w:p w14:paraId="677B93DB" w14:textId="2C7DFD43" w:rsidR="001A6B9C" w:rsidRPr="00CC6A9E" w:rsidRDefault="001A6B9C" w:rsidP="001A6B9C">
      <w:pPr>
        <w:pStyle w:val="ListParagraph"/>
        <w:numPr>
          <w:ilvl w:val="1"/>
          <w:numId w:val="1"/>
        </w:numPr>
        <w:rPr>
          <w:color w:val="000000" w:themeColor="text1"/>
        </w:rPr>
      </w:pPr>
      <w:r w:rsidRPr="00CC6A9E">
        <w:rPr>
          <w:color w:val="000000" w:themeColor="text1"/>
        </w:rPr>
        <w:t xml:space="preserve">Change the transparency of the jittered points to 0.6. </w:t>
      </w:r>
    </w:p>
    <w:p w14:paraId="6BAB18D4" w14:textId="070D1328" w:rsidR="001A6B9C" w:rsidRPr="00CC6A9E" w:rsidRDefault="001A6B9C" w:rsidP="001A6B9C">
      <w:pPr>
        <w:pStyle w:val="ListParagraph"/>
        <w:numPr>
          <w:ilvl w:val="1"/>
          <w:numId w:val="1"/>
        </w:numPr>
        <w:rPr>
          <w:color w:val="000000" w:themeColor="text1"/>
        </w:rPr>
      </w:pPr>
      <w:r w:rsidRPr="00CC6A9E">
        <w:rPr>
          <w:color w:val="000000" w:themeColor="text1"/>
        </w:rPr>
        <w:t xml:space="preserve">The y-axis should be labeled "DON (ppm)", and the x-axis should be left blank. </w:t>
      </w:r>
    </w:p>
    <w:p w14:paraId="4A5E5AB8" w14:textId="39BDF218" w:rsidR="001A6B9C" w:rsidRPr="00CC6A9E" w:rsidRDefault="001A6B9C" w:rsidP="001A6B9C">
      <w:pPr>
        <w:pStyle w:val="ListParagraph"/>
        <w:numPr>
          <w:ilvl w:val="1"/>
          <w:numId w:val="1"/>
        </w:numPr>
        <w:rPr>
          <w:color w:val="000000" w:themeColor="text1"/>
        </w:rPr>
      </w:pPr>
      <w:r w:rsidRPr="00CC6A9E">
        <w:rPr>
          <w:color w:val="000000" w:themeColor="text1"/>
        </w:rPr>
        <w:t>The plot should use a classic theme</w:t>
      </w:r>
    </w:p>
    <w:p w14:paraId="48629441" w14:textId="68F18043" w:rsidR="001A6B9C" w:rsidRPr="00CC6A9E" w:rsidRDefault="001A6B9C" w:rsidP="001A6B9C">
      <w:pPr>
        <w:pStyle w:val="ListParagraph"/>
        <w:numPr>
          <w:ilvl w:val="1"/>
          <w:numId w:val="1"/>
        </w:numPr>
        <w:rPr>
          <w:color w:val="000000" w:themeColor="text1"/>
        </w:rPr>
      </w:pPr>
      <w:r w:rsidRPr="00CC6A9E">
        <w:rPr>
          <w:color w:val="000000" w:themeColor="text1"/>
        </w:rPr>
        <w:t>The plot should also be faceted by Cultivar</w:t>
      </w:r>
    </w:p>
    <w:p w14:paraId="2A5C6B11" w14:textId="138F3613" w:rsidR="00696030" w:rsidRPr="00CC6A9E" w:rsidRDefault="00763E21" w:rsidP="00696030">
      <w:pPr>
        <w:pStyle w:val="ListParagraph"/>
        <w:numPr>
          <w:ilvl w:val="0"/>
          <w:numId w:val="1"/>
        </w:numPr>
        <w:rPr>
          <w:color w:val="000000" w:themeColor="text1"/>
        </w:rPr>
      </w:pPr>
      <w:r w:rsidRPr="00CC6A9E">
        <w:rPr>
          <w:color w:val="000000" w:themeColor="text1"/>
        </w:rPr>
        <w:t xml:space="preserve">4pts. </w:t>
      </w:r>
      <w:r w:rsidR="00696030" w:rsidRPr="00CC6A9E">
        <w:rPr>
          <w:color w:val="000000" w:themeColor="text1"/>
        </w:rPr>
        <w:t>Change the factor order level so that the treatment “NTC” is first, followed by “</w:t>
      </w:r>
      <w:proofErr w:type="spellStart"/>
      <w:r w:rsidR="00696030" w:rsidRPr="00CC6A9E">
        <w:rPr>
          <w:color w:val="000000" w:themeColor="text1"/>
        </w:rPr>
        <w:t>Fg</w:t>
      </w:r>
      <w:proofErr w:type="spellEnd"/>
      <w:r w:rsidR="00696030" w:rsidRPr="00CC6A9E">
        <w:rPr>
          <w:color w:val="000000" w:themeColor="text1"/>
        </w:rPr>
        <w:t>”, “</w:t>
      </w:r>
      <w:proofErr w:type="spellStart"/>
      <w:r w:rsidR="00696030" w:rsidRPr="00CC6A9E">
        <w:rPr>
          <w:color w:val="000000" w:themeColor="text1"/>
        </w:rPr>
        <w:t>Fg</w:t>
      </w:r>
      <w:proofErr w:type="spellEnd"/>
      <w:r w:rsidR="00696030" w:rsidRPr="00CC6A9E">
        <w:rPr>
          <w:color w:val="000000" w:themeColor="text1"/>
        </w:rPr>
        <w:t xml:space="preserve"> + 37”, “</w:t>
      </w:r>
      <w:proofErr w:type="spellStart"/>
      <w:r w:rsidR="00696030" w:rsidRPr="00CC6A9E">
        <w:rPr>
          <w:color w:val="000000" w:themeColor="text1"/>
        </w:rPr>
        <w:t>Fg</w:t>
      </w:r>
      <w:proofErr w:type="spellEnd"/>
      <w:r w:rsidR="00696030" w:rsidRPr="00CC6A9E">
        <w:rPr>
          <w:color w:val="000000" w:themeColor="text1"/>
        </w:rPr>
        <w:t xml:space="preserve"> + 40”, and “</w:t>
      </w:r>
      <w:proofErr w:type="spellStart"/>
      <w:r w:rsidR="00696030" w:rsidRPr="00CC6A9E">
        <w:rPr>
          <w:color w:val="000000" w:themeColor="text1"/>
        </w:rPr>
        <w:t>Fg</w:t>
      </w:r>
      <w:proofErr w:type="spellEnd"/>
      <w:r w:rsidR="00696030" w:rsidRPr="00CC6A9E">
        <w:rPr>
          <w:color w:val="000000" w:themeColor="text1"/>
        </w:rPr>
        <w:t xml:space="preserve"> + 70. </w:t>
      </w:r>
    </w:p>
    <w:p w14:paraId="1F018427" w14:textId="77777777" w:rsidR="00CC6A9E" w:rsidRPr="00CC6A9E" w:rsidRDefault="00CC6A9E" w:rsidP="00CC6A9E">
      <w:pPr>
        <w:pStyle w:val="ListParagraph"/>
        <w:jc w:val="center"/>
        <w:rPr>
          <w:color w:val="7030A0"/>
        </w:rPr>
      </w:pPr>
      <w:r>
        <w:rPr>
          <w:color w:val="7030A0"/>
        </w:rPr>
        <w:t>See Code</w:t>
      </w:r>
    </w:p>
    <w:p w14:paraId="1548A57E" w14:textId="77777777" w:rsidR="00CC6A9E" w:rsidRPr="007379F4" w:rsidRDefault="00CC6A9E" w:rsidP="00CC6A9E">
      <w:pPr>
        <w:pStyle w:val="ListParagraph"/>
        <w:jc w:val="center"/>
        <w:rPr>
          <w:color w:val="196B24" w:themeColor="accent3"/>
        </w:rPr>
      </w:pPr>
    </w:p>
    <w:p w14:paraId="1BE132D0" w14:textId="77777777" w:rsidR="00696030" w:rsidRDefault="00696030" w:rsidP="00696030"/>
    <w:p w14:paraId="0DD7D6A8" w14:textId="592B6FD3" w:rsidR="001A6B9C" w:rsidRDefault="00763E21" w:rsidP="001A6B9C">
      <w:pPr>
        <w:pStyle w:val="ListParagraph"/>
        <w:numPr>
          <w:ilvl w:val="0"/>
          <w:numId w:val="1"/>
        </w:numPr>
        <w:rPr>
          <w:color w:val="000000" w:themeColor="text1"/>
        </w:rPr>
      </w:pPr>
      <w:r w:rsidRPr="00A4185C">
        <w:rPr>
          <w:color w:val="000000" w:themeColor="text1"/>
        </w:rPr>
        <w:t xml:space="preserve">5pts. </w:t>
      </w:r>
      <w:r w:rsidR="001A6B9C" w:rsidRPr="00A4185C">
        <w:rPr>
          <w:color w:val="000000" w:themeColor="text1"/>
        </w:rPr>
        <w:t>Change the y</w:t>
      </w:r>
      <w:r w:rsidR="00696030" w:rsidRPr="00A4185C">
        <w:rPr>
          <w:color w:val="000000" w:themeColor="text1"/>
        </w:rPr>
        <w:t>-</w:t>
      </w:r>
      <w:r w:rsidR="001A6B9C" w:rsidRPr="00A4185C">
        <w:rPr>
          <w:color w:val="000000" w:themeColor="text1"/>
        </w:rPr>
        <w:t>variable</w:t>
      </w:r>
      <w:r w:rsidR="00696030" w:rsidRPr="00A4185C">
        <w:rPr>
          <w:color w:val="000000" w:themeColor="text1"/>
        </w:rPr>
        <w:t xml:space="preserve"> </w:t>
      </w:r>
      <w:r w:rsidR="001A6B9C" w:rsidRPr="00A4185C">
        <w:rPr>
          <w:color w:val="000000" w:themeColor="text1"/>
        </w:rPr>
        <w:t xml:space="preserve">to plot X15ADON and </w:t>
      </w:r>
      <w:proofErr w:type="spellStart"/>
      <w:r w:rsidR="001A6B9C" w:rsidRPr="00A4185C">
        <w:rPr>
          <w:color w:val="000000" w:themeColor="text1"/>
        </w:rPr>
        <w:t>MassperSeed_mg</w:t>
      </w:r>
      <w:proofErr w:type="spellEnd"/>
      <w:r w:rsidR="001A6B9C" w:rsidRPr="00A4185C">
        <w:rPr>
          <w:color w:val="000000" w:themeColor="text1"/>
        </w:rPr>
        <w:t>.</w:t>
      </w:r>
      <w:r w:rsidR="00696030" w:rsidRPr="00A4185C">
        <w:rPr>
          <w:color w:val="000000" w:themeColor="text1"/>
        </w:rPr>
        <w:t xml:space="preserve"> The y-axis label should now be “15ADON” and “Seed Mass (mg)”.</w:t>
      </w:r>
      <w:r w:rsidR="001A6B9C" w:rsidRPr="00A4185C">
        <w:rPr>
          <w:color w:val="000000" w:themeColor="text1"/>
        </w:rPr>
        <w:t xml:space="preserve"> Save</w:t>
      </w:r>
      <w:r w:rsidR="00696030" w:rsidRPr="00A4185C">
        <w:rPr>
          <w:color w:val="000000" w:themeColor="text1"/>
        </w:rPr>
        <w:t xml:space="preserve"> plots made in questions 1 and 3 into three separate R objects.</w:t>
      </w:r>
    </w:p>
    <w:p w14:paraId="083A82C0" w14:textId="77777777" w:rsidR="00A4185C" w:rsidRPr="00A4185C" w:rsidRDefault="00A4185C" w:rsidP="00A4185C">
      <w:pPr>
        <w:pStyle w:val="ListParagraph"/>
        <w:rPr>
          <w:color w:val="000000" w:themeColor="text1"/>
        </w:rPr>
      </w:pPr>
    </w:p>
    <w:p w14:paraId="4CE85610" w14:textId="317D2447" w:rsidR="00A4185C" w:rsidRPr="00CC6A9E" w:rsidRDefault="00CC6A9E" w:rsidP="00CC6A9E">
      <w:pPr>
        <w:pStyle w:val="ListParagraph"/>
        <w:jc w:val="center"/>
        <w:rPr>
          <w:color w:val="7030A0"/>
        </w:rPr>
      </w:pPr>
      <w:r>
        <w:rPr>
          <w:color w:val="7030A0"/>
        </w:rPr>
        <w:t>See Code</w:t>
      </w:r>
    </w:p>
    <w:p w14:paraId="73661A11" w14:textId="5F0B995F" w:rsidR="007379F4" w:rsidRDefault="007379F4" w:rsidP="00696030"/>
    <w:p w14:paraId="7E143BE8" w14:textId="1A944FE2" w:rsidR="000B775E" w:rsidRDefault="00763E21" w:rsidP="000B775E">
      <w:pPr>
        <w:pStyle w:val="ListParagraph"/>
        <w:numPr>
          <w:ilvl w:val="0"/>
          <w:numId w:val="1"/>
        </w:numPr>
      </w:pPr>
      <w:r>
        <w:t xml:space="preserve">5pts. </w:t>
      </w:r>
      <w:r w:rsidR="00696030">
        <w:t xml:space="preserve">Use </w:t>
      </w:r>
      <w:proofErr w:type="spellStart"/>
      <w:r w:rsidR="00696030">
        <w:t>ggarrange</w:t>
      </w:r>
      <w:proofErr w:type="spellEnd"/>
      <w:r w:rsidR="00696030">
        <w:t xml:space="preserve"> function to combine all three figures into one with three columns and one row. Set the labels for the subplots as A, B and C. </w:t>
      </w:r>
      <w:r w:rsidR="000B775E">
        <w:t xml:space="preserve">Set the option </w:t>
      </w:r>
      <w:proofErr w:type="spellStart"/>
      <w:r w:rsidR="000B775E">
        <w:t>common.legend</w:t>
      </w:r>
      <w:proofErr w:type="spellEnd"/>
      <w:r w:rsidR="000B775E">
        <w:t xml:space="preserve"> = T within </w:t>
      </w:r>
      <w:proofErr w:type="spellStart"/>
      <w:r w:rsidR="000B775E">
        <w:t>ggarage</w:t>
      </w:r>
      <w:proofErr w:type="spellEnd"/>
      <w:r w:rsidR="000B775E">
        <w:t xml:space="preserve"> function. What did the </w:t>
      </w:r>
      <w:proofErr w:type="spellStart"/>
      <w:r w:rsidR="000B775E">
        <w:t>common.legend</w:t>
      </w:r>
      <w:proofErr w:type="spellEnd"/>
      <w:r w:rsidR="000B775E">
        <w:t xml:space="preserve"> option do?</w:t>
      </w:r>
    </w:p>
    <w:p w14:paraId="4C8DFC48" w14:textId="08C56CE9" w:rsidR="000B775E" w:rsidRDefault="000B775E" w:rsidP="000B775E">
      <w:pPr>
        <w:pStyle w:val="ListParagraph"/>
        <w:numPr>
          <w:ilvl w:val="1"/>
          <w:numId w:val="1"/>
        </w:numPr>
      </w:pPr>
      <w:r>
        <w:rPr>
          <w:i/>
          <w:iCs/>
        </w:rPr>
        <w:t xml:space="preserve">HINT: </w:t>
      </w:r>
      <w:r>
        <w:t xml:space="preserve">I didn’t specifically cover this in the tutorial, but you can go to the help page for the </w:t>
      </w:r>
      <w:proofErr w:type="spellStart"/>
      <w:r>
        <w:t>ggarange</w:t>
      </w:r>
      <w:proofErr w:type="spellEnd"/>
      <w:r>
        <w:t xml:space="preserve"> function to figure out what the </w:t>
      </w:r>
      <w:proofErr w:type="spellStart"/>
      <w:r>
        <w:t>common.legend</w:t>
      </w:r>
      <w:proofErr w:type="spellEnd"/>
      <w:r>
        <w:t xml:space="preserve"> option does and how to control it. </w:t>
      </w:r>
    </w:p>
    <w:p w14:paraId="619B67D7" w14:textId="77777777" w:rsidR="00C44851" w:rsidRDefault="00C44851" w:rsidP="00C44851">
      <w:pPr>
        <w:pStyle w:val="ListParagraph"/>
        <w:tabs>
          <w:tab w:val="left" w:pos="3943"/>
        </w:tabs>
        <w:ind w:left="360"/>
      </w:pPr>
    </w:p>
    <w:p w14:paraId="77C3A314" w14:textId="20E32D92" w:rsidR="00696030" w:rsidRDefault="00C44851" w:rsidP="00C44851">
      <w:pPr>
        <w:pStyle w:val="ListParagraph"/>
        <w:tabs>
          <w:tab w:val="left" w:pos="3943"/>
        </w:tabs>
        <w:ind w:left="360"/>
        <w:rPr>
          <w:color w:val="7030A0"/>
        </w:rPr>
      </w:pPr>
      <w:r w:rsidRPr="00C44851">
        <w:rPr>
          <w:color w:val="7030A0"/>
        </w:rPr>
        <w:t>The common lege</w:t>
      </w:r>
      <w:r w:rsidR="00AE683E">
        <w:rPr>
          <w:color w:val="7030A0"/>
        </w:rPr>
        <w:t xml:space="preserve">nd makes a legend </w:t>
      </w:r>
      <w:r w:rsidR="00181B02">
        <w:rPr>
          <w:color w:val="7030A0"/>
        </w:rPr>
        <w:t xml:space="preserve">that is used for all the figures plotted in </w:t>
      </w:r>
      <w:proofErr w:type="spellStart"/>
      <w:r w:rsidR="00181B02">
        <w:rPr>
          <w:color w:val="7030A0"/>
        </w:rPr>
        <w:t>ggarrange</w:t>
      </w:r>
      <w:proofErr w:type="spellEnd"/>
      <w:r w:rsidR="00181B02">
        <w:rPr>
          <w:color w:val="7030A0"/>
        </w:rPr>
        <w:t xml:space="preserve">. In this example, the common legend shows the </w:t>
      </w:r>
      <w:r w:rsidR="00BA640E">
        <w:rPr>
          <w:color w:val="7030A0"/>
        </w:rPr>
        <w:t xml:space="preserve">two cultivar types, ambassador and </w:t>
      </w:r>
      <w:proofErr w:type="spellStart"/>
      <w:r w:rsidR="00BA640E">
        <w:rPr>
          <w:color w:val="7030A0"/>
        </w:rPr>
        <w:t>wheaton</w:t>
      </w:r>
      <w:proofErr w:type="spellEnd"/>
      <w:r w:rsidR="00BA640E">
        <w:rPr>
          <w:color w:val="7030A0"/>
        </w:rPr>
        <w:t xml:space="preserve">. </w:t>
      </w:r>
    </w:p>
    <w:p w14:paraId="670A6933" w14:textId="77777777" w:rsidR="00C44851" w:rsidRPr="00C44851" w:rsidRDefault="00C44851" w:rsidP="00C44851">
      <w:pPr>
        <w:pStyle w:val="ListParagraph"/>
        <w:tabs>
          <w:tab w:val="left" w:pos="3943"/>
        </w:tabs>
        <w:ind w:left="360"/>
        <w:rPr>
          <w:color w:val="7030A0"/>
        </w:rPr>
      </w:pPr>
    </w:p>
    <w:p w14:paraId="7C0F07A4" w14:textId="048F9D4B" w:rsidR="00763E21" w:rsidRPr="00D66D3A" w:rsidRDefault="00763E21" w:rsidP="00763E21">
      <w:pPr>
        <w:pStyle w:val="ListParagraph"/>
        <w:numPr>
          <w:ilvl w:val="0"/>
          <w:numId w:val="1"/>
        </w:numPr>
        <w:rPr>
          <w:color w:val="000000" w:themeColor="text1"/>
        </w:rPr>
      </w:pPr>
      <w:r w:rsidRPr="00D66D3A">
        <w:rPr>
          <w:color w:val="000000" w:themeColor="text1"/>
        </w:rPr>
        <w:t xml:space="preserve">5pts. </w:t>
      </w:r>
      <w:r w:rsidR="000B775E" w:rsidRPr="00D66D3A">
        <w:rPr>
          <w:color w:val="000000" w:themeColor="text1"/>
        </w:rPr>
        <w:t xml:space="preserve">Use </w:t>
      </w:r>
      <w:proofErr w:type="spellStart"/>
      <w:r w:rsidR="000B775E" w:rsidRPr="00D66D3A">
        <w:rPr>
          <w:color w:val="000000" w:themeColor="text1"/>
        </w:rPr>
        <w:t>geom_pwc</w:t>
      </w:r>
      <w:proofErr w:type="spellEnd"/>
      <w:r w:rsidR="000B775E" w:rsidRPr="00D66D3A">
        <w:rPr>
          <w:color w:val="000000" w:themeColor="text1"/>
        </w:rPr>
        <w:t xml:space="preserve">() to add </w:t>
      </w:r>
      <w:proofErr w:type="spellStart"/>
      <w:r w:rsidR="000B775E" w:rsidRPr="00D66D3A">
        <w:rPr>
          <w:color w:val="000000" w:themeColor="text1"/>
        </w:rPr>
        <w:t>t.test</w:t>
      </w:r>
      <w:proofErr w:type="spellEnd"/>
      <w:r w:rsidR="000B775E" w:rsidRPr="00D66D3A">
        <w:rPr>
          <w:color w:val="000000" w:themeColor="text1"/>
        </w:rPr>
        <w:t xml:space="preserve"> pairwise comparisons to the three plots made above. Save each plot as a new R object, and combine them again with </w:t>
      </w:r>
      <w:proofErr w:type="spellStart"/>
      <w:r w:rsidR="000B775E" w:rsidRPr="00D66D3A">
        <w:rPr>
          <w:color w:val="000000" w:themeColor="text1"/>
        </w:rPr>
        <w:t>ggarange</w:t>
      </w:r>
      <w:proofErr w:type="spellEnd"/>
      <w:r w:rsidR="000B775E" w:rsidRPr="00D66D3A">
        <w:rPr>
          <w:color w:val="000000" w:themeColor="text1"/>
        </w:rPr>
        <w:t xml:space="preserve"> as you did in question 4. </w:t>
      </w:r>
    </w:p>
    <w:p w14:paraId="0920ACAD" w14:textId="6FC9E147" w:rsidR="00763E21" w:rsidRPr="001720E2" w:rsidRDefault="001720E2" w:rsidP="001720E2">
      <w:pPr>
        <w:jc w:val="center"/>
        <w:rPr>
          <w:color w:val="7030A0"/>
        </w:rPr>
      </w:pPr>
      <w:r w:rsidRPr="001720E2">
        <w:rPr>
          <w:color w:val="7030A0"/>
        </w:rPr>
        <w:t>Se</w:t>
      </w:r>
      <w:r w:rsidR="00D66D3A" w:rsidRPr="001720E2">
        <w:rPr>
          <w:color w:val="7030A0"/>
        </w:rPr>
        <w:t>e Code</w:t>
      </w:r>
    </w:p>
    <w:p w14:paraId="777A93F9" w14:textId="77777777" w:rsidR="001720E2" w:rsidRPr="00D66D3A" w:rsidRDefault="001720E2" w:rsidP="00D66D3A">
      <w:pPr>
        <w:pStyle w:val="ListParagraph"/>
        <w:ind w:left="1440"/>
        <w:rPr>
          <w:color w:val="7030A0"/>
        </w:rPr>
      </w:pPr>
    </w:p>
    <w:p w14:paraId="4AE3CE7C" w14:textId="0DD8F171" w:rsidR="00763E21" w:rsidRDefault="00763E21" w:rsidP="00763E21">
      <w:pPr>
        <w:pStyle w:val="ListParagraph"/>
        <w:numPr>
          <w:ilvl w:val="0"/>
          <w:numId w:val="1"/>
        </w:numPr>
      </w:pPr>
      <w:r>
        <w:t>1 pt. Annotate your code, push it to GitHub. Provide me a link to your GitHub</w:t>
      </w:r>
    </w:p>
    <w:p w14:paraId="0F5F5BD3" w14:textId="77777777" w:rsidR="00D66D3A" w:rsidRDefault="00D66D3A" w:rsidP="00D66D3A">
      <w:pPr>
        <w:pStyle w:val="ListParagraph"/>
      </w:pPr>
    </w:p>
    <w:p w14:paraId="727537C5" w14:textId="0CF879C1" w:rsidR="004305E7" w:rsidRPr="004305E7" w:rsidRDefault="008C7A28" w:rsidP="004305E7">
      <w:pPr>
        <w:pStyle w:val="ListParagraph"/>
      </w:pPr>
      <w:hyperlink r:id="rId8" w:history="1">
        <w:r w:rsidRPr="00D97ECE">
          <w:rPr>
            <w:rStyle w:val="Hyperlink"/>
          </w:rPr>
          <w:t>https://github.com/kzb0180/PLPA6820</w:t>
        </w:r>
      </w:hyperlink>
      <w:r>
        <w:t xml:space="preserve"> </w:t>
      </w:r>
    </w:p>
    <w:sectPr w:rsidR="004305E7" w:rsidRPr="004305E7" w:rsidSect="00603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7A15"/>
    <w:multiLevelType w:val="hybridMultilevel"/>
    <w:tmpl w:val="ADFE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4293A"/>
    <w:multiLevelType w:val="hybridMultilevel"/>
    <w:tmpl w:val="4EA45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D5AEA"/>
    <w:multiLevelType w:val="hybridMultilevel"/>
    <w:tmpl w:val="113A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13067">
    <w:abstractNumId w:val="1"/>
  </w:num>
  <w:num w:numId="2" w16cid:durableId="948661114">
    <w:abstractNumId w:val="2"/>
  </w:num>
  <w:num w:numId="3" w16cid:durableId="68807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9C"/>
    <w:rsid w:val="0001279A"/>
    <w:rsid w:val="000150EF"/>
    <w:rsid w:val="00016AF8"/>
    <w:rsid w:val="00043A5A"/>
    <w:rsid w:val="00043D5A"/>
    <w:rsid w:val="00062F14"/>
    <w:rsid w:val="0006338E"/>
    <w:rsid w:val="000719E6"/>
    <w:rsid w:val="00092229"/>
    <w:rsid w:val="000B28D3"/>
    <w:rsid w:val="000B775E"/>
    <w:rsid w:val="000E074D"/>
    <w:rsid w:val="001264CB"/>
    <w:rsid w:val="001440EE"/>
    <w:rsid w:val="001720E2"/>
    <w:rsid w:val="00181B02"/>
    <w:rsid w:val="001A47E8"/>
    <w:rsid w:val="001A6B9C"/>
    <w:rsid w:val="001A7EC1"/>
    <w:rsid w:val="001E5CFE"/>
    <w:rsid w:val="001E6A33"/>
    <w:rsid w:val="001F71D3"/>
    <w:rsid w:val="0022672D"/>
    <w:rsid w:val="00251E5A"/>
    <w:rsid w:val="00263B70"/>
    <w:rsid w:val="002963AA"/>
    <w:rsid w:val="002C01F0"/>
    <w:rsid w:val="002C3212"/>
    <w:rsid w:val="002E190B"/>
    <w:rsid w:val="003322DD"/>
    <w:rsid w:val="00357E48"/>
    <w:rsid w:val="003653BC"/>
    <w:rsid w:val="00381EB9"/>
    <w:rsid w:val="00393052"/>
    <w:rsid w:val="00397CB7"/>
    <w:rsid w:val="003A034E"/>
    <w:rsid w:val="003A39B9"/>
    <w:rsid w:val="004244D3"/>
    <w:rsid w:val="0042484D"/>
    <w:rsid w:val="004305E7"/>
    <w:rsid w:val="00442D21"/>
    <w:rsid w:val="004746E9"/>
    <w:rsid w:val="004B5483"/>
    <w:rsid w:val="004B7AF2"/>
    <w:rsid w:val="004C52BE"/>
    <w:rsid w:val="004F4A8E"/>
    <w:rsid w:val="004F4B66"/>
    <w:rsid w:val="004F7D6F"/>
    <w:rsid w:val="00504FF3"/>
    <w:rsid w:val="005153D1"/>
    <w:rsid w:val="00515679"/>
    <w:rsid w:val="00547997"/>
    <w:rsid w:val="00555427"/>
    <w:rsid w:val="0058075A"/>
    <w:rsid w:val="005A3905"/>
    <w:rsid w:val="005E0132"/>
    <w:rsid w:val="005E18D6"/>
    <w:rsid w:val="005E7E7B"/>
    <w:rsid w:val="00603CFB"/>
    <w:rsid w:val="00634CB4"/>
    <w:rsid w:val="00637B86"/>
    <w:rsid w:val="0064694D"/>
    <w:rsid w:val="00692B22"/>
    <w:rsid w:val="00696030"/>
    <w:rsid w:val="006A1942"/>
    <w:rsid w:val="006A5599"/>
    <w:rsid w:val="006A7C4F"/>
    <w:rsid w:val="006D2903"/>
    <w:rsid w:val="006D3D33"/>
    <w:rsid w:val="006D52C9"/>
    <w:rsid w:val="006E7317"/>
    <w:rsid w:val="006F1287"/>
    <w:rsid w:val="006F404A"/>
    <w:rsid w:val="006F7D5A"/>
    <w:rsid w:val="007379F4"/>
    <w:rsid w:val="00740232"/>
    <w:rsid w:val="007603BA"/>
    <w:rsid w:val="00763E21"/>
    <w:rsid w:val="00776544"/>
    <w:rsid w:val="007A0B78"/>
    <w:rsid w:val="007E5747"/>
    <w:rsid w:val="00805F14"/>
    <w:rsid w:val="00846E2B"/>
    <w:rsid w:val="00855A0D"/>
    <w:rsid w:val="0086368D"/>
    <w:rsid w:val="008B7F85"/>
    <w:rsid w:val="008C6325"/>
    <w:rsid w:val="008C7A28"/>
    <w:rsid w:val="008D3785"/>
    <w:rsid w:val="008D5E0D"/>
    <w:rsid w:val="008D6CEB"/>
    <w:rsid w:val="00902A77"/>
    <w:rsid w:val="0090586A"/>
    <w:rsid w:val="00963BAA"/>
    <w:rsid w:val="00986599"/>
    <w:rsid w:val="00A14310"/>
    <w:rsid w:val="00A33E4F"/>
    <w:rsid w:val="00A4185C"/>
    <w:rsid w:val="00AE0562"/>
    <w:rsid w:val="00AE683E"/>
    <w:rsid w:val="00B1468E"/>
    <w:rsid w:val="00BA640E"/>
    <w:rsid w:val="00BF769C"/>
    <w:rsid w:val="00C174C9"/>
    <w:rsid w:val="00C26F63"/>
    <w:rsid w:val="00C34423"/>
    <w:rsid w:val="00C41AE9"/>
    <w:rsid w:val="00C44851"/>
    <w:rsid w:val="00C63629"/>
    <w:rsid w:val="00C93715"/>
    <w:rsid w:val="00CB20EF"/>
    <w:rsid w:val="00CC6A9E"/>
    <w:rsid w:val="00CD4487"/>
    <w:rsid w:val="00CF33CA"/>
    <w:rsid w:val="00CF4842"/>
    <w:rsid w:val="00D14F62"/>
    <w:rsid w:val="00D56FA2"/>
    <w:rsid w:val="00D66D3A"/>
    <w:rsid w:val="00D92067"/>
    <w:rsid w:val="00D94FA1"/>
    <w:rsid w:val="00DA2F5E"/>
    <w:rsid w:val="00DA7D7F"/>
    <w:rsid w:val="00DB4D29"/>
    <w:rsid w:val="00DC4096"/>
    <w:rsid w:val="00E03755"/>
    <w:rsid w:val="00EB1379"/>
    <w:rsid w:val="00EF604F"/>
    <w:rsid w:val="00F11406"/>
    <w:rsid w:val="00F15429"/>
    <w:rsid w:val="00F26E61"/>
    <w:rsid w:val="00F51192"/>
    <w:rsid w:val="00F54BA0"/>
    <w:rsid w:val="00F55D0A"/>
    <w:rsid w:val="00F60BBB"/>
    <w:rsid w:val="00F8619F"/>
    <w:rsid w:val="00F93463"/>
    <w:rsid w:val="00F938EE"/>
    <w:rsid w:val="00FB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5900"/>
  <w14:defaultImageDpi w14:val="32767"/>
  <w15:chartTrackingRefBased/>
  <w15:docId w15:val="{57E514E7-ABDE-E549-8185-6245B4E1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B9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B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6B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6B9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6B9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6B9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6B9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Section Title"/>
    <w:basedOn w:val="Normal"/>
    <w:next w:val="Normal"/>
    <w:link w:val="TitleChar"/>
    <w:uiPriority w:val="10"/>
    <w:qFormat/>
    <w:rsid w:val="001A47E8"/>
    <w:pPr>
      <w:contextualSpacing/>
      <w:jc w:val="center"/>
    </w:pPr>
    <w:rPr>
      <w:rFonts w:eastAsiaTheme="majorEastAsia" w:cstheme="majorBidi"/>
      <w:color w:val="000000" w:themeColor="text1"/>
      <w:spacing w:val="-10"/>
      <w:kern w:val="28"/>
      <w:szCs w:val="56"/>
    </w:rPr>
  </w:style>
  <w:style w:type="character" w:customStyle="1" w:styleId="TitleChar">
    <w:name w:val="Title Char"/>
    <w:aliases w:val="Section Title Char"/>
    <w:basedOn w:val="DefaultParagraphFont"/>
    <w:link w:val="Title"/>
    <w:uiPriority w:val="10"/>
    <w:rsid w:val="001A47E8"/>
    <w:rPr>
      <w:rFonts w:eastAsiaTheme="majorEastAsia" w:cstheme="majorBidi"/>
      <w:color w:val="000000" w:themeColor="text1"/>
      <w:spacing w:val="-10"/>
      <w:kern w:val="28"/>
      <w:szCs w:val="56"/>
    </w:rPr>
  </w:style>
  <w:style w:type="character" w:customStyle="1" w:styleId="Heading1Char">
    <w:name w:val="Heading 1 Char"/>
    <w:basedOn w:val="DefaultParagraphFont"/>
    <w:link w:val="Heading1"/>
    <w:uiPriority w:val="9"/>
    <w:rsid w:val="001A6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B9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B9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A6B9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A6B9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6B9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6B9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6B9C"/>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1A6B9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B9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6B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6B9C"/>
    <w:rPr>
      <w:i/>
      <w:iCs/>
      <w:color w:val="404040" w:themeColor="text1" w:themeTint="BF"/>
    </w:rPr>
  </w:style>
  <w:style w:type="paragraph" w:styleId="ListParagraph">
    <w:name w:val="List Paragraph"/>
    <w:basedOn w:val="Normal"/>
    <w:uiPriority w:val="34"/>
    <w:qFormat/>
    <w:rsid w:val="001A6B9C"/>
    <w:pPr>
      <w:ind w:left="720"/>
      <w:contextualSpacing/>
    </w:pPr>
  </w:style>
  <w:style w:type="character" w:styleId="IntenseEmphasis">
    <w:name w:val="Intense Emphasis"/>
    <w:basedOn w:val="DefaultParagraphFont"/>
    <w:uiPriority w:val="21"/>
    <w:qFormat/>
    <w:rsid w:val="001A6B9C"/>
    <w:rPr>
      <w:i/>
      <w:iCs/>
      <w:color w:val="0F4761" w:themeColor="accent1" w:themeShade="BF"/>
    </w:rPr>
  </w:style>
  <w:style w:type="paragraph" w:styleId="IntenseQuote">
    <w:name w:val="Intense Quote"/>
    <w:basedOn w:val="Normal"/>
    <w:next w:val="Normal"/>
    <w:link w:val="IntenseQuoteChar"/>
    <w:uiPriority w:val="30"/>
    <w:qFormat/>
    <w:rsid w:val="001A6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B9C"/>
    <w:rPr>
      <w:i/>
      <w:iCs/>
      <w:color w:val="0F4761" w:themeColor="accent1" w:themeShade="BF"/>
    </w:rPr>
  </w:style>
  <w:style w:type="character" w:styleId="IntenseReference">
    <w:name w:val="Intense Reference"/>
    <w:basedOn w:val="DefaultParagraphFont"/>
    <w:uiPriority w:val="32"/>
    <w:qFormat/>
    <w:rsid w:val="001A6B9C"/>
    <w:rPr>
      <w:b/>
      <w:bCs/>
      <w:smallCaps/>
      <w:color w:val="0F4761" w:themeColor="accent1" w:themeShade="BF"/>
      <w:spacing w:val="5"/>
    </w:rPr>
  </w:style>
  <w:style w:type="character" w:styleId="Hyperlink">
    <w:name w:val="Hyperlink"/>
    <w:basedOn w:val="DefaultParagraphFont"/>
    <w:uiPriority w:val="99"/>
    <w:unhideWhenUsed/>
    <w:rsid w:val="00763E21"/>
    <w:rPr>
      <w:color w:val="467886" w:themeColor="hyperlink"/>
      <w:u w:val="single"/>
    </w:rPr>
  </w:style>
  <w:style w:type="character" w:styleId="UnresolvedMention">
    <w:name w:val="Unresolved Mention"/>
    <w:basedOn w:val="DefaultParagraphFont"/>
    <w:uiPriority w:val="99"/>
    <w:rsid w:val="008C7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zb0180/PLPA6820"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elzach/EndophyteBiocontrol" TargetMode="External"/><Relationship Id="rId5" Type="http://schemas.openxmlformats.org/officeDocument/2006/relationships/hyperlink" Target="https://doi.org/10.1094/PDIS-06-21-1253-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Noel</dc:creator>
  <cp:keywords/>
  <dc:description/>
  <cp:lastModifiedBy>Kylie Blake</cp:lastModifiedBy>
  <cp:revision>19</cp:revision>
  <dcterms:created xsi:type="dcterms:W3CDTF">2025-02-14T16:57:00Z</dcterms:created>
  <dcterms:modified xsi:type="dcterms:W3CDTF">2025-02-20T19:59:00Z</dcterms:modified>
</cp:coreProperties>
</file>