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№8 по имитационному моделированию</w:t>
      </w:r>
    </w:p>
    <w:p>
      <w:pPr>
        <w:pStyle w:val="Author"/>
      </w:pPr>
      <w:r>
        <w:t xml:space="preserve">Дзахмишев Камбулат Заурович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TCP/AQM в xcos и на языке Modelica в среде OpenModelica.</w:t>
      </w:r>
    </w:p>
    <w:bookmarkEnd w:id="20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fig:001"/>
    <w:p>
      <w:pPr>
        <w:pStyle w:val="CaptionedFigure"/>
      </w:pPr>
      <w:r>
        <w:drawing>
          <wp:inline>
            <wp:extent cx="3733800" cy="2956182"/>
            <wp:effectExtent b="0" l="0" r="0" t="0"/>
            <wp:docPr descr="Рис. 1: Сама модель." title="" id="2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8/1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Сама модель.</w:t>
      </w:r>
    </w:p>
    <w:bookmarkEnd w:id="24"/>
    <w:bookmarkEnd w:id="25"/>
    <w:bookmarkStart w:id="30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9" w:name="fig:002"/>
    <w:p>
      <w:pPr>
        <w:pStyle w:val="CaptionedFigure"/>
      </w:pPr>
      <w:r>
        <w:drawing>
          <wp:inline>
            <wp:extent cx="3733800" cy="2398660"/>
            <wp:effectExtent b="0" l="0" r="0" t="0"/>
            <wp:docPr descr="Рис. 2: Установка контекста." title="" id="2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8/1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контекста.</w:t>
      </w:r>
    </w:p>
    <w:bookmarkEnd w:id="29"/>
    <w:bookmarkEnd w:id="30"/>
    <w:bookmarkStart w:id="35" w:name="выполнение-лабораторной-работы-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4" w:name="fig:003"/>
    <w:p>
      <w:pPr>
        <w:pStyle w:val="CaptionedFigure"/>
      </w:pPr>
      <w:r>
        <w:drawing>
          <wp:inline>
            <wp:extent cx="3733800" cy="3033453"/>
            <wp:effectExtent b="0" l="0" r="0" t="0"/>
            <wp:docPr descr="Рис. 3: Начальные значения у первого интеграла." title="" id="3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8/1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Начальные значения у первого интеграла.</w:t>
      </w:r>
    </w:p>
    <w:bookmarkEnd w:id="34"/>
    <w:bookmarkEnd w:id="35"/>
    <w:bookmarkStart w:id="40" w:name="выполнение-лабораторной-работы-3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9" w:name="fig:004"/>
    <w:p>
      <w:pPr>
        <w:pStyle w:val="CaptionedFigure"/>
      </w:pPr>
      <w:r>
        <w:drawing>
          <wp:inline>
            <wp:extent cx="3733800" cy="2730689"/>
            <wp:effectExtent b="0" l="0" r="0" t="0"/>
            <wp:docPr descr="Рис. 4: Начальные значения у второго интеграла." title="" id="3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8/1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Начальные значения у второго интеграла.</w:t>
      </w:r>
    </w:p>
    <w:bookmarkEnd w:id="39"/>
    <w:bookmarkEnd w:id="40"/>
    <w:bookmarkStart w:id="45" w:name="выполнение-лабораторной-работы-4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bookmarkStart w:id="44" w:name="fig:005"/>
    <w:p>
      <w:pPr>
        <w:pStyle w:val="CaptionedFigure"/>
      </w:pPr>
      <w:r>
        <w:drawing>
          <wp:inline>
            <wp:extent cx="3733800" cy="1917807"/>
            <wp:effectExtent b="0" l="0" r="0" t="0"/>
            <wp:docPr descr="Рис. 5: Код и модель на языке Modelica." title="" id="4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8/1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Код и модель на языке Modelica.</w:t>
      </w:r>
    </w:p>
    <w:bookmarkEnd w:id="44"/>
    <w:bookmarkEnd w:id="45"/>
    <w:bookmarkStart w:id="50" w:name="выполнение-лабораторной-работы-5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Выполнение лабораторной работы</w:t>
      </w:r>
    </w:p>
    <w:bookmarkStart w:id="49" w:name="fig:006"/>
    <w:p>
      <w:pPr>
        <w:pStyle w:val="CaptionedFigure"/>
      </w:pPr>
      <w:r>
        <w:drawing>
          <wp:inline>
            <wp:extent cx="3733800" cy="1829828"/>
            <wp:effectExtent b="0" l="0" r="0" t="0"/>
            <wp:docPr descr="Рис. 6: График." title="" id="4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8/1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9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График.</w:t>
      </w:r>
    </w:p>
    <w:bookmarkEnd w:id="49"/>
    <w:bookmarkEnd w:id="50"/>
    <w:bookmarkStart w:id="55" w:name="выполнение-лабораторной-работы-6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Выполнение лабораторной работы</w:t>
      </w:r>
    </w:p>
    <w:bookmarkStart w:id="54" w:name="fig:007"/>
    <w:p>
      <w:pPr>
        <w:pStyle w:val="CaptionedFigure"/>
      </w:pPr>
      <w:r>
        <w:drawing>
          <wp:inline>
            <wp:extent cx="3733800" cy="1207095"/>
            <wp:effectExtent b="0" l="0" r="0" t="0"/>
            <wp:docPr descr="Рис. 7: Фазовый портрет." title="" id="5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8/1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7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Фазовый портрет.</w:t>
      </w:r>
    </w:p>
    <w:bookmarkEnd w:id="54"/>
    <w:bookmarkEnd w:id="55"/>
    <w:bookmarkStart w:id="60" w:name="выполнение-лабораторной-работы-7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Выполнение лабораторной работы</w:t>
      </w:r>
    </w:p>
    <w:bookmarkStart w:id="59" w:name="fig:008"/>
    <w:p>
      <w:pPr>
        <w:pStyle w:val="CaptionedFigure"/>
      </w:pPr>
      <w:r>
        <w:drawing>
          <wp:inline>
            <wp:extent cx="3733800" cy="1087578"/>
            <wp:effectExtent b="0" l="0" r="0" t="0"/>
            <wp:docPr descr="Рис. 8: График при С = 0,9." title="" id="5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8/1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График при С = 0,9.</w:t>
      </w:r>
    </w:p>
    <w:bookmarkEnd w:id="59"/>
    <w:bookmarkEnd w:id="60"/>
    <w:bookmarkStart w:id="65" w:name="выполнение-лабораторной-работы-8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Выполнение лабораторной работы</w:t>
      </w:r>
    </w:p>
    <w:bookmarkStart w:id="64" w:name="fig:009"/>
    <w:p>
      <w:pPr>
        <w:pStyle w:val="CaptionedFigure"/>
      </w:pPr>
      <w:r>
        <w:drawing>
          <wp:inline>
            <wp:extent cx="3733800" cy="1474078"/>
            <wp:effectExtent b="0" l="0" r="0" t="0"/>
            <wp:docPr descr="Рис. 9: Фазовый портрет при С = 0,9." title="" id="6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08/1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Фазовый портрет при С = 0,9.</w:t>
      </w:r>
    </w:p>
    <w:bookmarkEnd w:id="64"/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реализовал модель TCP/AQM в xcos и на языке Modelica в среде OpenModelica и построил графики динамики размера TCP окна и размера очереди, а также построил фазовые портреты.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Дзахмишев Камбулат Заурович</dc:creator>
  <dc:language>ru-RU</dc:language>
  <cp:keywords/>
  <dcterms:created xsi:type="dcterms:W3CDTF">2025-03-29T15:17:43Z</dcterms:created>
  <dcterms:modified xsi:type="dcterms:W3CDTF">2025-03-29T15:17:43Z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Лабораторная №8 по имитационному моделированию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