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№15 по имитационному моделированию</w:t>
      </w:r>
    </w:p>
    <w:p>
      <w:pPr>
        <w:pStyle w:val="Author"/>
      </w:pPr>
      <w:r>
        <w:t xml:space="preserve">Дзахмишев Камбулат Заурович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Построение следующих двух моделей обслуживания с приоритетами: модель обслуживания механиков на складе, модель обслуживания в порту судов двух типов.</w:t>
      </w:r>
    </w:p>
    <w:bookmarkEnd w:id="20"/>
    <w:bookmarkStart w:id="2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4" w:name="fig:001"/>
    <w:p>
      <w:pPr>
        <w:pStyle w:val="CaptionedFigure"/>
      </w:pPr>
      <w:r>
        <w:drawing>
          <wp:inline>
            <wp:extent cx="3733800" cy="4260988"/>
            <wp:effectExtent b="0" l="0" r="0" t="0"/>
            <wp:docPr descr="Рис. 1: Модель обслуживания механиков на складе с приоритетами." title="" id="2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5/1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0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Модель обслуживания механиков на складе с приоритетами.</w:t>
      </w:r>
    </w:p>
    <w:bookmarkEnd w:id="24"/>
    <w:bookmarkEnd w:id="25"/>
    <w:bookmarkStart w:id="30" w:name="выполнение-лабораторной-работы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9" w:name="fig:002"/>
    <w:p>
      <w:pPr>
        <w:pStyle w:val="CaptionedFigure"/>
      </w:pPr>
      <w:r>
        <w:drawing>
          <wp:inline>
            <wp:extent cx="3733800" cy="2943378"/>
            <wp:effectExtent b="0" l="0" r="0" t="0"/>
            <wp:docPr descr="Рис. 2: Отчёт по модели обслуживания механиков на складе с приоритетами." title="" id="2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5/1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Отчёт по модели обслуживания механиков на складе с приоритетами.</w:t>
      </w:r>
    </w:p>
    <w:bookmarkEnd w:id="29"/>
    <w:bookmarkEnd w:id="30"/>
    <w:bookmarkStart w:id="35" w:name="выполнение-лабораторной-работы-2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4" w:name="fig:003"/>
    <w:p>
      <w:pPr>
        <w:pStyle w:val="CaptionedFigure"/>
      </w:pPr>
      <w:r>
        <w:drawing>
          <wp:inline>
            <wp:extent cx="3733800" cy="4587351"/>
            <wp:effectExtent b="0" l="0" r="0" t="0"/>
            <wp:docPr descr="Рис. 3: Модель обслуживания в порту судов двух типов." title="" id="3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5/1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87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Модель обслуживания в порту судов двух типов.</w:t>
      </w:r>
    </w:p>
    <w:bookmarkEnd w:id="34"/>
    <w:bookmarkEnd w:id="35"/>
    <w:bookmarkStart w:id="40" w:name="выполнение-лабораторной-работы-3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9" w:name="fig:004"/>
    <w:p>
      <w:pPr>
        <w:pStyle w:val="CaptionedFigure"/>
      </w:pPr>
      <w:r>
        <w:drawing>
          <wp:inline>
            <wp:extent cx="3733800" cy="3680502"/>
            <wp:effectExtent b="0" l="0" r="0" t="0"/>
            <wp:docPr descr="Рис. 4: Отчёт по модели обслуживания в порту судов двух типов." title="" id="37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5/1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80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Отчёт по модели обслуживания в порту судов двух типов.</w:t>
      </w:r>
    </w:p>
    <w:bookmarkEnd w:id="39"/>
    <w:bookmarkEnd w:id="40"/>
    <w:bookmarkStart w:id="45" w:name="выполнение-лабораторной-работы-4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Выполнение лабораторной работы</w:t>
      </w:r>
    </w:p>
    <w:bookmarkStart w:id="44" w:name="fig:005"/>
    <w:p>
      <w:pPr>
        <w:pStyle w:val="CaptionedFigure"/>
      </w:pPr>
      <w:r>
        <w:drawing>
          <wp:inline>
            <wp:extent cx="3733800" cy="1876748"/>
            <wp:effectExtent b="0" l="0" r="0" t="0"/>
            <wp:docPr descr="Рис. 5: Отчёт по модели обслуживания в порту судов двух типов." title="" id="42" name="Picture"/>
            <a:graphic>
              <a:graphicData uri="http://schemas.openxmlformats.org/drawingml/2006/picture">
                <pic:pic>
                  <pic:nvPicPr>
                    <pic:cNvPr descr="/home/kambulat/work/study/2024-2025/Имитационное%20моделирование/study_2024-2025_simmod/labs/lab15/1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Отчёт по модели обслуживания в порту судов двух типов.</w:t>
      </w:r>
    </w:p>
    <w:bookmarkEnd w:id="44"/>
    <w:bookmarkEnd w:id="45"/>
    <w:bookmarkStart w:id="46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получилось построить следующие два типа моделей обслуживания с приоритетами: модель обслуживания механиков на складе, модель обслуживания в порту судов двух типов. Также удалось получить и проанализировать отчёт по каждой из этих моделей.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Дзахмишев Камбулат Заурович</dc:creator>
  <dc:language>ru-RU</dc:language>
  <cp:keywords/>
  <dcterms:created xsi:type="dcterms:W3CDTF">2025-05-17T10:56:20Z</dcterms:created>
  <dcterms:modified xsi:type="dcterms:W3CDTF">2025-05-17T10:56:20Z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Лабораторная №15 по имитационному моделированию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