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Галиев</w:t>
      </w:r>
      <w:r>
        <w:t xml:space="preserve"> </w:t>
      </w:r>
      <w:r>
        <w:t xml:space="preserve">Казиз</w:t>
      </w:r>
      <w:r>
        <w:t xml:space="preserve"> </w:t>
      </w:r>
      <w:r>
        <w:t xml:space="preserve">Жарылкасымович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439945"/>
            <wp:effectExtent b="0" l="0" r="0" t="0"/>
            <wp:docPr descr="Запишите в файл file.txt названия файлов, содержащихся в каталоге /et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Запишите в файл file.txt названия файлов, содержащихся в каталоге /etc</w:t>
      </w:r>
    </w:p>
    <w:p>
      <w:pPr>
        <w:pStyle w:val="BodyText"/>
      </w:pPr>
      <w:r>
        <w:t xml:space="preserve">Допишите в этот же файл названия файлов, содержащихся в вашем домашнем каталоге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168118"/>
            <wp:effectExtent b="0" l="0" r="0" t="0"/>
            <wp:docPr descr="Запишите в файл file.txt названия файлов, содержащихся в каталоге /et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Запишите в файл file.txt названия файлов, содержащихся в каталоге /etc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98757"/>
            <wp:effectExtent b="0" l="0" r="0" t="0"/>
            <wp:docPr descr="Запись в файл conf.txt имен всех файло из file.txt, имеющих расширение .conf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conf.txt имен всех файло из file.txt, имеющих расширение .conf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21205"/>
            <wp:effectExtent b="0" l="0" r="0" t="0"/>
            <wp:docPr descr="Определите, какие файлы в вашем домашнем каталоге имеют имена, начинавшиеся с символа c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Определите, какие файлы в вашем домашнем каталоге имеют имена, начинавшиеся с символа c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 с символа h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77384"/>
            <wp:effectExtent b="0" l="0" r="0" t="0"/>
            <wp:docPr descr="Выведите на экран (по странично) имена файлов из каталога /etc, начинающиеся с символа h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Выведите на экран (по странично) имена файлов из каталога /etc, начинающиеся с символа h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158885"/>
            <wp:effectExtent b="0" l="0" r="0" t="0"/>
            <wp:docPr descr="Запустите в фоновом режиме процесс, который будет записывать в файл ~/logfile файлы, имена которых начинаются с log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Запустите в фоновом режиме процесс, который будет записывать в файл ~/logfile файлы, имена которых начинаются с log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598037"/>
            <wp:effectExtent b="0" l="0" r="0" t="0"/>
            <wp:docPr descr="Удаление файла ~/logfile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~/logfile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184431"/>
            <wp:effectExtent b="0" l="0" r="0" t="0"/>
            <wp:docPr descr="Запуск из консоли в фоновом режиме редактор gedit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 консоли в фоновом режиме редактор gedit</w:t>
      </w:r>
    </w:p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 используя команду ps, конвейер и фильтр grep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554714"/>
            <wp:effectExtent b="0" l="0" r="0" t="0"/>
            <wp:docPr descr="Определение идентификатора процесса gedit, используя команду ps, конвейер и фильтр grep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 gedit, используя команду ps, конвейер и фильтр grep</w:t>
      </w:r>
    </w:p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kill, после чего используйте её для завершения процесса gedit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344004"/>
            <wp:effectExtent b="0" l="0" r="0" t="0"/>
            <wp:docPr descr="Справка команды kill и завершение процесса gedit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команды kill и завершение процесса gedit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 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r>
        <w:drawing>
          <wp:inline>
            <wp:extent cx="3733800" cy="1019386"/>
            <wp:effectExtent b="0" l="0" r="0" t="0"/>
            <wp:docPr descr="команды df и du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df и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159145"/>
            <wp:effectExtent b="0" l="0" r="0" t="0"/>
            <wp:docPr descr="команда find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bookmarkEnd w:id="57"/>
    <w:bookmarkStart w:id="5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Оба оператора являются операторами направления вывода. Основное отличие указано ниже:</w:t>
      </w:r>
      <w:r>
        <w:t xml:space="preserve"> </w:t>
      </w:r>
      <w:r>
        <w:t xml:space="preserve">&gt; : Перезаписывает существующий файл или создает файл, если файл с указанным именем отсутствует в каталоге.</w:t>
      </w:r>
      <w:r>
        <w:t xml:space="preserve"> </w:t>
      </w:r>
      <w:r>
        <w:t xml:space="preserve">&gt;&gt; : добавляет в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работа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Процесс, в простейших терминах, — это выполняющаяся программа. Один или несколько потоков выполняются в контексте процесса.</w:t>
      </w:r>
      <w:r>
        <w:t xml:space="preserve"> </w:t>
      </w: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Все процессы система регистрирует в таблице процессов, присваивая каждому уникальный номер — идентификатор процесса (process identificator, PID).</w:t>
      </w:r>
      <w:r>
        <w:t xml:space="preserve"> </w:t>
      </w:r>
      <w:r>
        <w:t xml:space="preserve">GID — идентификатор группы, которой принадлежит файл, тип объекта и набор т. н. атрибутов, а также некоторая дополнительная информация.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задачами. Команда jobs.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процессор, позволяет просматривать процессы, запущенные от имени одного пользователя (клавиша u ); может выводить процессы в виде дерева (клавиша t ) (аналог функциональности утилиты pstree); может показывать потоки процессов пользователя (клавиша H ) и потоки ядра (клавиша K ).</w:t>
      </w:r>
      <w:r>
        <w:t xml:space="preserve"> </w:t>
      </w:r>
      <w:r>
        <w:t xml:space="preserve">htop — компьютерная программа, предназначенная для вывода на терминал списка запущенных процессов и информации о них (монитор процессов). Создана как альтернатива программы top. Написана на языке Си. Предоставляет пользователю текстовый интерфейс; для вывода на терминал использует библиотеку ncurses.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 Вы можете указать grep выводить только имя файла, в котором было найдено заданное слово с помощью опции -l. Например, следующая команда выведет все имена файлов, при поиске по содержимому которых было обнаружено вхождение primary:</w:t>
      </w:r>
      <w:r>
        <w:t xml:space="preserve"> </w:t>
      </w:r>
      <w:r>
        <w:t xml:space="preserve">grep -l</w:t>
      </w:r>
      <w:r>
        <w:t xml:space="preserve"> </w:t>
      </w:r>
      <w:r>
        <w:t xml:space="preserve">‘</w:t>
      </w:r>
      <w:r>
        <w:t xml:space="preserve">primary</w:t>
      </w:r>
      <w:r>
        <w:t xml:space="preserve">’</w:t>
      </w:r>
      <w:r>
        <w:t xml:space="preserve"> </w:t>
      </w:r>
      <w:r>
        <w:t xml:space="preserve">*.c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Команда df — сокращенное «disk-free», показывает доступное и используемое дисковое пространство в системе Linux.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Для того, чтобы узнать общий размер, который занимает определенная папка вызовите команду du с ключем -s.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завершения процесса нужно вызвать утилиту kill с параметром</w:t>
      </w:r>
      <w:r>
        <w:t xml:space="preserve"> </w:t>
      </w:r>
      <w:r>
        <w:t xml:space="preserve">“</w:t>
      </w:r>
      <w:r>
        <w:t xml:space="preserve">-9</w:t>
      </w:r>
      <w:r>
        <w:t xml:space="preserve">”</w:t>
      </w:r>
      <w:r>
        <w:t xml:space="preserve">. В этом случае она просто убьет процесс без процедуры</w:t>
      </w:r>
      <w:r>
        <w:t xml:space="preserve"> </w:t>
      </w:r>
      <w:r>
        <w:t xml:space="preserve">“</w:t>
      </w:r>
      <w:r>
        <w:t xml:space="preserve">завершитесь, пожалуйста</w:t>
      </w:r>
      <w:r>
        <w:t xml:space="preserve">”</w:t>
      </w:r>
      <w:r>
        <w:t xml:space="preserve"> </w:t>
      </w:r>
      <w:r>
        <w:t xml:space="preserve">(123 - ID процесса). Также можно использовать утилиту killall, когда необходимо убить дерево процессов.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выолнения лабораторной работы я ознакомился с инструментами поиска файлов и фильтрации текстовых данных. Приобрел практические навыки: по уравлению процессами (и заданиями), по проверке использования диска и обслуживанию файловых систем.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Галиев Казиз Жарылкасымович</dc:creator>
  <dc:language>ru-RU</dc:language>
  <cp:keywords/>
  <dcterms:created xsi:type="dcterms:W3CDTF">2023-04-07T16:29:38Z</dcterms:created>
  <dcterms:modified xsi:type="dcterms:W3CDTF">2023-04-07T16:29:38Z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