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19"/>
          <w:sz-cs w:val="19"/>
          <w:color w:val="000000"/>
        </w:rPr>
        <w:t xml:space="preserve">Hot Drinks – горячие коктейли крепостью от 12 до 35%.</w:t>
        <w:br/>
        <w:t xml:space="preserve">Long Drinks – напитки, которые можно пить долго. Их объем от16 до 30 сантилитров. Крепость от 7 до 17%.</w:t>
        <w:br/>
        <w:t xml:space="preserve">Short Drinks – крепкие напитки (17-45%) небольшого объема (от 6 до 16 сантилитров).</w:t>
        <w:br/>
        <w:t xml:space="preserve">Shot Drinks – или шутэры, выпиваются залпом. Их объема как раз хватает на один глоток (4-6 сантилитров).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lol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ouch</w:t>
      </w:r>
    </w:p>
    <w:sectPr>
      <w:pgSz w:w="12240" w:h="15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Zhdanov "Credinform"</dc:creator>
</cp:coreProperties>
</file>

<file path=docProps/meta.xml><?xml version="1.0" encoding="utf-8"?>
<meta xmlns="http://schemas.apple.com/cocoa/2006/metadata">
  <generator>CocoaOOXMLWriter/1343.14</generator>
</meta>
</file>