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i w:val="1"/>
        </w:rPr>
      </w:pPr>
      <w:r w:rsidDel="00000000" w:rsidR="00000000" w:rsidRPr="00000000">
        <w:rPr>
          <w:rtl w:val="0"/>
        </w:rPr>
        <w:t xml:space="preserve">Projekt</w:t>
      </w:r>
      <w:r w:rsidDel="00000000" w:rsidR="00000000" w:rsidRPr="00000000">
        <w:rPr>
          <w:rtl w:val="0"/>
        </w:rPr>
      </w:r>
    </w:p>
    <w:p w:rsidR="00000000" w:rsidDel="00000000" w:rsidP="00000000" w:rsidRDefault="00000000" w:rsidRPr="00000000" w14:paraId="00000002">
      <w:pPr>
        <w:pStyle w:val="Subtitle"/>
        <w:spacing w:after="1080" w:lineRule="auto"/>
        <w:rPr/>
      </w:pPr>
      <w:r w:rsidDel="00000000" w:rsidR="00000000" w:rsidRPr="00000000">
        <w:rPr>
          <w:rtl w:val="0"/>
        </w:rPr>
        <w:t xml:space="preserve">Eksploracyjna analiza tekstu w R</w:t>
      </w:r>
    </w:p>
    <w:p w:rsidR="00000000" w:rsidDel="00000000" w:rsidP="00000000" w:rsidRDefault="00000000" w:rsidRPr="00000000" w14:paraId="00000003">
      <w:pPr>
        <w:rPr>
          <w:rFonts w:ascii="Century Schoolbook" w:cs="Century Schoolbook" w:eastAsia="Century Schoolbook" w:hAnsi="Century Schoolbook"/>
          <w:b w:val="1"/>
          <w:i w:val="1"/>
          <w:color w:val="ffffff"/>
          <w:sz w:val="32"/>
          <w:szCs w:val="32"/>
          <w:shd w:fill="ad84c6" w:val="clear"/>
          <w:vertAlign w:val="baseline"/>
        </w:rPr>
      </w:pPr>
      <w:r w:rsidDel="00000000" w:rsidR="00000000" w:rsidRPr="00000000">
        <w:rPr>
          <w:rFonts w:ascii="Century Schoolbook" w:cs="Century Schoolbook" w:eastAsia="Century Schoolbook" w:hAnsi="Century Schoolbook"/>
          <w:b w:val="1"/>
          <w:i w:val="1"/>
          <w:color w:val="ffffff"/>
          <w:sz w:val="28"/>
          <w:szCs w:val="28"/>
          <w:shd w:fill="ad84c6" w:val="clear"/>
          <w:vertAlign w:val="baseline"/>
          <w:rtl w:val="0"/>
        </w:rPr>
        <w:t xml:space="preserve">Grupa projektowa: Projekt 20</w:t>
      </w:r>
      <w:r w:rsidDel="00000000" w:rsidR="00000000" w:rsidRPr="00000000">
        <w:rPr>
          <w:rtl w:val="0"/>
        </w:rPr>
      </w:r>
    </w:p>
    <w:tbl>
      <w:tblPr>
        <w:tblStyle w:val="Table1"/>
        <w:tblW w:w="9345.0" w:type="dxa"/>
        <w:jc w:val="left"/>
        <w:tblBorders>
          <w:top w:color="9caac3" w:space="0" w:sz="4" w:val="single"/>
          <w:left w:color="9caac3" w:space="0" w:sz="4" w:val="single"/>
          <w:bottom w:color="9caac3" w:space="0" w:sz="4" w:val="single"/>
          <w:right w:color="9caac3" w:space="0" w:sz="4" w:val="single"/>
          <w:insideH w:color="9caac3" w:space="0" w:sz="4" w:val="single"/>
          <w:insideV w:color="9caac3" w:space="0" w:sz="4" w:val="single"/>
        </w:tblBorders>
        <w:tblLayout w:type="fixed"/>
        <w:tblLook w:val="04A0"/>
      </w:tblPr>
      <w:tblGrid>
        <w:gridCol w:w="1065"/>
        <w:gridCol w:w="1410"/>
        <w:gridCol w:w="1230"/>
        <w:gridCol w:w="1635"/>
        <w:gridCol w:w="2265"/>
        <w:gridCol w:w="1740"/>
        <w:tblGridChange w:id="0">
          <w:tblGrid>
            <w:gridCol w:w="1065"/>
            <w:gridCol w:w="1410"/>
            <w:gridCol w:w="1230"/>
            <w:gridCol w:w="1635"/>
            <w:gridCol w:w="2265"/>
            <w:gridCol w:w="1740"/>
          </w:tblGrid>
        </w:tblGridChange>
      </w:tblGrid>
      <w:tr>
        <w:trPr>
          <w:cantSplit w:val="0"/>
          <w:trHeight w:val="57" w:hRule="atLeast"/>
          <w:tblHeader w:val="0"/>
        </w:trPr>
        <w:tc>
          <w:tcPr>
            <w:vAlign w:val="center"/>
          </w:tcPr>
          <w:p w:rsidR="00000000" w:rsidDel="00000000" w:rsidP="00000000" w:rsidRDefault="00000000" w:rsidRPr="00000000" w14:paraId="00000004">
            <w:pPr>
              <w:spacing w:after="200" w:line="288" w:lineRule="auto"/>
              <w:jc w:val="center"/>
              <w:rPr>
                <w:color w:val="000000"/>
                <w:sz w:val="22"/>
                <w:szCs w:val="22"/>
              </w:rPr>
            </w:pPr>
            <w:r w:rsidDel="00000000" w:rsidR="00000000" w:rsidRPr="00000000">
              <w:rPr>
                <w:color w:val="000000"/>
                <w:sz w:val="22"/>
                <w:szCs w:val="22"/>
                <w:rtl w:val="0"/>
              </w:rPr>
              <w:t xml:space="preserve">Imię</w:t>
            </w:r>
          </w:p>
        </w:tc>
        <w:tc>
          <w:tcPr>
            <w:vAlign w:val="center"/>
          </w:tcPr>
          <w:p w:rsidR="00000000" w:rsidDel="00000000" w:rsidP="00000000" w:rsidRDefault="00000000" w:rsidRPr="00000000" w14:paraId="00000005">
            <w:pPr>
              <w:spacing w:after="200" w:line="288" w:lineRule="auto"/>
              <w:jc w:val="center"/>
              <w:rPr>
                <w:color w:val="000000"/>
                <w:sz w:val="22"/>
                <w:szCs w:val="22"/>
              </w:rPr>
            </w:pPr>
            <w:r w:rsidDel="00000000" w:rsidR="00000000" w:rsidRPr="00000000">
              <w:rPr>
                <w:color w:val="000000"/>
                <w:sz w:val="22"/>
                <w:szCs w:val="22"/>
                <w:rtl w:val="0"/>
              </w:rPr>
              <w:t xml:space="preserve">Nazwisko</w:t>
            </w:r>
          </w:p>
        </w:tc>
        <w:tc>
          <w:tcPr>
            <w:vAlign w:val="center"/>
          </w:tcPr>
          <w:p w:rsidR="00000000" w:rsidDel="00000000" w:rsidP="00000000" w:rsidRDefault="00000000" w:rsidRPr="00000000" w14:paraId="00000006">
            <w:pPr>
              <w:spacing w:after="200" w:line="288" w:lineRule="auto"/>
              <w:jc w:val="center"/>
              <w:rPr>
                <w:color w:val="000000"/>
                <w:sz w:val="22"/>
                <w:szCs w:val="22"/>
              </w:rPr>
            </w:pPr>
            <w:r w:rsidDel="00000000" w:rsidR="00000000" w:rsidRPr="00000000">
              <w:rPr>
                <w:color w:val="000000"/>
                <w:sz w:val="22"/>
                <w:szCs w:val="22"/>
                <w:rtl w:val="0"/>
              </w:rPr>
              <w:t xml:space="preserve">Numer albumu</w:t>
            </w:r>
          </w:p>
        </w:tc>
        <w:tc>
          <w:tcPr>
            <w:vAlign w:val="center"/>
          </w:tcPr>
          <w:p w:rsidR="00000000" w:rsidDel="00000000" w:rsidP="00000000" w:rsidRDefault="00000000" w:rsidRPr="00000000" w14:paraId="00000007">
            <w:pPr>
              <w:jc w:val="center"/>
              <w:rPr>
                <w:color w:val="000000"/>
                <w:sz w:val="22"/>
                <w:szCs w:val="22"/>
              </w:rPr>
            </w:pPr>
            <w:r w:rsidDel="00000000" w:rsidR="00000000" w:rsidRPr="00000000">
              <w:rPr>
                <w:color w:val="000000"/>
                <w:sz w:val="22"/>
                <w:szCs w:val="22"/>
                <w:rtl w:val="0"/>
              </w:rPr>
              <w:t xml:space="preserve">Grupa dziekańska</w:t>
            </w:r>
          </w:p>
        </w:tc>
        <w:tc>
          <w:tcPr>
            <w:vAlign w:val="center"/>
          </w:tcPr>
          <w:p w:rsidR="00000000" w:rsidDel="00000000" w:rsidP="00000000" w:rsidRDefault="00000000" w:rsidRPr="00000000" w14:paraId="00000008">
            <w:pPr>
              <w:spacing w:after="200" w:line="288" w:lineRule="auto"/>
              <w:jc w:val="center"/>
              <w:rPr>
                <w:color w:val="000000"/>
                <w:sz w:val="22"/>
                <w:szCs w:val="22"/>
              </w:rPr>
            </w:pPr>
            <w:r w:rsidDel="00000000" w:rsidR="00000000" w:rsidRPr="00000000">
              <w:rPr>
                <w:color w:val="000000"/>
                <w:sz w:val="22"/>
                <w:szCs w:val="22"/>
                <w:rtl w:val="0"/>
              </w:rPr>
              <w:t xml:space="preserve">Wkład w prace nad projektem (zadania)</w:t>
            </w:r>
          </w:p>
        </w:tc>
        <w:tc>
          <w:tcPr>
            <w:vAlign w:val="center"/>
          </w:tcPr>
          <w:p w:rsidR="00000000" w:rsidDel="00000000" w:rsidP="00000000" w:rsidRDefault="00000000" w:rsidRPr="00000000" w14:paraId="00000009">
            <w:pPr>
              <w:jc w:val="center"/>
              <w:rPr>
                <w:sz w:val="22"/>
                <w:szCs w:val="22"/>
              </w:rPr>
            </w:pPr>
            <w:r w:rsidDel="00000000" w:rsidR="00000000" w:rsidRPr="00000000">
              <w:rPr>
                <w:color w:val="000000"/>
                <w:sz w:val="22"/>
                <w:szCs w:val="22"/>
                <w:rtl w:val="0"/>
              </w:rPr>
              <w:t xml:space="preserve">Wkład w prace nad projektem (procentowo)</w:t>
            </w:r>
            <w:r w:rsidDel="00000000" w:rsidR="00000000" w:rsidRPr="00000000">
              <w:rPr>
                <w:rtl w:val="0"/>
              </w:rPr>
            </w:r>
          </w:p>
        </w:tc>
      </w:tr>
      <w:tr>
        <w:trPr>
          <w:cantSplit w:val="0"/>
          <w:trHeight w:val="489" w:hRule="atLeast"/>
          <w:tblHeader w:val="0"/>
        </w:trPr>
        <w:tc>
          <w:tcPr/>
          <w:p w:rsidR="00000000" w:rsidDel="00000000" w:rsidP="00000000" w:rsidRDefault="00000000" w:rsidRPr="00000000" w14:paraId="0000000A">
            <w:pPr>
              <w:spacing w:after="200" w:line="288" w:lineRule="auto"/>
              <w:rPr>
                <w:color w:val="000000"/>
              </w:rPr>
            </w:pPr>
            <w:r w:rsidDel="00000000" w:rsidR="00000000" w:rsidRPr="00000000">
              <w:rPr>
                <w:color w:val="000000"/>
                <w:rtl w:val="0"/>
              </w:rPr>
              <w:t xml:space="preserve">Klaudia </w:t>
            </w:r>
          </w:p>
        </w:tc>
        <w:tc>
          <w:tcPr/>
          <w:p w:rsidR="00000000" w:rsidDel="00000000" w:rsidP="00000000" w:rsidRDefault="00000000" w:rsidRPr="00000000" w14:paraId="0000000B">
            <w:pPr>
              <w:spacing w:after="200" w:line="288" w:lineRule="auto"/>
              <w:rPr>
                <w:color w:val="000000"/>
              </w:rPr>
            </w:pPr>
            <w:r w:rsidDel="00000000" w:rsidR="00000000" w:rsidRPr="00000000">
              <w:rPr>
                <w:color w:val="000000"/>
                <w:rtl w:val="0"/>
              </w:rPr>
              <w:t xml:space="preserve">Złamaniec</w:t>
            </w:r>
          </w:p>
        </w:tc>
        <w:tc>
          <w:tcPr/>
          <w:p w:rsidR="00000000" w:rsidDel="00000000" w:rsidP="00000000" w:rsidRDefault="00000000" w:rsidRPr="00000000" w14:paraId="0000000C">
            <w:pPr>
              <w:spacing w:after="200" w:line="288" w:lineRule="auto"/>
              <w:rPr>
                <w:color w:val="000000"/>
              </w:rPr>
            </w:pPr>
            <w:r w:rsidDel="00000000" w:rsidR="00000000" w:rsidRPr="00000000">
              <w:rPr>
                <w:rFonts w:ascii="Century Schoolbook" w:cs="Century Schoolbook" w:eastAsia="Century Schoolbook" w:hAnsi="Century Schoolbook"/>
                <w:color w:val="000000"/>
                <w:rtl w:val="0"/>
              </w:rPr>
              <w:t xml:space="preserve">206302</w:t>
            </w:r>
            <w:r w:rsidDel="00000000" w:rsidR="00000000" w:rsidRPr="00000000">
              <w:rPr>
                <w:rtl w:val="0"/>
              </w:rPr>
            </w:r>
          </w:p>
        </w:tc>
        <w:tc>
          <w:tcPr/>
          <w:p w:rsidR="00000000" w:rsidDel="00000000" w:rsidP="00000000" w:rsidRDefault="00000000" w:rsidRPr="00000000" w14:paraId="0000000D">
            <w:pPr>
              <w:rPr>
                <w:color w:val="000000"/>
              </w:rPr>
            </w:pPr>
            <w:r w:rsidDel="00000000" w:rsidR="00000000" w:rsidRPr="00000000">
              <w:rPr>
                <w:color w:val="000000"/>
                <w:rtl w:val="0"/>
              </w:rPr>
              <w:t xml:space="preserve">ZIISN2</w:t>
            </w:r>
            <w:r w:rsidDel="00000000" w:rsidR="00000000" w:rsidRPr="00000000">
              <w:rPr>
                <w:color w:val="000000"/>
                <w:rtl w:val="0"/>
              </w:rPr>
              <w:t xml:space="preserve">-2411IS</w:t>
            </w:r>
          </w:p>
        </w:tc>
        <w:tc>
          <w:tcPr/>
          <w:p w:rsidR="00000000" w:rsidDel="00000000" w:rsidP="00000000" w:rsidRDefault="00000000" w:rsidRPr="00000000" w14:paraId="0000000E">
            <w:pPr>
              <w:spacing w:after="200" w:line="288" w:lineRule="auto"/>
              <w:rPr>
                <w:color w:val="000000"/>
              </w:rPr>
            </w:pPr>
            <w:r w:rsidDel="00000000" w:rsidR="00000000" w:rsidRPr="00000000">
              <w:rPr>
                <w:color w:val="000000"/>
                <w:rtl w:val="0"/>
              </w:rPr>
              <w:t xml:space="preserve">Wybór i dodanie dokumentów z  3 tematów, opis dokumentów, kod i eksperymenty do analizy skupień, pca i lsa, opis eksperymentów i analiza wyników analizy skupień, pca i lsa, podsumowania wniosków</w:t>
            </w:r>
          </w:p>
        </w:tc>
        <w:tc>
          <w:tcPr/>
          <w:p w:rsidR="00000000" w:rsidDel="00000000" w:rsidP="00000000" w:rsidRDefault="00000000" w:rsidRPr="00000000" w14:paraId="0000000F">
            <w:pPr>
              <w:rPr>
                <w:color w:val="000000"/>
              </w:rPr>
            </w:pPr>
            <w:r w:rsidDel="00000000" w:rsidR="00000000" w:rsidRPr="00000000">
              <w:rPr>
                <w:color w:val="000000"/>
                <w:rtl w:val="0"/>
              </w:rPr>
              <w:t xml:space="preserve">50%</w:t>
            </w:r>
          </w:p>
        </w:tc>
      </w:tr>
      <w:tr>
        <w:trPr>
          <w:cantSplit w:val="0"/>
          <w:trHeight w:val="489" w:hRule="atLeast"/>
          <w:tblHeader w:val="0"/>
        </w:trPr>
        <w:tc>
          <w:tcPr/>
          <w:p w:rsidR="00000000" w:rsidDel="00000000" w:rsidP="00000000" w:rsidRDefault="00000000" w:rsidRPr="00000000" w14:paraId="00000010">
            <w:pPr>
              <w:spacing w:after="200" w:line="288" w:lineRule="auto"/>
              <w:rPr>
                <w:color w:val="000000"/>
              </w:rPr>
            </w:pPr>
            <w:r w:rsidDel="00000000" w:rsidR="00000000" w:rsidRPr="00000000">
              <w:rPr>
                <w:color w:val="000000"/>
                <w:rtl w:val="0"/>
              </w:rPr>
              <w:t xml:space="preserve">Piotr</w:t>
            </w:r>
          </w:p>
        </w:tc>
        <w:tc>
          <w:tcPr/>
          <w:p w:rsidR="00000000" w:rsidDel="00000000" w:rsidP="00000000" w:rsidRDefault="00000000" w:rsidRPr="00000000" w14:paraId="00000011">
            <w:pPr>
              <w:spacing w:after="200" w:line="288" w:lineRule="auto"/>
              <w:rPr>
                <w:color w:val="000000"/>
              </w:rPr>
            </w:pPr>
            <w:r w:rsidDel="00000000" w:rsidR="00000000" w:rsidRPr="00000000">
              <w:rPr>
                <w:color w:val="000000"/>
                <w:rtl w:val="0"/>
              </w:rPr>
              <w:t xml:space="preserve">Kotarba</w:t>
            </w:r>
          </w:p>
        </w:tc>
        <w:tc>
          <w:tcPr/>
          <w:p w:rsidR="00000000" w:rsidDel="00000000" w:rsidP="00000000" w:rsidRDefault="00000000" w:rsidRPr="00000000" w14:paraId="00000012">
            <w:pPr>
              <w:spacing w:after="200" w:line="288" w:lineRule="auto"/>
              <w:rPr>
                <w:color w:val="000000"/>
              </w:rPr>
            </w:pPr>
            <w:r w:rsidDel="00000000" w:rsidR="00000000" w:rsidRPr="00000000">
              <w:rPr>
                <w:color w:val="000000"/>
                <w:rtl w:val="0"/>
              </w:rPr>
              <w:t xml:space="preserve">210007</w:t>
            </w:r>
          </w:p>
        </w:tc>
        <w:tc>
          <w:tcPr/>
          <w:p w:rsidR="00000000" w:rsidDel="00000000" w:rsidP="00000000" w:rsidRDefault="00000000" w:rsidRPr="00000000" w14:paraId="00000013">
            <w:pPr>
              <w:rPr>
                <w:color w:val="000000"/>
              </w:rPr>
            </w:pPr>
            <w:r w:rsidDel="00000000" w:rsidR="00000000" w:rsidRPr="00000000">
              <w:rPr>
                <w:color w:val="000000"/>
                <w:rtl w:val="0"/>
              </w:rPr>
              <w:t xml:space="preserve">ZIISN2</w:t>
            </w:r>
            <w:r w:rsidDel="00000000" w:rsidR="00000000" w:rsidRPr="00000000">
              <w:rPr>
                <w:color w:val="000000"/>
                <w:rtl w:val="0"/>
              </w:rPr>
              <w:t xml:space="preserve">-2411IS</w:t>
            </w:r>
          </w:p>
        </w:tc>
        <w:tc>
          <w:tcPr/>
          <w:p w:rsidR="00000000" w:rsidDel="00000000" w:rsidP="00000000" w:rsidRDefault="00000000" w:rsidRPr="00000000" w14:paraId="00000014">
            <w:pPr>
              <w:spacing w:after="200" w:line="288" w:lineRule="auto"/>
              <w:rPr>
                <w:color w:val="000000"/>
              </w:rPr>
            </w:pPr>
            <w:r w:rsidDel="00000000" w:rsidR="00000000" w:rsidRPr="00000000">
              <w:rPr>
                <w:color w:val="000000"/>
                <w:rtl w:val="0"/>
              </w:rPr>
              <w:t xml:space="preserve">Wybór i dodanie dokumentów z 2 tematów, stworzenie korpusu dokumentów i macierzy częstości kod i eksperymenty do analizy Dirichleta i słów kluczowych, opis eksperymentów i analiza wyników lda i słów kluczowych.</w:t>
            </w:r>
          </w:p>
        </w:tc>
        <w:tc>
          <w:tcPr/>
          <w:p w:rsidR="00000000" w:rsidDel="00000000" w:rsidP="00000000" w:rsidRDefault="00000000" w:rsidRPr="00000000" w14:paraId="00000015">
            <w:pPr>
              <w:rPr>
                <w:color w:val="000000"/>
              </w:rPr>
            </w:pPr>
            <w:r w:rsidDel="00000000" w:rsidR="00000000" w:rsidRPr="00000000">
              <w:rPr>
                <w:color w:val="000000"/>
                <w:rtl w:val="0"/>
              </w:rPr>
              <w:t xml:space="preserve">50%</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2"/>
        <w:tblW w:w="5160.0" w:type="dxa"/>
        <w:jc w:val="left"/>
        <w:tblInd w:w="4110.0" w:type="dxa"/>
        <w:tblBorders>
          <w:top w:color="9caac3" w:space="0" w:sz="4" w:val="single"/>
          <w:left w:color="9caac3" w:space="0" w:sz="4" w:val="single"/>
          <w:bottom w:color="9caac3" w:space="0" w:sz="4" w:val="single"/>
          <w:right w:color="9caac3" w:space="0" w:sz="4" w:val="single"/>
          <w:insideH w:color="9caac3" w:space="0" w:sz="4" w:val="single"/>
          <w:insideV w:color="9caac3" w:space="0" w:sz="4" w:val="single"/>
        </w:tblBorders>
        <w:tblLayout w:type="fixed"/>
        <w:tblLook w:val="0400"/>
      </w:tblPr>
      <w:tblGrid>
        <w:gridCol w:w="5160"/>
        <w:tblGridChange w:id="0">
          <w:tblGrid>
            <w:gridCol w:w="5160"/>
          </w:tblGrid>
        </w:tblGridChange>
      </w:tblGrid>
      <w:tr>
        <w:trPr>
          <w:cantSplit w:val="0"/>
          <w:tblHeader w:val="0"/>
        </w:trPr>
        <w:tc>
          <w:tcPr/>
          <w:p w:rsidR="00000000" w:rsidDel="00000000" w:rsidP="00000000" w:rsidRDefault="00000000" w:rsidRPr="00000000" w14:paraId="00000017">
            <w:pPr>
              <w:rPr>
                <w:sz w:val="24"/>
                <w:szCs w:val="24"/>
              </w:rPr>
            </w:pPr>
            <w:r w:rsidDel="00000000" w:rsidR="00000000" w:rsidRPr="00000000">
              <w:rPr>
                <w:sz w:val="96"/>
                <w:szCs w:val="96"/>
                <w:rtl w:val="0"/>
              </w:rPr>
              <w:t xml:space="preserve">__/100 pkt</w:t>
            </w:r>
            <w:r w:rsidDel="00000000" w:rsidR="00000000" w:rsidRPr="00000000">
              <w:rPr>
                <w:rtl w:val="0"/>
              </w:rPr>
            </w:r>
          </w:p>
        </w:tc>
      </w:tr>
    </w:tbl>
    <w:p w:rsidR="00000000" w:rsidDel="00000000" w:rsidP="00000000" w:rsidRDefault="00000000" w:rsidRPr="00000000" w14:paraId="0000001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heading=h.sxt10tq90v8t" w:id="0"/>
      <w:bookmarkEnd w:id="0"/>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1. Opis utworzonego zbioru dokumentów</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2. Opis przeprowadzonych eksperymentów</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7hou5iigduk">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Redukcja wymiarów macierzy częstości</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hniogj93b65">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Analiza skupień</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qhjmiussadz">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Metoda ukrytej alokacji Dirichleta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1izfgsbmjlh">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Słowa i frazy kluczowe</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3. Wyniki i wnioski</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lqbxkfgoeue">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Redukcja wymiarów macierzy częstości</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yz3emt5t5ge">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PCA</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kuenijsvwwg">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LSA</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znjyjza7dze">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Podsumowanie wyników PCA i LSA</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36yt71o38kq">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Analiza skupień</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qcpmh97oanu">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Porównanie wyników eksperymentów 1 i 2</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0lktyvbwfj0">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Porównanie wyników eksperymentów 3 i 4</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7cqve6f6gm2">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Metoda ukrytej alokacji Dirichleta</w:t>
              <w:tab/>
              <w:t xml:space="preserve">23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tkyklsgn7z">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Podsumowanie wyników LDA</w:t>
              <w:tab/>
              <w:t xml:space="preserve">34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6ili9gbql9">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Słowa i frazy kluczowe</w:t>
              <w:tab/>
              <w:t xml:space="preserve">34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95t4x8w3os3">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4. Spis Grafik</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Bdr>
          <w:top w:color="ad84c6" w:space="0" w:sz="8" w:val="single"/>
          <w:left w:color="ad84c6" w:space="0" w:sz="8" w:val="single"/>
          <w:bottom w:color="ad84c6" w:space="0" w:sz="8" w:val="single"/>
          <w:right w:color="ad84c6" w:space="0" w:sz="8" w:val="single"/>
        </w:pBdr>
        <w:shd w:fill="eee6f3" w:val="clear"/>
        <w:rPr/>
      </w:pPr>
      <w:r w:rsidDel="00000000" w:rsidR="00000000" w:rsidRPr="00000000">
        <w:rPr>
          <w:rFonts w:ascii="Century Schoolbook" w:cs="Century Schoolbook" w:eastAsia="Century Schoolbook" w:hAnsi="Century Schoolbook"/>
          <w:color w:val="5a3471"/>
          <w:rtl w:val="0"/>
        </w:rPr>
        <w:t xml:space="preserve">1. Opis utworzonego zbioru dokumentów</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br w:type="textWrapping"/>
        <w:tab/>
        <w:t xml:space="preserve">W ramach badania utworzony został zbiór dokumentów składający się z 5 zestawów popularnych cykli literatury fantasty po 4 streszczenia wybranych książek należących do każdej z nich.  </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Pieśń lodu i ognia</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autorstwa </w:t>
      </w:r>
      <w:r w:rsidDel="00000000" w:rsidR="00000000" w:rsidRPr="00000000">
        <w:rPr>
          <w:rtl w:val="0"/>
        </w:rPr>
        <w:t xml:space="preserve">George</w:t>
      </w:r>
      <w:r w:rsidDel="00000000" w:rsidR="00000000" w:rsidRPr="00000000">
        <w:rPr>
          <w:rtl w:val="0"/>
        </w:rPr>
        <w:t xml:space="preserve"> R.R. Martin</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numPr>
          <w:ilvl w:val="0"/>
          <w:numId w:val="3"/>
        </w:numPr>
        <w:spacing w:after="0" w:before="0" w:line="288" w:lineRule="auto"/>
        <w:ind w:left="1440" w:hanging="306.1417322834649"/>
      </w:pPr>
      <w:r w:rsidDel="00000000" w:rsidR="00000000" w:rsidRPr="00000000">
        <w:rPr>
          <w:rtl w:val="0"/>
        </w:rPr>
        <w:t xml:space="preserve">Podgatunek: Epic Fantasy</w:t>
      </w:r>
    </w:p>
    <w:p w:rsidR="00000000" w:rsidDel="00000000" w:rsidP="00000000" w:rsidRDefault="00000000" w:rsidRPr="00000000" w14:paraId="00000031">
      <w:pPr>
        <w:numPr>
          <w:ilvl w:val="0"/>
          <w:numId w:val="3"/>
        </w:numPr>
        <w:spacing w:after="0" w:before="0" w:line="288" w:lineRule="auto"/>
        <w:ind w:left="1440" w:hanging="306.1417322834649"/>
      </w:pPr>
      <w:r w:rsidDel="00000000" w:rsidR="00000000" w:rsidRPr="00000000">
        <w:rPr>
          <w:rtl w:val="0"/>
        </w:rPr>
        <w:t xml:space="preserve">Wybrane książki:</w:t>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Gra o tron</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tl w:val="0"/>
        </w:rPr>
        <w:t xml:space="preserve">“Starcie królów”</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Nawałnica mieczy</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Uczta dla wron</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pPr>
      <w:r w:rsidDel="00000000" w:rsidR="00000000" w:rsidRPr="00000000">
        <w:rPr>
          <w:rtl w:val="0"/>
        </w:rPr>
        <w:t xml:space="preserve">Kluczowe elementy:</w:t>
        <w:br w:type="textWrapping"/>
        <w:t xml:space="preserve">Skomplikowana intryga polityczna, złożone postacie, konflikty na dużą skalę, wiele perspektyw, surowe i realistyczne ujęcie.</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left"/>
      </w:pPr>
      <w:r w:rsidDel="00000000" w:rsidR="00000000" w:rsidRPr="00000000">
        <w:rPr>
          <w:rtl w:val="0"/>
        </w:rPr>
        <w:t xml:space="preserve">Godne uwagi aspekty: </w:t>
        <w:br w:type="textWrapping"/>
        <w:t xml:space="preserve">Osadzona w średniowiecznym świecie o niskim poziomie magii, z naciskiem na polityczne manewry i walki o władzę.</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„Eragon” autorstwa Christopher Paolini:</w:t>
      </w:r>
      <w:r w:rsidDel="00000000" w:rsidR="00000000" w:rsidRPr="00000000">
        <w:rPr>
          <w:rtl w:val="0"/>
        </w:rPr>
      </w:r>
    </w:p>
    <w:p w:rsidR="00000000" w:rsidDel="00000000" w:rsidP="00000000" w:rsidRDefault="00000000" w:rsidRPr="00000000" w14:paraId="0000003A">
      <w:pPr>
        <w:numPr>
          <w:ilvl w:val="0"/>
          <w:numId w:val="4"/>
        </w:numPr>
        <w:spacing w:after="0" w:line="288" w:lineRule="auto"/>
        <w:ind w:left="1440" w:hanging="306.1417322834649"/>
      </w:pPr>
      <w:r w:rsidDel="00000000" w:rsidR="00000000" w:rsidRPr="00000000">
        <w:rPr>
          <w:rtl w:val="0"/>
        </w:rPr>
        <w:t xml:space="preserve">Podgatunek: High Fantasy, Dla młodzieży</w:t>
      </w:r>
    </w:p>
    <w:p w:rsidR="00000000" w:rsidDel="00000000" w:rsidP="00000000" w:rsidRDefault="00000000" w:rsidRPr="00000000" w14:paraId="0000003B">
      <w:pPr>
        <w:numPr>
          <w:ilvl w:val="0"/>
          <w:numId w:val="4"/>
        </w:numPr>
        <w:spacing w:after="0" w:line="288" w:lineRule="auto"/>
        <w:ind w:left="1440" w:hanging="306.1417322834649"/>
      </w:pPr>
      <w:r w:rsidDel="00000000" w:rsidR="00000000" w:rsidRPr="00000000">
        <w:rPr>
          <w:rtl w:val="0"/>
        </w:rPr>
        <w:t xml:space="preserve">Wybrane książki:</w:t>
      </w:r>
    </w:p>
    <w:p w:rsidR="00000000" w:rsidDel="00000000" w:rsidP="00000000" w:rsidRDefault="00000000" w:rsidRPr="00000000" w14:paraId="0000003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„Eragon”</w:t>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„Najstarszy”</w:t>
      </w:r>
    </w:p>
    <w:p w:rsidR="00000000" w:rsidDel="00000000" w:rsidP="00000000" w:rsidRDefault="00000000" w:rsidRPr="00000000" w14:paraId="0000003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„Brisingr”</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„Dziedzictwo”</w:t>
      </w:r>
    </w:p>
    <w:p w:rsidR="00000000" w:rsidDel="00000000" w:rsidP="00000000" w:rsidRDefault="00000000" w:rsidRPr="00000000" w14:paraId="00000040">
      <w:pPr>
        <w:numPr>
          <w:ilvl w:val="0"/>
          <w:numId w:val="4"/>
        </w:numPr>
        <w:spacing w:after="0" w:line="288" w:lineRule="auto"/>
        <w:ind w:left="1440" w:hanging="360"/>
      </w:pPr>
      <w:r w:rsidDel="00000000" w:rsidR="00000000" w:rsidRPr="00000000">
        <w:rPr>
          <w:rtl w:val="0"/>
        </w:rPr>
        <w:t xml:space="preserve">Kluczowe elementy:</w:t>
        <w:br w:type="textWrapping"/>
        <w:t xml:space="preserve">Opowieść o dojrzewaniu, smoczy towarzysze, wybraniec, przeznaczenie, epickie bitwy, systemy magii,</w:t>
      </w:r>
    </w:p>
    <w:p w:rsidR="00000000" w:rsidDel="00000000" w:rsidP="00000000" w:rsidRDefault="00000000" w:rsidRPr="00000000" w14:paraId="00000041">
      <w:pPr>
        <w:numPr>
          <w:ilvl w:val="0"/>
          <w:numId w:val="4"/>
        </w:numPr>
        <w:spacing w:after="0" w:line="288" w:lineRule="auto"/>
        <w:ind w:left="1440" w:hanging="360"/>
      </w:pPr>
      <w:r w:rsidDel="00000000" w:rsidR="00000000" w:rsidRPr="00000000">
        <w:rPr>
          <w:rtl w:val="0"/>
        </w:rPr>
        <w:t xml:space="preserve">Godne uwagi aspekty:</w:t>
        <w:br w:type="textWrapping"/>
        <w:t xml:space="preserve">Eragon, młody chłopiec z farmy, który został smoczym jeźdźcem, walczy z opresyjnym imperium i poznaje swoje przeznaczenie.</w:t>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88" w:lineRule="auto"/>
        <w:ind w:left="108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„Wiedźmin” autorstwa Andrzej Sapkowski:</w:t>
      </w:r>
      <w:r w:rsidDel="00000000" w:rsidR="00000000" w:rsidRPr="00000000">
        <w:rPr>
          <w:rtl w:val="0"/>
        </w:rPr>
      </w:r>
    </w:p>
    <w:p w:rsidR="00000000" w:rsidDel="00000000" w:rsidP="00000000" w:rsidRDefault="00000000" w:rsidRPr="00000000" w14:paraId="00000043">
      <w:pPr>
        <w:numPr>
          <w:ilvl w:val="0"/>
          <w:numId w:val="9"/>
        </w:numPr>
        <w:spacing w:after="0" w:before="20" w:lineRule="auto"/>
        <w:ind w:left="1417.3228346456694" w:hanging="360"/>
        <w:rPr>
          <w:rFonts w:ascii="Noto Sans Symbols" w:cs="Noto Sans Symbols" w:eastAsia="Noto Sans Symbols" w:hAnsi="Noto Sans Symbols"/>
        </w:rPr>
      </w:pPr>
      <w:r w:rsidDel="00000000" w:rsidR="00000000" w:rsidRPr="00000000">
        <w:rPr>
          <w:rtl w:val="0"/>
        </w:rPr>
        <w:t xml:space="preserve">Podgatunek: Dark Fantasy</w:t>
      </w:r>
    </w:p>
    <w:p w:rsidR="00000000" w:rsidDel="00000000" w:rsidP="00000000" w:rsidRDefault="00000000" w:rsidRPr="00000000" w14:paraId="00000044">
      <w:pPr>
        <w:numPr>
          <w:ilvl w:val="0"/>
          <w:numId w:val="9"/>
        </w:numPr>
        <w:spacing w:after="0" w:before="20" w:lineRule="auto"/>
        <w:ind w:left="1417.3228346456694" w:hanging="360"/>
        <w:rPr>
          <w:rFonts w:ascii="Noto Sans Symbols" w:cs="Noto Sans Symbols" w:eastAsia="Noto Sans Symbols" w:hAnsi="Noto Sans Symbols"/>
        </w:rPr>
      </w:pPr>
      <w:r w:rsidDel="00000000" w:rsidR="00000000" w:rsidRPr="00000000">
        <w:rPr>
          <w:rtl w:val="0"/>
        </w:rPr>
        <w:t xml:space="preserve">Wybrane książki:</w:t>
      </w:r>
    </w:p>
    <w:p w:rsidR="00000000" w:rsidDel="00000000" w:rsidP="00000000" w:rsidRDefault="00000000" w:rsidRPr="00000000" w14:paraId="00000045">
      <w:pPr>
        <w:numPr>
          <w:ilvl w:val="1"/>
          <w:numId w:val="9"/>
        </w:numPr>
        <w:spacing w:after="0" w:before="20" w:line="240" w:lineRule="auto"/>
        <w:ind w:left="2125.9842519685035" w:hanging="360"/>
        <w:rPr>
          <w:rFonts w:ascii="Courier New" w:cs="Courier New" w:eastAsia="Courier New" w:hAnsi="Courier New"/>
        </w:rPr>
      </w:pPr>
      <w:r w:rsidDel="00000000" w:rsidR="00000000" w:rsidRPr="00000000">
        <w:rPr>
          <w:rtl w:val="0"/>
        </w:rPr>
        <w:t xml:space="preserve">„Krew Elfów”</w:t>
      </w:r>
    </w:p>
    <w:p w:rsidR="00000000" w:rsidDel="00000000" w:rsidP="00000000" w:rsidRDefault="00000000" w:rsidRPr="00000000" w14:paraId="00000046">
      <w:pPr>
        <w:numPr>
          <w:ilvl w:val="1"/>
          <w:numId w:val="9"/>
        </w:numPr>
        <w:spacing w:after="0" w:before="20" w:line="240" w:lineRule="auto"/>
        <w:ind w:left="2125.9842519685035" w:hanging="360"/>
        <w:rPr>
          <w:rFonts w:ascii="Courier New" w:cs="Courier New" w:eastAsia="Courier New" w:hAnsi="Courier New"/>
        </w:rPr>
      </w:pPr>
      <w:r w:rsidDel="00000000" w:rsidR="00000000" w:rsidRPr="00000000">
        <w:rPr>
          <w:rtl w:val="0"/>
        </w:rPr>
        <w:t xml:space="preserve">„Czas Pogardy”</w:t>
      </w:r>
    </w:p>
    <w:p w:rsidR="00000000" w:rsidDel="00000000" w:rsidP="00000000" w:rsidRDefault="00000000" w:rsidRPr="00000000" w14:paraId="00000047">
      <w:pPr>
        <w:numPr>
          <w:ilvl w:val="1"/>
          <w:numId w:val="9"/>
        </w:numPr>
        <w:spacing w:after="0" w:before="20" w:line="240" w:lineRule="auto"/>
        <w:ind w:left="2125.9842519685035" w:hanging="360"/>
        <w:rPr>
          <w:rFonts w:ascii="Courier New" w:cs="Courier New" w:eastAsia="Courier New" w:hAnsi="Courier New"/>
        </w:rPr>
      </w:pPr>
      <w:r w:rsidDel="00000000" w:rsidR="00000000" w:rsidRPr="00000000">
        <w:rPr>
          <w:rtl w:val="0"/>
        </w:rPr>
        <w:t xml:space="preserve">“Chrzest Ognia”</w:t>
      </w:r>
    </w:p>
    <w:p w:rsidR="00000000" w:rsidDel="00000000" w:rsidP="00000000" w:rsidRDefault="00000000" w:rsidRPr="00000000" w14:paraId="00000048">
      <w:pPr>
        <w:numPr>
          <w:ilvl w:val="1"/>
          <w:numId w:val="9"/>
        </w:numPr>
        <w:spacing w:after="0" w:before="20" w:line="240" w:lineRule="auto"/>
        <w:ind w:left="2125.9842519685035" w:hanging="360"/>
        <w:rPr>
          <w:rFonts w:ascii="Courier New" w:cs="Courier New" w:eastAsia="Courier New" w:hAnsi="Courier New"/>
        </w:rPr>
      </w:pPr>
      <w:r w:rsidDel="00000000" w:rsidR="00000000" w:rsidRPr="00000000">
        <w:rPr>
          <w:rtl w:val="0"/>
        </w:rPr>
        <w:t xml:space="preserve">„Wieża Jaskółki”</w:t>
      </w:r>
    </w:p>
    <w:p w:rsidR="00000000" w:rsidDel="00000000" w:rsidP="00000000" w:rsidRDefault="00000000" w:rsidRPr="00000000" w14:paraId="00000049">
      <w:pPr>
        <w:numPr>
          <w:ilvl w:val="0"/>
          <w:numId w:val="9"/>
        </w:numPr>
        <w:spacing w:after="0" w:before="20" w:lineRule="auto"/>
        <w:ind w:left="1417.3228346456694" w:hanging="360"/>
        <w:rPr>
          <w:rFonts w:ascii="Noto Sans Symbols" w:cs="Noto Sans Symbols" w:eastAsia="Noto Sans Symbols" w:hAnsi="Noto Sans Symbols"/>
        </w:rPr>
      </w:pPr>
      <w:r w:rsidDel="00000000" w:rsidR="00000000" w:rsidRPr="00000000">
        <w:rPr>
          <w:rtl w:val="0"/>
        </w:rPr>
        <w:t xml:space="preserve">Kluczowe elementy:</w:t>
        <w:br w:type="textWrapping"/>
        <w:t xml:space="preserve">Dwuznaczność moralna, istoty nadprzyrodzone, mroczna atmosfera, antybohaterowie, złożona fabuła.</w:t>
      </w:r>
    </w:p>
    <w:p w:rsidR="00000000" w:rsidDel="00000000" w:rsidP="00000000" w:rsidRDefault="00000000" w:rsidRPr="00000000" w14:paraId="0000004A">
      <w:pPr>
        <w:numPr>
          <w:ilvl w:val="0"/>
          <w:numId w:val="9"/>
        </w:numPr>
        <w:spacing w:after="0" w:before="20" w:lineRule="auto"/>
        <w:ind w:left="1417.3228346456694" w:hanging="360"/>
        <w:rPr>
          <w:rFonts w:ascii="Noto Sans Symbols" w:cs="Noto Sans Symbols" w:eastAsia="Noto Sans Symbols" w:hAnsi="Noto Sans Symbols"/>
        </w:rPr>
      </w:pPr>
      <w:r w:rsidDel="00000000" w:rsidR="00000000" w:rsidRPr="00000000">
        <w:rPr>
          <w:rtl w:val="0"/>
        </w:rPr>
        <w:t xml:space="preserve">Godne uwagi aspekty:</w:t>
        <w:br w:type="textWrapping"/>
        <w:t xml:space="preserve">Skupia się na Geralcie z Rivii, łowcy potworów, poruszającym się po świecie pełnym potworów, konfliktów politycznych i złożonych relacji.</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„Władca Pierścieni” oraz „Hobbit” autorstwa J. R. R. Tolkien:</w:t>
      </w:r>
      <w:r w:rsidDel="00000000" w:rsidR="00000000" w:rsidRPr="00000000">
        <w:rPr>
          <w:rtl w:val="0"/>
        </w:rPr>
      </w:r>
    </w:p>
    <w:p w:rsidR="00000000" w:rsidDel="00000000" w:rsidP="00000000" w:rsidRDefault="00000000" w:rsidRPr="00000000" w14:paraId="0000004D">
      <w:pPr>
        <w:numPr>
          <w:ilvl w:val="0"/>
          <w:numId w:val="2"/>
        </w:numPr>
        <w:spacing w:after="0" w:before="20" w:lineRule="auto"/>
        <w:ind w:left="1428" w:hanging="360"/>
      </w:pPr>
      <w:r w:rsidDel="00000000" w:rsidR="00000000" w:rsidRPr="00000000">
        <w:rPr>
          <w:rtl w:val="0"/>
        </w:rPr>
        <w:t xml:space="preserve">Podgatunek: High Fantasy</w:t>
      </w:r>
    </w:p>
    <w:p w:rsidR="00000000" w:rsidDel="00000000" w:rsidP="00000000" w:rsidRDefault="00000000" w:rsidRPr="00000000" w14:paraId="0000004E">
      <w:pPr>
        <w:numPr>
          <w:ilvl w:val="0"/>
          <w:numId w:val="2"/>
        </w:numPr>
        <w:spacing w:after="0" w:before="20" w:lineRule="auto"/>
        <w:ind w:left="1428" w:hanging="360"/>
      </w:pPr>
      <w:r w:rsidDel="00000000" w:rsidR="00000000" w:rsidRPr="00000000">
        <w:rPr>
          <w:rtl w:val="0"/>
        </w:rPr>
        <w:t xml:space="preserve">Wybrane książki:</w:t>
      </w:r>
    </w:p>
    <w:p w:rsidR="00000000" w:rsidDel="00000000" w:rsidP="00000000" w:rsidRDefault="00000000" w:rsidRPr="00000000" w14:paraId="0000004F">
      <w:pPr>
        <w:numPr>
          <w:ilvl w:val="1"/>
          <w:numId w:val="2"/>
        </w:numPr>
        <w:spacing w:after="0" w:before="20" w:line="240" w:lineRule="auto"/>
        <w:ind w:left="2148" w:hanging="360"/>
        <w:rPr>
          <w:rFonts w:ascii="Courier New" w:cs="Courier New" w:eastAsia="Courier New" w:hAnsi="Courier New"/>
        </w:rPr>
      </w:pPr>
      <w:r w:rsidDel="00000000" w:rsidR="00000000" w:rsidRPr="00000000">
        <w:rPr>
          <w:rtl w:val="0"/>
        </w:rPr>
        <w:t xml:space="preserve">„Drużyna pierścienia”</w:t>
      </w:r>
    </w:p>
    <w:p w:rsidR="00000000" w:rsidDel="00000000" w:rsidP="00000000" w:rsidRDefault="00000000" w:rsidRPr="00000000" w14:paraId="00000050">
      <w:pPr>
        <w:numPr>
          <w:ilvl w:val="1"/>
          <w:numId w:val="2"/>
        </w:numPr>
        <w:spacing w:after="0" w:before="20" w:line="240" w:lineRule="auto"/>
        <w:ind w:left="2148" w:hanging="360"/>
        <w:rPr>
          <w:rFonts w:ascii="Courier New" w:cs="Courier New" w:eastAsia="Courier New" w:hAnsi="Courier New"/>
        </w:rPr>
      </w:pPr>
      <w:r w:rsidDel="00000000" w:rsidR="00000000" w:rsidRPr="00000000">
        <w:rPr>
          <w:rtl w:val="0"/>
        </w:rPr>
        <w:t xml:space="preserve">„Dwie wieże”</w:t>
      </w:r>
    </w:p>
    <w:p w:rsidR="00000000" w:rsidDel="00000000" w:rsidP="00000000" w:rsidRDefault="00000000" w:rsidRPr="00000000" w14:paraId="00000051">
      <w:pPr>
        <w:numPr>
          <w:ilvl w:val="1"/>
          <w:numId w:val="2"/>
        </w:numPr>
        <w:spacing w:after="0" w:before="20" w:line="240" w:lineRule="auto"/>
        <w:ind w:left="2148" w:hanging="360"/>
        <w:rPr>
          <w:rFonts w:ascii="Courier New" w:cs="Courier New" w:eastAsia="Courier New" w:hAnsi="Courier New"/>
        </w:rPr>
      </w:pPr>
      <w:r w:rsidDel="00000000" w:rsidR="00000000" w:rsidRPr="00000000">
        <w:rPr>
          <w:rtl w:val="0"/>
        </w:rPr>
        <w:t xml:space="preserve">„Powrót króla”</w:t>
      </w:r>
    </w:p>
    <w:p w:rsidR="00000000" w:rsidDel="00000000" w:rsidP="00000000" w:rsidRDefault="00000000" w:rsidRPr="00000000" w14:paraId="00000052">
      <w:pPr>
        <w:numPr>
          <w:ilvl w:val="1"/>
          <w:numId w:val="2"/>
        </w:numPr>
        <w:spacing w:after="0" w:before="20" w:line="240" w:lineRule="auto"/>
        <w:ind w:left="2148" w:hanging="360"/>
        <w:rPr>
          <w:rFonts w:ascii="Courier New" w:cs="Courier New" w:eastAsia="Courier New" w:hAnsi="Courier New"/>
        </w:rPr>
      </w:pPr>
      <w:r w:rsidDel="00000000" w:rsidR="00000000" w:rsidRPr="00000000">
        <w:rPr>
          <w:rtl w:val="0"/>
        </w:rPr>
        <w:t xml:space="preserve">„Hobbit czyli tam i z powrotem”</w:t>
      </w:r>
    </w:p>
    <w:p w:rsidR="00000000" w:rsidDel="00000000" w:rsidP="00000000" w:rsidRDefault="00000000" w:rsidRPr="00000000" w14:paraId="00000053">
      <w:pPr>
        <w:numPr>
          <w:ilvl w:val="0"/>
          <w:numId w:val="2"/>
        </w:numPr>
        <w:spacing w:after="0" w:before="20" w:lineRule="auto"/>
        <w:ind w:left="1428" w:hanging="360"/>
      </w:pPr>
      <w:r w:rsidDel="00000000" w:rsidR="00000000" w:rsidRPr="00000000">
        <w:rPr>
          <w:rtl w:val="0"/>
        </w:rPr>
        <w:t xml:space="preserve">Kluczowe elementy: </w:t>
        <w:br w:type="textWrapping"/>
        <w:t xml:space="preserve">Narracja misji (ang. quest), mityczne stworzenia, bohaterskie postacie, epickie bitwy, szczegółowe budowanie świata, bogata mitologia.</w:t>
      </w:r>
    </w:p>
    <w:p w:rsidR="00000000" w:rsidDel="00000000" w:rsidP="00000000" w:rsidRDefault="00000000" w:rsidRPr="00000000" w14:paraId="00000054">
      <w:pPr>
        <w:numPr>
          <w:ilvl w:val="0"/>
          <w:numId w:val="2"/>
        </w:numPr>
        <w:spacing w:after="0" w:before="20" w:lineRule="auto"/>
        <w:ind w:left="1428" w:hanging="360"/>
      </w:pPr>
      <w:r w:rsidDel="00000000" w:rsidR="00000000" w:rsidRPr="00000000">
        <w:rPr>
          <w:rtl w:val="0"/>
        </w:rPr>
        <w:t xml:space="preserve">Godne uwagi aspekty:</w:t>
        <w:br w:type="textWrapping"/>
        <w:t xml:space="preserve">Przedstawia wielką bitwę między dobrem a złem, bada tematy przyjaźni, poświęcenia i korumpującego wpływu władzy.</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88" w:lineRule="auto"/>
        <w:ind w:left="1080" w:right="0" w:hanging="360"/>
        <w:jc w:val="left"/>
        <w:rPr/>
      </w:pP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„Zwiadowcy” autorstwa John Flanagan:</w:t>
      </w:r>
      <w:r w:rsidDel="00000000" w:rsidR="00000000" w:rsidRPr="00000000">
        <w:rPr>
          <w:rtl w:val="0"/>
        </w:rPr>
      </w:r>
    </w:p>
    <w:p w:rsidR="00000000" w:rsidDel="00000000" w:rsidP="00000000" w:rsidRDefault="00000000" w:rsidRPr="00000000" w14:paraId="00000056">
      <w:pPr>
        <w:numPr>
          <w:ilvl w:val="0"/>
          <w:numId w:val="11"/>
        </w:numPr>
        <w:spacing w:after="0" w:before="20" w:lineRule="auto"/>
        <w:ind w:left="1440" w:hanging="360"/>
      </w:pPr>
      <w:r w:rsidDel="00000000" w:rsidR="00000000" w:rsidRPr="00000000">
        <w:rPr>
          <w:rtl w:val="0"/>
        </w:rPr>
        <w:t xml:space="preserve">Podgatunek:  Low Fantasy, Przygodowe, Dla młodzieży</w:t>
      </w:r>
    </w:p>
    <w:p w:rsidR="00000000" w:rsidDel="00000000" w:rsidP="00000000" w:rsidRDefault="00000000" w:rsidRPr="00000000" w14:paraId="00000057">
      <w:pPr>
        <w:numPr>
          <w:ilvl w:val="0"/>
          <w:numId w:val="11"/>
        </w:numPr>
        <w:spacing w:after="0" w:before="20" w:lineRule="auto"/>
        <w:ind w:left="1440" w:hanging="360"/>
      </w:pPr>
      <w:r w:rsidDel="00000000" w:rsidR="00000000" w:rsidRPr="00000000">
        <w:rPr>
          <w:rtl w:val="0"/>
        </w:rPr>
        <w:t xml:space="preserve">Wybrane książki:</w:t>
      </w:r>
    </w:p>
    <w:p w:rsidR="00000000" w:rsidDel="00000000" w:rsidP="00000000" w:rsidRDefault="00000000" w:rsidRPr="00000000" w14:paraId="00000058">
      <w:pPr>
        <w:numPr>
          <w:ilvl w:val="1"/>
          <w:numId w:val="11"/>
        </w:numPr>
        <w:spacing w:after="0" w:line="240" w:lineRule="auto"/>
        <w:ind w:left="2160" w:hanging="360"/>
      </w:pPr>
      <w:r w:rsidDel="00000000" w:rsidR="00000000" w:rsidRPr="00000000">
        <w:rPr>
          <w:rtl w:val="0"/>
        </w:rPr>
        <w:t xml:space="preserve">„Ruiny Gorlanu”</w:t>
      </w:r>
    </w:p>
    <w:p w:rsidR="00000000" w:rsidDel="00000000" w:rsidP="00000000" w:rsidRDefault="00000000" w:rsidRPr="00000000" w14:paraId="00000059">
      <w:pPr>
        <w:numPr>
          <w:ilvl w:val="1"/>
          <w:numId w:val="11"/>
        </w:numPr>
        <w:spacing w:after="0" w:line="240" w:lineRule="auto"/>
        <w:ind w:left="2160" w:hanging="360"/>
      </w:pPr>
      <w:r w:rsidDel="00000000" w:rsidR="00000000" w:rsidRPr="00000000">
        <w:rPr>
          <w:rtl w:val="0"/>
        </w:rPr>
        <w:t xml:space="preserve">„Płonący most”</w:t>
      </w:r>
    </w:p>
    <w:p w:rsidR="00000000" w:rsidDel="00000000" w:rsidP="00000000" w:rsidRDefault="00000000" w:rsidRPr="00000000" w14:paraId="0000005A">
      <w:pPr>
        <w:numPr>
          <w:ilvl w:val="1"/>
          <w:numId w:val="11"/>
        </w:numPr>
        <w:spacing w:after="0" w:line="240" w:lineRule="auto"/>
        <w:ind w:left="2160" w:hanging="360"/>
      </w:pPr>
      <w:r w:rsidDel="00000000" w:rsidR="00000000" w:rsidRPr="00000000">
        <w:rPr>
          <w:rtl w:val="0"/>
        </w:rPr>
        <w:t xml:space="preserve">„Ziemia skuta lodem”</w:t>
      </w:r>
    </w:p>
    <w:p w:rsidR="00000000" w:rsidDel="00000000" w:rsidP="00000000" w:rsidRDefault="00000000" w:rsidRPr="00000000" w14:paraId="0000005B">
      <w:pPr>
        <w:numPr>
          <w:ilvl w:val="1"/>
          <w:numId w:val="11"/>
        </w:numPr>
        <w:spacing w:after="0" w:line="240" w:lineRule="auto"/>
        <w:ind w:left="2160" w:hanging="360"/>
      </w:pPr>
      <w:r w:rsidDel="00000000" w:rsidR="00000000" w:rsidRPr="00000000">
        <w:rPr>
          <w:rtl w:val="0"/>
        </w:rPr>
        <w:t xml:space="preserve">„Bitwa o Skandię”</w:t>
      </w:r>
    </w:p>
    <w:p w:rsidR="00000000" w:rsidDel="00000000" w:rsidP="00000000" w:rsidRDefault="00000000" w:rsidRPr="00000000" w14:paraId="0000005C">
      <w:pPr>
        <w:numPr>
          <w:ilvl w:val="0"/>
          <w:numId w:val="11"/>
        </w:numPr>
        <w:spacing w:after="0" w:before="20" w:lineRule="auto"/>
        <w:ind w:left="1440" w:hanging="360"/>
      </w:pPr>
      <w:r w:rsidDel="00000000" w:rsidR="00000000" w:rsidRPr="00000000">
        <w:rPr>
          <w:rtl w:val="0"/>
        </w:rPr>
        <w:t xml:space="preserve">Kluczowe elementy:</w:t>
        <w:br w:type="textWrapping"/>
        <w:t xml:space="preserve">Opowieść o dojrzewaniu, umiejętni bohaterowie, pełne akcji fabuły, szkolenie i mentoring, eksploracja, przetrwanie, niski poziom elementów magicznych.</w:t>
      </w:r>
    </w:p>
    <w:p w:rsidR="00000000" w:rsidDel="00000000" w:rsidP="00000000" w:rsidRDefault="00000000" w:rsidRPr="00000000" w14:paraId="0000005D">
      <w:pPr>
        <w:numPr>
          <w:ilvl w:val="0"/>
          <w:numId w:val="11"/>
        </w:numPr>
        <w:spacing w:after="200" w:before="20" w:lineRule="auto"/>
        <w:ind w:left="1440" w:hanging="360"/>
      </w:pPr>
      <w:r w:rsidDel="00000000" w:rsidR="00000000" w:rsidRPr="00000000">
        <w:rPr>
          <w:rtl w:val="0"/>
        </w:rPr>
        <w:t xml:space="preserve">Godne uwagi aspekty:</w:t>
        <w:br w:type="textWrapping"/>
        <w:t xml:space="preserve">Opowieści podróży Willa, ucznia Zwiadowcy, który wraz z przyjaciółmi uczy się chronić królestwo przed zagrożeniami i odkrywa po drodze tajemnice.</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Przez wzgląd na to, iż wszystkie wybrane książki należą do gatunku fantasy są one pod pewnymi względami do siebie podobne, jednak należą one do innych podgatunków fantasy. Nie mniej jednak każdy z wybranych cykli charakteryzuje się swoim własnym światem i fabułą, które bardzo często są unikalne dla ich uniwersów. </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color="ad84c6" w:space="0" w:sz="8" w:val="single"/>
          <w:left w:color="ad84c6" w:space="0" w:sz="8" w:val="single"/>
          <w:bottom w:color="ad84c6" w:space="0" w:sz="8" w:val="single"/>
          <w:right w:color="ad84c6" w:space="0" w:sz="8" w:val="single"/>
        </w:pBdr>
        <w:shd w:fill="eee6f3" w:val="clear"/>
        <w:rPr/>
      </w:pPr>
      <w:r w:rsidDel="00000000" w:rsidR="00000000" w:rsidRPr="00000000">
        <w:rPr>
          <w:rFonts w:ascii="Century Schoolbook" w:cs="Century Schoolbook" w:eastAsia="Century Schoolbook" w:hAnsi="Century Schoolbook"/>
          <w:color w:val="5a3471"/>
          <w:rtl w:val="0"/>
        </w:rPr>
        <w:t xml:space="preserve">2. Opis przeprowadzonych eksperymentów</w:t>
      </w: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ab/>
        <w:t xml:space="preserve">Analizę zebranego zbioru danych rozpoczęto od utworzenia korpusu dokumentów i jego wstępnego przetworzeniu w celu wyeliminowania zbędnych elementów, takich jak: Białe znaki, liczby, wyrazy bez znaczenia w tym łączniki itp. Itd. Kolejnym etapem była lematyzacja, czyli sprowadzenie słów wchodzących w skład korpusu do ich formy podstawowej. Następnym etapem było przygotowanie zestawu macierzy częstości. Utworzone zostało 6 macierzy: </w:t>
      </w:r>
    </w:p>
    <w:p w:rsidR="00000000" w:rsidDel="00000000" w:rsidP="00000000" w:rsidRDefault="00000000" w:rsidRPr="00000000" w14:paraId="00000061">
      <w:pPr>
        <w:numPr>
          <w:ilvl w:val="0"/>
          <w:numId w:val="13"/>
        </w:numPr>
        <w:spacing w:after="0" w:afterAutospacing="0"/>
        <w:ind w:left="1275.5905511811022" w:hanging="360"/>
      </w:pPr>
      <w:r w:rsidDel="00000000" w:rsidR="00000000" w:rsidRPr="00000000">
        <w:rPr>
          <w:rtl w:val="0"/>
        </w:rPr>
        <w:t xml:space="preserve">tdm_tf_all</w:t>
      </w:r>
    </w:p>
    <w:p w:rsidR="00000000" w:rsidDel="00000000" w:rsidP="00000000" w:rsidRDefault="00000000" w:rsidRPr="00000000" w14:paraId="00000062">
      <w:pPr>
        <w:numPr>
          <w:ilvl w:val="0"/>
          <w:numId w:val="13"/>
        </w:numPr>
        <w:spacing w:after="0" w:afterAutospacing="0"/>
        <w:ind w:left="1275.5905511811022" w:hanging="360"/>
      </w:pPr>
      <w:r w:rsidDel="00000000" w:rsidR="00000000" w:rsidRPr="00000000">
        <w:rPr>
          <w:rtl w:val="0"/>
        </w:rPr>
        <w:t xml:space="preserve">tdm_tf_612</w:t>
      </w:r>
    </w:p>
    <w:p w:rsidR="00000000" w:rsidDel="00000000" w:rsidP="00000000" w:rsidRDefault="00000000" w:rsidRPr="00000000" w14:paraId="00000063">
      <w:pPr>
        <w:numPr>
          <w:ilvl w:val="0"/>
          <w:numId w:val="13"/>
        </w:numPr>
        <w:spacing w:after="0" w:afterAutospacing="0"/>
        <w:ind w:left="1275.5905511811022" w:hanging="360"/>
      </w:pPr>
      <w:r w:rsidDel="00000000" w:rsidR="00000000" w:rsidRPr="00000000">
        <w:rPr>
          <w:rtl w:val="0"/>
        </w:rPr>
        <w:t xml:space="preserve">tdm_tfidf_410</w:t>
      </w:r>
    </w:p>
    <w:p w:rsidR="00000000" w:rsidDel="00000000" w:rsidP="00000000" w:rsidRDefault="00000000" w:rsidRPr="00000000" w14:paraId="00000064">
      <w:pPr>
        <w:numPr>
          <w:ilvl w:val="0"/>
          <w:numId w:val="13"/>
        </w:numPr>
        <w:spacing w:after="0" w:afterAutospacing="0"/>
        <w:ind w:left="1275.5905511811022" w:hanging="360"/>
      </w:pPr>
      <w:r w:rsidDel="00000000" w:rsidR="00000000" w:rsidRPr="00000000">
        <w:rPr>
          <w:rtl w:val="0"/>
        </w:rPr>
        <w:t xml:space="preserve">dtm_tf_all</w:t>
      </w:r>
    </w:p>
    <w:p w:rsidR="00000000" w:rsidDel="00000000" w:rsidP="00000000" w:rsidRDefault="00000000" w:rsidRPr="00000000" w14:paraId="00000065">
      <w:pPr>
        <w:numPr>
          <w:ilvl w:val="0"/>
          <w:numId w:val="13"/>
        </w:numPr>
        <w:spacing w:after="0" w:afterAutospacing="0"/>
        <w:ind w:left="1275.5905511811022" w:hanging="360"/>
        <w:jc w:val="both"/>
      </w:pPr>
      <w:r w:rsidDel="00000000" w:rsidR="00000000" w:rsidRPr="00000000">
        <w:rPr>
          <w:rtl w:val="0"/>
        </w:rPr>
        <w:t xml:space="preserve">dtm_tf_612</w:t>
      </w:r>
    </w:p>
    <w:p w:rsidR="00000000" w:rsidDel="00000000" w:rsidP="00000000" w:rsidRDefault="00000000" w:rsidRPr="00000000" w14:paraId="00000066">
      <w:pPr>
        <w:numPr>
          <w:ilvl w:val="0"/>
          <w:numId w:val="13"/>
        </w:numPr>
        <w:ind w:left="1275.5905511811022" w:hanging="360"/>
      </w:pPr>
      <w:r w:rsidDel="00000000" w:rsidR="00000000" w:rsidRPr="00000000">
        <w:rPr>
          <w:rtl w:val="0"/>
        </w:rPr>
        <w:t xml:space="preserve">dtm_tfidf_410</w:t>
      </w:r>
    </w:p>
    <w:p w:rsidR="00000000" w:rsidDel="00000000" w:rsidP="00000000" w:rsidRDefault="00000000" w:rsidRPr="00000000" w14:paraId="00000067">
      <w:pPr>
        <w:jc w:val="both"/>
        <w:rPr/>
      </w:pPr>
      <w:r w:rsidDel="00000000" w:rsidR="00000000" w:rsidRPr="00000000">
        <w:rPr>
          <w:rtl w:val="0"/>
        </w:rPr>
        <w:t xml:space="preserve">Macierze te zostaną wykorzystywane jako dane wejściowe w późniejszych etapach analizy.</w:t>
      </w:r>
    </w:p>
    <w:p w:rsidR="00000000" w:rsidDel="00000000" w:rsidP="00000000" w:rsidRDefault="00000000" w:rsidRPr="00000000" w14:paraId="00000068">
      <w:pPr>
        <w:pStyle w:val="Heading2"/>
        <w:ind w:left="283.46456692913375" w:hanging="150"/>
        <w:jc w:val="both"/>
        <w:rPr/>
      </w:pPr>
      <w:bookmarkStart w:colFirst="0" w:colLast="0" w:name="_heading=h.n7hou5iigduk" w:id="1"/>
      <w:bookmarkEnd w:id="1"/>
      <w:r w:rsidDel="00000000" w:rsidR="00000000" w:rsidRPr="00000000">
        <w:rPr>
          <w:rtl w:val="0"/>
        </w:rPr>
        <w:t xml:space="preserve">Redukcja wymiarów macierzy częstości</w:t>
      </w: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t xml:space="preserve">Pierwszym etapem tego przedsięwzięcia jest zmniejszenie wymiarów macierzy częstości.  Do tego celu zostaną zastosowane dwie metody: Analizy głównych składowych (ang. principal component analysis, PCA) oraz Dekompozycja według wartości osobliwych z wykorzystaniem Analizy ukrytych wymiarów semantycznych (ang. Latent Semantic Analysis, LSA).Aby sprawdzić efektywność tych metod przeprowadzono po 3 eksperymenty dla każdej metody.</w:t>
      </w:r>
    </w:p>
    <w:p w:rsidR="00000000" w:rsidDel="00000000" w:rsidP="00000000" w:rsidRDefault="00000000" w:rsidRPr="00000000" w14:paraId="0000006A">
      <w:pPr>
        <w:ind w:left="0" w:firstLine="0"/>
        <w:jc w:val="both"/>
        <w:rPr/>
      </w:pPr>
      <w:r w:rsidDel="00000000" w:rsidR="00000000" w:rsidRPr="00000000">
        <w:rPr>
          <w:rtl w:val="0"/>
        </w:rPr>
        <w:t xml:space="preserve">Dla Analizy głównych składowych (PCA) sprawdzono następujące macierze:</w:t>
      </w:r>
    </w:p>
    <w:p w:rsidR="00000000" w:rsidDel="00000000" w:rsidP="00000000" w:rsidRDefault="00000000" w:rsidRPr="00000000" w14:paraId="0000006B">
      <w:pPr>
        <w:numPr>
          <w:ilvl w:val="0"/>
          <w:numId w:val="5"/>
        </w:numPr>
        <w:spacing w:after="0" w:afterAutospacing="0"/>
        <w:ind w:left="1440" w:hanging="360"/>
      </w:pPr>
      <w:r w:rsidDel="00000000" w:rsidR="00000000" w:rsidRPr="00000000">
        <w:rPr>
          <w:rtl w:val="0"/>
        </w:rPr>
        <w:t xml:space="preserve">Exp_pca_tf_all</w:t>
        <w:br w:type="textWrapping"/>
        <w:t xml:space="preserve">exp_matrix &lt;- dtm_tf_all</w:t>
      </w:r>
    </w:p>
    <w:p w:rsidR="00000000" w:rsidDel="00000000" w:rsidP="00000000" w:rsidRDefault="00000000" w:rsidRPr="00000000" w14:paraId="0000006C">
      <w:pPr>
        <w:numPr>
          <w:ilvl w:val="0"/>
          <w:numId w:val="5"/>
        </w:numPr>
        <w:spacing w:after="0" w:afterAutospacing="0"/>
        <w:ind w:left="1440" w:hanging="360"/>
      </w:pPr>
      <w:r w:rsidDel="00000000" w:rsidR="00000000" w:rsidRPr="00000000">
        <w:rPr>
          <w:rtl w:val="0"/>
        </w:rPr>
        <w:t xml:space="preserve">Exp_pca_tf_612</w:t>
        <w:br w:type="textWrapping"/>
        <w:t xml:space="preserve">exp_matrix &lt;- dtm_tf_612</w:t>
      </w:r>
    </w:p>
    <w:p w:rsidR="00000000" w:rsidDel="00000000" w:rsidP="00000000" w:rsidRDefault="00000000" w:rsidRPr="00000000" w14:paraId="0000006D">
      <w:pPr>
        <w:numPr>
          <w:ilvl w:val="0"/>
          <w:numId w:val="5"/>
        </w:numPr>
        <w:ind w:left="1440" w:hanging="360"/>
        <w:jc w:val="both"/>
      </w:pPr>
      <w:r w:rsidDel="00000000" w:rsidR="00000000" w:rsidRPr="00000000">
        <w:rPr>
          <w:rtl w:val="0"/>
        </w:rPr>
        <w:t xml:space="preserve">Exp_pca_tfidf_410</w:t>
        <w:br w:type="textWrapping"/>
        <w:t xml:space="preserve">exp_matrix &lt;- dtm_tfidf_410</w:t>
      </w:r>
    </w:p>
    <w:p w:rsidR="00000000" w:rsidDel="00000000" w:rsidP="00000000" w:rsidRDefault="00000000" w:rsidRPr="00000000" w14:paraId="0000006E">
      <w:pPr>
        <w:rPr/>
      </w:pPr>
      <w:r w:rsidDel="00000000" w:rsidR="00000000" w:rsidRPr="00000000">
        <w:rPr>
          <w:rtl w:val="0"/>
        </w:rPr>
        <w:t xml:space="preserve">Dla Analizy ukrytych wyrazów semantycznych sprawdzono następujące macierze, wraz podanymi terminami:</w:t>
      </w:r>
    </w:p>
    <w:p w:rsidR="00000000" w:rsidDel="00000000" w:rsidP="00000000" w:rsidRDefault="00000000" w:rsidRPr="00000000" w14:paraId="0000006F">
      <w:pPr>
        <w:numPr>
          <w:ilvl w:val="0"/>
          <w:numId w:val="5"/>
        </w:numPr>
        <w:spacing w:after="0" w:afterAutospacing="0"/>
        <w:ind w:left="1440" w:hanging="360"/>
        <w:jc w:val="both"/>
      </w:pPr>
      <w:r w:rsidDel="00000000" w:rsidR="00000000" w:rsidRPr="00000000">
        <w:rPr>
          <w:rtl w:val="0"/>
        </w:rPr>
        <w:t xml:space="preserve">Exp_lsa_tf_all</w:t>
        <w:br w:type="textWrapping"/>
        <w:t xml:space="preserve">exp_matrix &lt;- tdm_tf_all</w:t>
        <w:br w:type="textWrapping"/>
      </w:r>
      <w:r w:rsidDel="00000000" w:rsidR="00000000" w:rsidRPr="00000000">
        <w:rPr>
          <w:rtl w:val="0"/>
        </w:rPr>
        <w:t xml:space="preserve">own_terms</w:t>
      </w:r>
      <w:r w:rsidDel="00000000" w:rsidR="00000000" w:rsidRPr="00000000">
        <w:rPr>
          <w:rtl w:val="0"/>
        </w:rPr>
        <w:t xml:space="preserve"> &lt;- c("daenerys", "jon", "cersei", "eragon", "bilbo", "yennefer", "ciri", "jaskier", "geralt", "frodo", "gandalf", "halt", "ork", "horace")</w:t>
      </w:r>
    </w:p>
    <w:p w:rsidR="00000000" w:rsidDel="00000000" w:rsidP="00000000" w:rsidRDefault="00000000" w:rsidRPr="00000000" w14:paraId="00000070">
      <w:pPr>
        <w:numPr>
          <w:ilvl w:val="0"/>
          <w:numId w:val="5"/>
        </w:numPr>
        <w:spacing w:after="0" w:afterAutospacing="0"/>
        <w:ind w:left="1440" w:hanging="360"/>
        <w:jc w:val="both"/>
      </w:pPr>
      <w:r w:rsidDel="00000000" w:rsidR="00000000" w:rsidRPr="00000000">
        <w:rPr>
          <w:rtl w:val="0"/>
        </w:rPr>
        <w:t xml:space="preserve">Exp_lsa_tf_612</w:t>
        <w:br w:type="textWrapping"/>
        <w:t xml:space="preserve">exp_matrix &lt;- tdm_tf_612</w:t>
        <w:br w:type="textWrapping"/>
      </w:r>
      <w:r w:rsidDel="00000000" w:rsidR="00000000" w:rsidRPr="00000000">
        <w:rPr>
          <w:rtl w:val="0"/>
        </w:rPr>
        <w:t xml:space="preserve">own_terms</w:t>
      </w:r>
      <w:r w:rsidDel="00000000" w:rsidR="00000000" w:rsidRPr="00000000">
        <w:rPr>
          <w:rtl w:val="0"/>
        </w:rPr>
        <w:t xml:space="preserve"> &lt;- c("elf", "czarodziej", "smok", "brat", "arya", "cel", "dawny")</w:t>
      </w:r>
    </w:p>
    <w:p w:rsidR="00000000" w:rsidDel="00000000" w:rsidP="00000000" w:rsidRDefault="00000000" w:rsidRPr="00000000" w14:paraId="00000071">
      <w:pPr>
        <w:numPr>
          <w:ilvl w:val="0"/>
          <w:numId w:val="5"/>
        </w:numPr>
        <w:ind w:left="1440" w:hanging="360"/>
        <w:jc w:val="both"/>
      </w:pPr>
      <w:r w:rsidDel="00000000" w:rsidR="00000000" w:rsidRPr="00000000">
        <w:rPr>
          <w:rtl w:val="0"/>
        </w:rPr>
        <w:t xml:space="preserve">Exp_lsa_tfidf_410</w:t>
        <w:br w:type="textWrapping"/>
        <w:t xml:space="preserve">exp_matrix &lt;- tdm_tfidf_410</w:t>
        <w:br w:type="textWrapping"/>
      </w:r>
      <w:r w:rsidDel="00000000" w:rsidR="00000000" w:rsidRPr="00000000">
        <w:rPr>
          <w:rtl w:val="0"/>
        </w:rPr>
        <w:t xml:space="preserve">own_terms</w:t>
      </w:r>
      <w:r w:rsidDel="00000000" w:rsidR="00000000" w:rsidRPr="00000000">
        <w:rPr>
          <w:rtl w:val="0"/>
        </w:rPr>
        <w:t xml:space="preserve"> &lt;- c("catelyn", "brama", "bohater", "bagginsa", "bronić","bezpieczny", "atakować")</w:t>
      </w:r>
    </w:p>
    <w:p w:rsidR="00000000" w:rsidDel="00000000" w:rsidP="00000000" w:rsidRDefault="00000000" w:rsidRPr="00000000" w14:paraId="00000072">
      <w:pPr>
        <w:ind w:left="0" w:firstLine="0"/>
        <w:jc w:val="both"/>
        <w:rPr/>
      </w:pPr>
      <w:r w:rsidDel="00000000" w:rsidR="00000000" w:rsidRPr="00000000">
        <w:rPr>
          <w:rtl w:val="0"/>
        </w:rPr>
        <w:t xml:space="preserve">Powyższe eksperymenty zostały zaprojektowane tak, aby sprawdzić jaki wpływ na wyniki obu metod ma zmiana macierzy częstości.</w:t>
      </w:r>
    </w:p>
    <w:p w:rsidR="00000000" w:rsidDel="00000000" w:rsidP="00000000" w:rsidRDefault="00000000" w:rsidRPr="00000000" w14:paraId="00000073">
      <w:pPr>
        <w:pStyle w:val="Heading2"/>
        <w:ind w:left="283.46456692913375" w:hanging="150"/>
        <w:jc w:val="both"/>
        <w:rPr/>
      </w:pPr>
      <w:bookmarkStart w:colFirst="0" w:colLast="0" w:name="_heading=h.qhniogj93b65" w:id="2"/>
      <w:bookmarkEnd w:id="2"/>
      <w:r w:rsidDel="00000000" w:rsidR="00000000" w:rsidRPr="00000000">
        <w:rPr>
          <w:rtl w:val="0"/>
        </w:rPr>
        <w:t xml:space="preserve">Analiza skupień</w:t>
      </w:r>
    </w:p>
    <w:p w:rsidR="00000000" w:rsidDel="00000000" w:rsidP="00000000" w:rsidRDefault="00000000" w:rsidRPr="00000000" w14:paraId="00000074">
      <w:pPr>
        <w:ind w:left="0" w:firstLine="720"/>
        <w:jc w:val="both"/>
        <w:rPr/>
      </w:pPr>
      <w:r w:rsidDel="00000000" w:rsidR="00000000" w:rsidRPr="00000000">
        <w:rPr>
          <w:rtl w:val="0"/>
        </w:rPr>
        <w:t xml:space="preserve">Następnym etapem analizy eksploracyjnej jest przetestowanie hierarchicznych i niehierarchicznych metod analizy skupień. Na potrzeby tego przedsięwzięcia zaprojektowano następujące eksperymenty:</w:t>
      </w:r>
    </w:p>
    <w:p w:rsidR="00000000" w:rsidDel="00000000" w:rsidP="00000000" w:rsidRDefault="00000000" w:rsidRPr="00000000" w14:paraId="00000075">
      <w:pPr>
        <w:numPr>
          <w:ilvl w:val="0"/>
          <w:numId w:val="7"/>
        </w:numPr>
        <w:spacing w:after="0" w:afterAutospacing="0"/>
        <w:ind w:left="708.6614173228347" w:hanging="360"/>
        <w:jc w:val="both"/>
        <w:rPr>
          <w:u w:val="none"/>
        </w:rPr>
      </w:pPr>
      <w:r w:rsidDel="00000000" w:rsidR="00000000" w:rsidRPr="00000000">
        <w:rPr>
          <w:rtl w:val="0"/>
        </w:rPr>
        <w:t xml:space="preserve">Exp_ward_all - Porównanie metod hierarchicznych:</w:t>
        <w:br w:type="textWrapping"/>
        <w:t xml:space="preserve">Parametry:</w:t>
      </w:r>
    </w:p>
    <w:p w:rsidR="00000000" w:rsidDel="00000000" w:rsidP="00000000" w:rsidRDefault="00000000" w:rsidRPr="00000000" w14:paraId="00000076">
      <w:pPr>
        <w:numPr>
          <w:ilvl w:val="1"/>
          <w:numId w:val="7"/>
        </w:numPr>
        <w:spacing w:after="0" w:afterAutospacing="0"/>
        <w:ind w:left="1417.3228346456694" w:hanging="360"/>
        <w:jc w:val="both"/>
        <w:rPr>
          <w:u w:val="none"/>
        </w:rPr>
      </w:pPr>
      <w:r w:rsidDel="00000000" w:rsidR="00000000" w:rsidRPr="00000000">
        <w:rPr>
          <w:rtl w:val="0"/>
        </w:rPr>
        <w:t xml:space="preserve">macierz częstości: </w:t>
      </w:r>
      <w:r w:rsidDel="00000000" w:rsidR="00000000" w:rsidRPr="00000000">
        <w:rPr>
          <w:rtl w:val="0"/>
        </w:rPr>
        <w:t xml:space="preserve">dtm_tfidf_all_m</w:t>
      </w:r>
      <w:r w:rsidDel="00000000" w:rsidR="00000000" w:rsidRPr="00000000">
        <w:rPr>
          <w:rtl w:val="0"/>
        </w:rPr>
      </w:r>
    </w:p>
    <w:p w:rsidR="00000000" w:rsidDel="00000000" w:rsidP="00000000" w:rsidRDefault="00000000" w:rsidRPr="00000000" w14:paraId="00000077">
      <w:pPr>
        <w:numPr>
          <w:ilvl w:val="1"/>
          <w:numId w:val="7"/>
        </w:numPr>
        <w:spacing w:after="0" w:afterAutospacing="0"/>
        <w:ind w:left="1417.3228346456694" w:hanging="360"/>
        <w:jc w:val="both"/>
        <w:rPr>
          <w:u w:val="none"/>
        </w:rPr>
      </w:pPr>
      <w:r w:rsidDel="00000000" w:rsidR="00000000" w:rsidRPr="00000000">
        <w:rPr>
          <w:rtl w:val="0"/>
        </w:rPr>
        <w:t xml:space="preserve">jednostka miary: euclidean</w:t>
      </w:r>
    </w:p>
    <w:p w:rsidR="00000000" w:rsidDel="00000000" w:rsidP="00000000" w:rsidRDefault="00000000" w:rsidRPr="00000000" w14:paraId="00000078">
      <w:pPr>
        <w:numPr>
          <w:ilvl w:val="1"/>
          <w:numId w:val="7"/>
        </w:numPr>
        <w:spacing w:after="0" w:afterAutospacing="0"/>
        <w:ind w:left="1417.3228346456694" w:hanging="360"/>
        <w:jc w:val="both"/>
        <w:rPr>
          <w:u w:val="none"/>
        </w:rPr>
      </w:pPr>
      <w:r w:rsidDel="00000000" w:rsidR="00000000" w:rsidRPr="00000000">
        <w:rPr>
          <w:rtl w:val="0"/>
        </w:rPr>
        <w:t xml:space="preserve">metoda:  ward</w:t>
      </w:r>
    </w:p>
    <w:p w:rsidR="00000000" w:rsidDel="00000000" w:rsidP="00000000" w:rsidRDefault="00000000" w:rsidRPr="00000000" w14:paraId="00000079">
      <w:pPr>
        <w:numPr>
          <w:ilvl w:val="0"/>
          <w:numId w:val="7"/>
        </w:numPr>
        <w:spacing w:after="0" w:afterAutospacing="0"/>
        <w:ind w:left="708.6614173228347" w:hanging="360"/>
        <w:jc w:val="both"/>
        <w:rPr>
          <w:u w:val="none"/>
        </w:rPr>
      </w:pPr>
      <w:r w:rsidDel="00000000" w:rsidR="00000000" w:rsidRPr="00000000">
        <w:rPr>
          <w:rtl w:val="0"/>
        </w:rPr>
        <w:t xml:space="preserve">Exp_complete_all - Porównanie metod hierarchicznych:</w:t>
        <w:br w:type="textWrapping"/>
        <w:t xml:space="preserve">Parametry:</w:t>
      </w:r>
    </w:p>
    <w:p w:rsidR="00000000" w:rsidDel="00000000" w:rsidP="00000000" w:rsidRDefault="00000000" w:rsidRPr="00000000" w14:paraId="0000007A">
      <w:pPr>
        <w:numPr>
          <w:ilvl w:val="1"/>
          <w:numId w:val="7"/>
        </w:numPr>
        <w:spacing w:after="0" w:afterAutospacing="0"/>
        <w:ind w:left="1417.3228346456694" w:hanging="360"/>
        <w:jc w:val="both"/>
      </w:pPr>
      <w:r w:rsidDel="00000000" w:rsidR="00000000" w:rsidRPr="00000000">
        <w:rPr>
          <w:rtl w:val="0"/>
        </w:rPr>
        <w:t xml:space="preserve">macierz częstości: </w:t>
      </w:r>
      <w:r w:rsidDel="00000000" w:rsidR="00000000" w:rsidRPr="00000000">
        <w:rPr>
          <w:rtl w:val="0"/>
        </w:rPr>
        <w:t xml:space="preserve">dtm_tfidf_all_m</w:t>
      </w:r>
      <w:r w:rsidDel="00000000" w:rsidR="00000000" w:rsidRPr="00000000">
        <w:rPr>
          <w:rtl w:val="0"/>
        </w:rPr>
      </w:r>
    </w:p>
    <w:p w:rsidR="00000000" w:rsidDel="00000000" w:rsidP="00000000" w:rsidRDefault="00000000" w:rsidRPr="00000000" w14:paraId="0000007B">
      <w:pPr>
        <w:numPr>
          <w:ilvl w:val="1"/>
          <w:numId w:val="7"/>
        </w:numPr>
        <w:spacing w:after="0" w:afterAutospacing="0"/>
        <w:ind w:left="1417.3228346456694" w:hanging="360"/>
        <w:jc w:val="both"/>
      </w:pPr>
      <w:r w:rsidDel="00000000" w:rsidR="00000000" w:rsidRPr="00000000">
        <w:rPr>
          <w:rtl w:val="0"/>
        </w:rPr>
        <w:t xml:space="preserve">jednostka miary: euclidean</w:t>
      </w:r>
    </w:p>
    <w:p w:rsidR="00000000" w:rsidDel="00000000" w:rsidP="00000000" w:rsidRDefault="00000000" w:rsidRPr="00000000" w14:paraId="0000007C">
      <w:pPr>
        <w:numPr>
          <w:ilvl w:val="1"/>
          <w:numId w:val="7"/>
        </w:numPr>
        <w:spacing w:after="0" w:afterAutospacing="0"/>
        <w:ind w:left="1417.3228346456694" w:hanging="360"/>
        <w:jc w:val="both"/>
      </w:pPr>
      <w:r w:rsidDel="00000000" w:rsidR="00000000" w:rsidRPr="00000000">
        <w:rPr>
          <w:rtl w:val="0"/>
        </w:rPr>
        <w:t xml:space="preserve">wykorzystane metody: complete</w:t>
      </w:r>
    </w:p>
    <w:p w:rsidR="00000000" w:rsidDel="00000000" w:rsidP="00000000" w:rsidRDefault="00000000" w:rsidRPr="00000000" w14:paraId="0000007D">
      <w:pPr>
        <w:numPr>
          <w:ilvl w:val="0"/>
          <w:numId w:val="7"/>
        </w:numPr>
        <w:spacing w:after="0" w:afterAutospacing="0"/>
        <w:ind w:left="708.6614173228347" w:hanging="360"/>
        <w:jc w:val="both"/>
      </w:pPr>
      <w:r w:rsidDel="00000000" w:rsidR="00000000" w:rsidRPr="00000000">
        <w:rPr>
          <w:rtl w:val="0"/>
        </w:rPr>
        <w:t xml:space="preserve">Exp_ward_bounds</w:t>
        <w:br w:type="textWrapping"/>
        <w:t xml:space="preserve">Parametry:</w:t>
      </w:r>
    </w:p>
    <w:p w:rsidR="00000000" w:rsidDel="00000000" w:rsidP="00000000" w:rsidRDefault="00000000" w:rsidRPr="00000000" w14:paraId="0000007E">
      <w:pPr>
        <w:numPr>
          <w:ilvl w:val="1"/>
          <w:numId w:val="7"/>
        </w:numPr>
        <w:spacing w:after="0" w:afterAutospacing="0"/>
        <w:ind w:left="1417.3228346456694" w:hanging="360"/>
        <w:jc w:val="both"/>
      </w:pPr>
      <w:r w:rsidDel="00000000" w:rsidR="00000000" w:rsidRPr="00000000">
        <w:rPr>
          <w:rtl w:val="0"/>
        </w:rPr>
        <w:t xml:space="preserve">macierz częstości: dtm_tfidf_410_m</w:t>
      </w:r>
    </w:p>
    <w:p w:rsidR="00000000" w:rsidDel="00000000" w:rsidP="00000000" w:rsidRDefault="00000000" w:rsidRPr="00000000" w14:paraId="0000007F">
      <w:pPr>
        <w:numPr>
          <w:ilvl w:val="1"/>
          <w:numId w:val="7"/>
        </w:numPr>
        <w:spacing w:after="0" w:afterAutospacing="0"/>
        <w:ind w:left="1417.3228346456694" w:hanging="360"/>
        <w:jc w:val="both"/>
      </w:pPr>
      <w:r w:rsidDel="00000000" w:rsidR="00000000" w:rsidRPr="00000000">
        <w:rPr>
          <w:rtl w:val="0"/>
        </w:rPr>
        <w:t xml:space="preserve">jednostka miary: euclidean</w:t>
      </w:r>
    </w:p>
    <w:p w:rsidR="00000000" w:rsidDel="00000000" w:rsidP="00000000" w:rsidRDefault="00000000" w:rsidRPr="00000000" w14:paraId="00000080">
      <w:pPr>
        <w:numPr>
          <w:ilvl w:val="1"/>
          <w:numId w:val="7"/>
        </w:numPr>
        <w:spacing w:after="0" w:afterAutospacing="0"/>
        <w:ind w:left="1417.3228346456694" w:hanging="360"/>
        <w:jc w:val="both"/>
      </w:pPr>
      <w:r w:rsidDel="00000000" w:rsidR="00000000" w:rsidRPr="00000000">
        <w:rPr>
          <w:rtl w:val="0"/>
        </w:rPr>
        <w:t xml:space="preserve">wykorzystane metody: ward</w:t>
      </w:r>
    </w:p>
    <w:p w:rsidR="00000000" w:rsidDel="00000000" w:rsidP="00000000" w:rsidRDefault="00000000" w:rsidRPr="00000000" w14:paraId="00000081">
      <w:pPr>
        <w:numPr>
          <w:ilvl w:val="0"/>
          <w:numId w:val="7"/>
        </w:numPr>
        <w:spacing w:after="0" w:afterAutospacing="0"/>
        <w:ind w:left="708.6614173228347" w:hanging="360"/>
        <w:jc w:val="both"/>
      </w:pPr>
      <w:r w:rsidDel="00000000" w:rsidR="00000000" w:rsidRPr="00000000">
        <w:rPr>
          <w:rtl w:val="0"/>
        </w:rPr>
        <w:t xml:space="preserve">Exp_complete_bounds</w:t>
        <w:br w:type="textWrapping"/>
        <w:t xml:space="preserve">Parametry:</w:t>
      </w:r>
    </w:p>
    <w:p w:rsidR="00000000" w:rsidDel="00000000" w:rsidP="00000000" w:rsidRDefault="00000000" w:rsidRPr="00000000" w14:paraId="00000082">
      <w:pPr>
        <w:numPr>
          <w:ilvl w:val="1"/>
          <w:numId w:val="7"/>
        </w:numPr>
        <w:spacing w:after="0" w:afterAutospacing="0"/>
        <w:ind w:left="1417.3228346456694" w:hanging="360"/>
        <w:jc w:val="both"/>
      </w:pPr>
      <w:r w:rsidDel="00000000" w:rsidR="00000000" w:rsidRPr="00000000">
        <w:rPr>
          <w:rtl w:val="0"/>
        </w:rPr>
        <w:t xml:space="preserve">macierz częstości: dtm_tfidf_410_m</w:t>
      </w:r>
    </w:p>
    <w:p w:rsidR="00000000" w:rsidDel="00000000" w:rsidP="00000000" w:rsidRDefault="00000000" w:rsidRPr="00000000" w14:paraId="00000083">
      <w:pPr>
        <w:numPr>
          <w:ilvl w:val="1"/>
          <w:numId w:val="7"/>
        </w:numPr>
        <w:spacing w:after="0" w:afterAutospacing="0"/>
        <w:ind w:left="1417.3228346456694" w:hanging="360"/>
        <w:jc w:val="both"/>
      </w:pPr>
      <w:r w:rsidDel="00000000" w:rsidR="00000000" w:rsidRPr="00000000">
        <w:rPr>
          <w:rtl w:val="0"/>
        </w:rPr>
        <w:t xml:space="preserve">jednostka miary: euclidean</w:t>
      </w:r>
    </w:p>
    <w:p w:rsidR="00000000" w:rsidDel="00000000" w:rsidP="00000000" w:rsidRDefault="00000000" w:rsidRPr="00000000" w14:paraId="00000084">
      <w:pPr>
        <w:numPr>
          <w:ilvl w:val="1"/>
          <w:numId w:val="7"/>
        </w:numPr>
        <w:ind w:left="1417.3228346456694" w:hanging="360"/>
        <w:jc w:val="both"/>
      </w:pPr>
      <w:r w:rsidDel="00000000" w:rsidR="00000000" w:rsidRPr="00000000">
        <w:rPr>
          <w:rtl w:val="0"/>
        </w:rPr>
        <w:t xml:space="preserve">wykorzystane metody: complete</w:t>
      </w: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Powyższe eksperymenty zostały skonstruowane tak aby porównać ze sobą dwie metody hierarchicznej analizy skupień (ward i complete), oraz sprawdzić jaki wpływ na wyniki będzie miała zmiana macierzy.</w:t>
      </w:r>
    </w:p>
    <w:p w:rsidR="00000000" w:rsidDel="00000000" w:rsidP="00000000" w:rsidRDefault="00000000" w:rsidRPr="00000000" w14:paraId="00000086">
      <w:pPr>
        <w:pStyle w:val="Heading2"/>
        <w:ind w:left="283.46456692913375" w:hanging="150"/>
        <w:jc w:val="both"/>
        <w:rPr/>
      </w:pPr>
      <w:bookmarkStart w:colFirst="0" w:colLast="0" w:name="_heading=h.pqhjmiussadz" w:id="3"/>
      <w:bookmarkEnd w:id="3"/>
      <w:r w:rsidDel="00000000" w:rsidR="00000000" w:rsidRPr="00000000">
        <w:rPr>
          <w:rtl w:val="0"/>
        </w:rPr>
        <w:t xml:space="preserve">Metoda ukrytej alokacji Dirichleta</w:t>
        <w:tab/>
      </w:r>
    </w:p>
    <w:p w:rsidR="00000000" w:rsidDel="00000000" w:rsidP="00000000" w:rsidRDefault="00000000" w:rsidRPr="00000000" w14:paraId="00000087">
      <w:pPr>
        <w:ind w:firstLine="720"/>
        <w:jc w:val="both"/>
        <w:rPr/>
      </w:pPr>
      <w:r w:rsidDel="00000000" w:rsidR="00000000" w:rsidRPr="00000000">
        <w:rPr>
          <w:rtl w:val="0"/>
        </w:rPr>
        <w:t xml:space="preserve">Kolejnym etapem eksploracyjnej analizy tekstów jest </w:t>
      </w:r>
      <w:r w:rsidDel="00000000" w:rsidR="00000000" w:rsidRPr="00000000">
        <w:rPr>
          <w:rtl w:val="0"/>
        </w:rPr>
        <w:t xml:space="preserve">analiza tematów za pomocą metody ukrytej alokacji Dirichlet’a </w:t>
      </w:r>
      <w:r w:rsidDel="00000000" w:rsidR="00000000" w:rsidRPr="00000000">
        <w:rPr>
          <w:i w:val="1"/>
          <w:rtl w:val="0"/>
        </w:rPr>
        <w:t xml:space="preserve">(ang. Latent Dirichlet Allocation method)</w:t>
      </w:r>
      <w:r w:rsidDel="00000000" w:rsidR="00000000" w:rsidRPr="00000000">
        <w:rPr>
          <w:rtl w:val="0"/>
        </w:rPr>
        <w:t xml:space="preserve">. Celem tej analizy było wyodrębnienie 5 tematów (1 temat odpowiada 1 cyklowi, jako iż przyjmuje się, że poruszają ten sam problem). Uzyskanie odpowiednich zestawów słów w każdym temacie i wysokiego współczynnika „topic coherence” pozwoliłoby w poprawny sposób odczytać co jest tematem przewodnim każdego tekstu oraz ich przynależność do każdego cyklu. </w:t>
      </w:r>
    </w:p>
    <w:p w:rsidR="00000000" w:rsidDel="00000000" w:rsidP="00000000" w:rsidRDefault="00000000" w:rsidRPr="00000000" w14:paraId="00000088">
      <w:pPr>
        <w:ind w:left="0" w:firstLine="0"/>
        <w:jc w:val="both"/>
        <w:rPr/>
      </w:pPr>
      <w:r w:rsidDel="00000000" w:rsidR="00000000" w:rsidRPr="00000000">
        <w:rPr>
          <w:rtl w:val="0"/>
        </w:rPr>
        <w:t xml:space="preserve">Aby sprawdzić efektywność tej metody dla podanego zbioru dokumentów przeprowadzono poniższe eksperymenty:</w:t>
      </w:r>
    </w:p>
    <w:p w:rsidR="00000000" w:rsidDel="00000000" w:rsidP="00000000" w:rsidRDefault="00000000" w:rsidRPr="00000000" w14:paraId="00000089">
      <w:pPr>
        <w:numPr>
          <w:ilvl w:val="0"/>
          <w:numId w:val="6"/>
        </w:numPr>
        <w:spacing w:after="0" w:afterAutospacing="0"/>
        <w:ind w:left="720" w:hanging="360"/>
        <w:jc w:val="both"/>
        <w:rPr>
          <w:u w:val="none"/>
        </w:rPr>
      </w:pPr>
      <w:r w:rsidDel="00000000" w:rsidR="00000000" w:rsidRPr="00000000">
        <w:rPr>
          <w:rtl w:val="0"/>
        </w:rPr>
        <w:t xml:space="preserve">Exp_lda_3_all</w:t>
        <w:br w:type="textWrapping"/>
        <w:t xml:space="preserve">Parametry:</w:t>
      </w:r>
    </w:p>
    <w:p w:rsidR="00000000" w:rsidDel="00000000" w:rsidP="00000000" w:rsidRDefault="00000000" w:rsidRPr="00000000" w14:paraId="0000008A">
      <w:pPr>
        <w:numPr>
          <w:ilvl w:val="1"/>
          <w:numId w:val="6"/>
        </w:numPr>
        <w:spacing w:after="0" w:afterAutospacing="0"/>
        <w:ind w:left="1440" w:hanging="360"/>
        <w:jc w:val="both"/>
        <w:rPr>
          <w:u w:val="none"/>
        </w:rPr>
      </w:pPr>
      <w:r w:rsidDel="00000000" w:rsidR="00000000" w:rsidRPr="00000000">
        <w:rPr>
          <w:rtl w:val="0"/>
        </w:rPr>
        <w:t xml:space="preserve">liczba tematów: 3</w:t>
      </w:r>
    </w:p>
    <w:p w:rsidR="00000000" w:rsidDel="00000000" w:rsidP="00000000" w:rsidRDefault="00000000" w:rsidRPr="00000000" w14:paraId="0000008B">
      <w:pPr>
        <w:numPr>
          <w:ilvl w:val="1"/>
          <w:numId w:val="6"/>
        </w:numPr>
        <w:spacing w:after="0" w:afterAutospacing="0"/>
        <w:ind w:left="1440" w:hanging="360"/>
        <w:jc w:val="both"/>
        <w:rPr>
          <w:u w:val="none"/>
        </w:rPr>
      </w:pPr>
      <w:r w:rsidDel="00000000" w:rsidR="00000000" w:rsidRPr="00000000">
        <w:rPr>
          <w:rtl w:val="0"/>
        </w:rPr>
        <w:t xml:space="preserve">macierz częstości: dtm_tf_all</w:t>
      </w:r>
    </w:p>
    <w:p w:rsidR="00000000" w:rsidDel="00000000" w:rsidP="00000000" w:rsidRDefault="00000000" w:rsidRPr="00000000" w14:paraId="0000008C">
      <w:pPr>
        <w:numPr>
          <w:ilvl w:val="0"/>
          <w:numId w:val="6"/>
        </w:numPr>
        <w:spacing w:after="0" w:afterAutospacing="0"/>
        <w:ind w:left="720" w:hanging="360"/>
        <w:jc w:val="both"/>
        <w:rPr>
          <w:u w:val="none"/>
        </w:rPr>
      </w:pPr>
      <w:r w:rsidDel="00000000" w:rsidR="00000000" w:rsidRPr="00000000">
        <w:rPr>
          <w:rtl w:val="0"/>
        </w:rPr>
        <w:t xml:space="preserve">Exp_lda_3_bounds</w:t>
        <w:br w:type="textWrapping"/>
        <w:t xml:space="preserve">Parametry:</w:t>
      </w:r>
    </w:p>
    <w:p w:rsidR="00000000" w:rsidDel="00000000" w:rsidP="00000000" w:rsidRDefault="00000000" w:rsidRPr="00000000" w14:paraId="0000008D">
      <w:pPr>
        <w:numPr>
          <w:ilvl w:val="1"/>
          <w:numId w:val="6"/>
        </w:numPr>
        <w:spacing w:after="0" w:afterAutospacing="0"/>
        <w:ind w:left="1440" w:hanging="360"/>
        <w:jc w:val="both"/>
        <w:rPr>
          <w:u w:val="none"/>
        </w:rPr>
      </w:pPr>
      <w:r w:rsidDel="00000000" w:rsidR="00000000" w:rsidRPr="00000000">
        <w:rPr>
          <w:rtl w:val="0"/>
        </w:rPr>
        <w:t xml:space="preserve">liczba tematów: 3</w:t>
      </w:r>
    </w:p>
    <w:p w:rsidR="00000000" w:rsidDel="00000000" w:rsidP="00000000" w:rsidRDefault="00000000" w:rsidRPr="00000000" w14:paraId="0000008E">
      <w:pPr>
        <w:numPr>
          <w:ilvl w:val="1"/>
          <w:numId w:val="6"/>
        </w:numPr>
        <w:spacing w:after="0" w:afterAutospacing="0"/>
        <w:ind w:left="1440" w:hanging="360"/>
        <w:jc w:val="both"/>
      </w:pPr>
      <w:r w:rsidDel="00000000" w:rsidR="00000000" w:rsidRPr="00000000">
        <w:rPr>
          <w:rtl w:val="0"/>
        </w:rPr>
        <w:t xml:space="preserve">macierz częstości: dtm_tf_612</w:t>
      </w:r>
    </w:p>
    <w:p w:rsidR="00000000" w:rsidDel="00000000" w:rsidP="00000000" w:rsidRDefault="00000000" w:rsidRPr="00000000" w14:paraId="0000008F">
      <w:pPr>
        <w:numPr>
          <w:ilvl w:val="0"/>
          <w:numId w:val="6"/>
        </w:numPr>
        <w:spacing w:after="0" w:afterAutospacing="0"/>
        <w:ind w:left="720" w:hanging="360"/>
        <w:jc w:val="both"/>
        <w:rPr>
          <w:u w:val="none"/>
        </w:rPr>
      </w:pPr>
      <w:r w:rsidDel="00000000" w:rsidR="00000000" w:rsidRPr="00000000">
        <w:rPr>
          <w:rtl w:val="0"/>
        </w:rPr>
        <w:t xml:space="preserve">Exp_lda_5_all</w:t>
        <w:br w:type="textWrapping"/>
        <w:t xml:space="preserve">Parametry:</w:t>
      </w:r>
    </w:p>
    <w:p w:rsidR="00000000" w:rsidDel="00000000" w:rsidP="00000000" w:rsidRDefault="00000000" w:rsidRPr="00000000" w14:paraId="00000090">
      <w:pPr>
        <w:numPr>
          <w:ilvl w:val="1"/>
          <w:numId w:val="6"/>
        </w:numPr>
        <w:spacing w:after="0" w:afterAutospacing="0"/>
        <w:ind w:left="1440" w:hanging="360"/>
        <w:jc w:val="both"/>
        <w:rPr>
          <w:u w:val="none"/>
        </w:rPr>
      </w:pPr>
      <w:r w:rsidDel="00000000" w:rsidR="00000000" w:rsidRPr="00000000">
        <w:rPr>
          <w:rtl w:val="0"/>
        </w:rPr>
        <w:t xml:space="preserve">liczba tematów: 5</w:t>
      </w:r>
    </w:p>
    <w:p w:rsidR="00000000" w:rsidDel="00000000" w:rsidP="00000000" w:rsidRDefault="00000000" w:rsidRPr="00000000" w14:paraId="00000091">
      <w:pPr>
        <w:numPr>
          <w:ilvl w:val="1"/>
          <w:numId w:val="6"/>
        </w:numPr>
        <w:spacing w:after="0" w:afterAutospacing="0"/>
        <w:ind w:left="1440" w:hanging="360"/>
        <w:jc w:val="both"/>
      </w:pPr>
      <w:r w:rsidDel="00000000" w:rsidR="00000000" w:rsidRPr="00000000">
        <w:rPr>
          <w:rtl w:val="0"/>
        </w:rPr>
        <w:t xml:space="preserve">macierz częstości: dtm_tf_all</w:t>
      </w:r>
    </w:p>
    <w:p w:rsidR="00000000" w:rsidDel="00000000" w:rsidP="00000000" w:rsidRDefault="00000000" w:rsidRPr="00000000" w14:paraId="00000092">
      <w:pPr>
        <w:numPr>
          <w:ilvl w:val="0"/>
          <w:numId w:val="6"/>
        </w:numPr>
        <w:spacing w:after="0" w:afterAutospacing="0"/>
        <w:ind w:left="720" w:hanging="360"/>
        <w:jc w:val="both"/>
        <w:rPr>
          <w:u w:val="none"/>
        </w:rPr>
      </w:pPr>
      <w:r w:rsidDel="00000000" w:rsidR="00000000" w:rsidRPr="00000000">
        <w:rPr>
          <w:rtl w:val="0"/>
        </w:rPr>
        <w:t xml:space="preserve">Exp_lda_5_bouds</w:t>
        <w:br w:type="textWrapping"/>
        <w:t xml:space="preserve">Parametry:</w:t>
      </w:r>
    </w:p>
    <w:p w:rsidR="00000000" w:rsidDel="00000000" w:rsidP="00000000" w:rsidRDefault="00000000" w:rsidRPr="00000000" w14:paraId="00000093">
      <w:pPr>
        <w:numPr>
          <w:ilvl w:val="1"/>
          <w:numId w:val="6"/>
        </w:numPr>
        <w:spacing w:after="0" w:afterAutospacing="0"/>
        <w:ind w:left="1440" w:hanging="360"/>
        <w:jc w:val="both"/>
        <w:rPr>
          <w:u w:val="none"/>
        </w:rPr>
      </w:pPr>
      <w:r w:rsidDel="00000000" w:rsidR="00000000" w:rsidRPr="00000000">
        <w:rPr>
          <w:rtl w:val="0"/>
        </w:rPr>
        <w:t xml:space="preserve">liczba tematów:5</w:t>
      </w:r>
    </w:p>
    <w:p w:rsidR="00000000" w:rsidDel="00000000" w:rsidP="00000000" w:rsidRDefault="00000000" w:rsidRPr="00000000" w14:paraId="00000094">
      <w:pPr>
        <w:numPr>
          <w:ilvl w:val="1"/>
          <w:numId w:val="6"/>
        </w:numPr>
        <w:spacing w:after="0" w:afterAutospacing="0"/>
        <w:ind w:left="1440" w:hanging="360"/>
        <w:jc w:val="both"/>
      </w:pPr>
      <w:r w:rsidDel="00000000" w:rsidR="00000000" w:rsidRPr="00000000">
        <w:rPr>
          <w:rtl w:val="0"/>
        </w:rPr>
        <w:t xml:space="preserve">macierz częstości: dtm_tf_612</w:t>
      </w:r>
    </w:p>
    <w:p w:rsidR="00000000" w:rsidDel="00000000" w:rsidP="00000000" w:rsidRDefault="00000000" w:rsidRPr="00000000" w14:paraId="00000095">
      <w:pPr>
        <w:numPr>
          <w:ilvl w:val="0"/>
          <w:numId w:val="6"/>
        </w:numPr>
        <w:spacing w:after="0" w:afterAutospacing="0"/>
        <w:ind w:left="720" w:hanging="360"/>
        <w:jc w:val="both"/>
        <w:rPr>
          <w:u w:val="none"/>
        </w:rPr>
      </w:pPr>
      <w:r w:rsidDel="00000000" w:rsidR="00000000" w:rsidRPr="00000000">
        <w:rPr>
          <w:rtl w:val="0"/>
        </w:rPr>
        <w:t xml:space="preserve">Exp_lda_7_all</w:t>
        <w:br w:type="textWrapping"/>
        <w:t xml:space="preserve">Parametry:</w:t>
      </w:r>
    </w:p>
    <w:p w:rsidR="00000000" w:rsidDel="00000000" w:rsidP="00000000" w:rsidRDefault="00000000" w:rsidRPr="00000000" w14:paraId="00000096">
      <w:pPr>
        <w:numPr>
          <w:ilvl w:val="1"/>
          <w:numId w:val="6"/>
        </w:numPr>
        <w:spacing w:after="0" w:afterAutospacing="0"/>
        <w:ind w:left="1440" w:hanging="360"/>
        <w:jc w:val="both"/>
        <w:rPr>
          <w:u w:val="none"/>
        </w:rPr>
      </w:pPr>
      <w:r w:rsidDel="00000000" w:rsidR="00000000" w:rsidRPr="00000000">
        <w:rPr>
          <w:rtl w:val="0"/>
        </w:rPr>
        <w:t xml:space="preserve">liczba tematów:7</w:t>
      </w:r>
    </w:p>
    <w:p w:rsidR="00000000" w:rsidDel="00000000" w:rsidP="00000000" w:rsidRDefault="00000000" w:rsidRPr="00000000" w14:paraId="00000097">
      <w:pPr>
        <w:numPr>
          <w:ilvl w:val="1"/>
          <w:numId w:val="6"/>
        </w:numPr>
        <w:spacing w:after="0" w:afterAutospacing="0"/>
        <w:ind w:left="1440" w:hanging="360"/>
        <w:jc w:val="both"/>
      </w:pPr>
      <w:r w:rsidDel="00000000" w:rsidR="00000000" w:rsidRPr="00000000">
        <w:rPr>
          <w:rtl w:val="0"/>
        </w:rPr>
        <w:t xml:space="preserve">macierz częstości: dtm_tf_all</w:t>
      </w:r>
    </w:p>
    <w:p w:rsidR="00000000" w:rsidDel="00000000" w:rsidP="00000000" w:rsidRDefault="00000000" w:rsidRPr="00000000" w14:paraId="00000098">
      <w:pPr>
        <w:numPr>
          <w:ilvl w:val="0"/>
          <w:numId w:val="6"/>
        </w:numPr>
        <w:spacing w:after="0" w:afterAutospacing="0"/>
        <w:ind w:left="720" w:hanging="360"/>
        <w:jc w:val="both"/>
        <w:rPr>
          <w:u w:val="none"/>
        </w:rPr>
      </w:pPr>
      <w:r w:rsidDel="00000000" w:rsidR="00000000" w:rsidRPr="00000000">
        <w:rPr>
          <w:rtl w:val="0"/>
        </w:rPr>
        <w:t xml:space="preserve">Exp_lda_7_bounds</w:t>
        <w:br w:type="textWrapping"/>
        <w:t xml:space="preserve">Parametry:</w:t>
      </w:r>
    </w:p>
    <w:p w:rsidR="00000000" w:rsidDel="00000000" w:rsidP="00000000" w:rsidRDefault="00000000" w:rsidRPr="00000000" w14:paraId="00000099">
      <w:pPr>
        <w:numPr>
          <w:ilvl w:val="1"/>
          <w:numId w:val="6"/>
        </w:numPr>
        <w:spacing w:after="0" w:afterAutospacing="0"/>
        <w:ind w:left="1440" w:hanging="360"/>
        <w:jc w:val="both"/>
        <w:rPr>
          <w:u w:val="none"/>
        </w:rPr>
      </w:pPr>
      <w:r w:rsidDel="00000000" w:rsidR="00000000" w:rsidRPr="00000000">
        <w:rPr>
          <w:rtl w:val="0"/>
        </w:rPr>
        <w:t xml:space="preserve">liczba tematów:7</w:t>
      </w:r>
    </w:p>
    <w:p w:rsidR="00000000" w:rsidDel="00000000" w:rsidP="00000000" w:rsidRDefault="00000000" w:rsidRPr="00000000" w14:paraId="0000009A">
      <w:pPr>
        <w:numPr>
          <w:ilvl w:val="1"/>
          <w:numId w:val="6"/>
        </w:numPr>
        <w:ind w:left="1440" w:hanging="360"/>
        <w:jc w:val="both"/>
        <w:rPr>
          <w:u w:val="none"/>
        </w:rPr>
      </w:pPr>
      <w:r w:rsidDel="00000000" w:rsidR="00000000" w:rsidRPr="00000000">
        <w:rPr>
          <w:rtl w:val="0"/>
        </w:rPr>
        <w:t xml:space="preserve">macierz częstości: dtm_tf_612</w:t>
      </w:r>
    </w:p>
    <w:p w:rsidR="00000000" w:rsidDel="00000000" w:rsidP="00000000" w:rsidRDefault="00000000" w:rsidRPr="00000000" w14:paraId="0000009B">
      <w:pPr>
        <w:ind w:left="0" w:firstLine="0"/>
        <w:jc w:val="both"/>
        <w:rPr/>
      </w:pPr>
      <w:r w:rsidDel="00000000" w:rsidR="00000000" w:rsidRPr="00000000">
        <w:rPr>
          <w:rtl w:val="0"/>
        </w:rPr>
        <w:t xml:space="preserve">Powyższe eksperymenty zostały skonstruowane tak, aby porównać przypadki mniejszej (3), większej (7) oraz dokładnej (5) liczby tematów, a także zobaczyć jaki wpływ na wyniki ma wykorzystanie dwóch różnych macierzy częstości - całościowej (dtm_tf_all) oraz ograniczonej (dtm_tf_612).</w:t>
      </w:r>
    </w:p>
    <w:p w:rsidR="00000000" w:rsidDel="00000000" w:rsidP="00000000" w:rsidRDefault="00000000" w:rsidRPr="00000000" w14:paraId="0000009C">
      <w:pPr>
        <w:pStyle w:val="Heading2"/>
        <w:ind w:left="283.46456692913375" w:hanging="150"/>
        <w:jc w:val="both"/>
        <w:rPr/>
      </w:pPr>
      <w:bookmarkStart w:colFirst="0" w:colLast="0" w:name="_heading=h.81izfgsbmjlh" w:id="4"/>
      <w:bookmarkEnd w:id="4"/>
      <w:r w:rsidDel="00000000" w:rsidR="00000000" w:rsidRPr="00000000">
        <w:rPr>
          <w:rtl w:val="0"/>
        </w:rPr>
        <w:t xml:space="preserve">Słowa i frazy kluczowe</w:t>
      </w:r>
    </w:p>
    <w:p w:rsidR="00000000" w:rsidDel="00000000" w:rsidP="00000000" w:rsidRDefault="00000000" w:rsidRPr="00000000" w14:paraId="0000009D">
      <w:pPr>
        <w:ind w:firstLine="720"/>
        <w:jc w:val="both"/>
        <w:rPr/>
      </w:pPr>
      <w:r w:rsidDel="00000000" w:rsidR="00000000" w:rsidRPr="00000000">
        <w:rPr>
          <w:rtl w:val="0"/>
        </w:rPr>
        <w:t xml:space="preserve">W ramach badania słów kluczowych posłużono się dwoma metodami: Chmurze tagów stworzonej na podstawie korpusu oraz sortowania na podstawie macierzy. W tym celu zaprojektowano następujące eksperymenty:</w:t>
      </w:r>
    </w:p>
    <w:p w:rsidR="00000000" w:rsidDel="00000000" w:rsidP="00000000" w:rsidRDefault="00000000" w:rsidRPr="00000000" w14:paraId="0000009E">
      <w:pPr>
        <w:numPr>
          <w:ilvl w:val="0"/>
          <w:numId w:val="15"/>
        </w:numPr>
        <w:spacing w:after="0" w:afterAutospacing="0"/>
        <w:ind w:left="708.6614173228347" w:hanging="360"/>
        <w:jc w:val="both"/>
        <w:rPr>
          <w:u w:val="none"/>
        </w:rPr>
      </w:pPr>
      <w:r w:rsidDel="00000000" w:rsidR="00000000" w:rsidRPr="00000000">
        <w:rPr>
          <w:rtl w:val="0"/>
        </w:rPr>
        <w:t xml:space="preserve">Exp_cloud_tags</w:t>
        <w:br w:type="textWrapping"/>
        <w:t xml:space="preserve">Chmura tagów na podstawie korpusu</w:t>
      </w:r>
    </w:p>
    <w:p w:rsidR="00000000" w:rsidDel="00000000" w:rsidP="00000000" w:rsidRDefault="00000000" w:rsidRPr="00000000" w14:paraId="0000009F">
      <w:pPr>
        <w:numPr>
          <w:ilvl w:val="0"/>
          <w:numId w:val="15"/>
        </w:numPr>
        <w:spacing w:after="0" w:afterAutospacing="0"/>
        <w:ind w:left="708.6614173228347" w:hanging="360"/>
        <w:jc w:val="both"/>
        <w:rPr>
          <w:u w:val="none"/>
        </w:rPr>
      </w:pPr>
      <w:r w:rsidDel="00000000" w:rsidR="00000000" w:rsidRPr="00000000">
        <w:rPr>
          <w:rtl w:val="0"/>
        </w:rPr>
        <w:t xml:space="preserve">Exp_keywords_tf_all</w:t>
        <w:br w:type="textWrapping"/>
        <w:t xml:space="preserve">Najczęściej występujące słowa na podstawie macierzy dtm_tf_all_m</w:t>
      </w:r>
    </w:p>
    <w:p w:rsidR="00000000" w:rsidDel="00000000" w:rsidP="00000000" w:rsidRDefault="00000000" w:rsidRPr="00000000" w14:paraId="000000A0">
      <w:pPr>
        <w:numPr>
          <w:ilvl w:val="0"/>
          <w:numId w:val="15"/>
        </w:numPr>
        <w:ind w:left="708.6614173228347" w:hanging="360"/>
        <w:jc w:val="both"/>
        <w:rPr>
          <w:u w:val="none"/>
        </w:rPr>
      </w:pPr>
      <w:r w:rsidDel="00000000" w:rsidR="00000000" w:rsidRPr="00000000">
        <w:rPr>
          <w:rtl w:val="0"/>
        </w:rPr>
        <w:t xml:space="preserve">Exp_keywords_tf_612</w:t>
        <w:br w:type="textWrapping"/>
        <w:t xml:space="preserve">Najczęściej występujące słowa na podstawie macierzy dtm_tf_612_m</w:t>
      </w:r>
    </w:p>
    <w:p w:rsidR="00000000" w:rsidDel="00000000" w:rsidP="00000000" w:rsidRDefault="00000000" w:rsidRPr="00000000" w14:paraId="000000A1">
      <w:pPr>
        <w:ind w:left="0" w:firstLine="0"/>
        <w:jc w:val="both"/>
        <w:rPr/>
      </w:pPr>
      <w:r w:rsidDel="00000000" w:rsidR="00000000" w:rsidRPr="00000000">
        <w:rPr>
          <w:rtl w:val="0"/>
        </w:rPr>
        <w:t xml:space="preserve">Powyższe eksperymenty zostały zaprojektowane tak, aby przetestować dwie metody wyznaczania słów kluczowych oraz sprawdzić jaki wpływ na wyniki sortowania ma zmiana rozmiaru macierzy częstości.</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pBdr>
          <w:top w:color="ad84c6" w:space="0" w:sz="8" w:val="single"/>
          <w:left w:color="ad84c6" w:space="0" w:sz="8" w:val="single"/>
          <w:bottom w:color="ad84c6" w:space="0" w:sz="8" w:val="single"/>
          <w:right w:color="ad84c6" w:space="0" w:sz="8" w:val="single"/>
        </w:pBdr>
        <w:shd w:fill="eee6f3" w:val="clear"/>
        <w:rPr/>
      </w:pPr>
      <w:r w:rsidDel="00000000" w:rsidR="00000000" w:rsidRPr="00000000">
        <w:rPr>
          <w:rFonts w:ascii="Century Schoolbook" w:cs="Century Schoolbook" w:eastAsia="Century Schoolbook" w:hAnsi="Century Schoolbook"/>
          <w:color w:val="5a3471"/>
          <w:rtl w:val="0"/>
        </w:rPr>
        <w:t xml:space="preserve">3. Wyniki i wnioski</w:t>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ab/>
        <w:t xml:space="preserve">Etap przygotowania korpusu dokumentów do analizy przeszedł pozytywnie, jednakże etap lematyzacji nie poradził sobie z cyklem „Eragon”, gdyż wyrazy: eragon, eragonowi, eragona zostały uznane jako osobne a w rzeczywistości są tylko formą odmiany imienia Eragon.</w:t>
      </w:r>
    </w:p>
    <w:p w:rsidR="00000000" w:rsidDel="00000000" w:rsidP="00000000" w:rsidRDefault="00000000" w:rsidRPr="00000000" w14:paraId="000000A4">
      <w:pPr>
        <w:pStyle w:val="Heading2"/>
        <w:ind w:left="283.46456692913375" w:hanging="150"/>
        <w:jc w:val="both"/>
        <w:rPr/>
      </w:pPr>
      <w:bookmarkStart w:colFirst="0" w:colLast="0" w:name="_heading=h.nlqbxkfgoeue" w:id="5"/>
      <w:bookmarkEnd w:id="5"/>
      <w:r w:rsidDel="00000000" w:rsidR="00000000" w:rsidRPr="00000000">
        <w:rPr>
          <w:rtl w:val="0"/>
        </w:rPr>
        <w:t xml:space="preserve">Redukcja wymiarów macierzy częstości</w:t>
      </w:r>
      <w:r w:rsidDel="00000000" w:rsidR="00000000" w:rsidRPr="00000000">
        <w:rPr>
          <w:rtl w:val="0"/>
        </w:rPr>
      </w:r>
    </w:p>
    <w:p w:rsidR="00000000" w:rsidDel="00000000" w:rsidP="00000000" w:rsidRDefault="00000000" w:rsidRPr="00000000" w14:paraId="000000A5">
      <w:pPr>
        <w:pStyle w:val="Heading3"/>
        <w:ind w:left="283.46456692913375" w:hanging="150"/>
        <w:rPr/>
      </w:pPr>
      <w:bookmarkStart w:colFirst="0" w:colLast="0" w:name="_heading=h.jyz3emt5t5ge" w:id="6"/>
      <w:bookmarkEnd w:id="6"/>
      <w:r w:rsidDel="00000000" w:rsidR="00000000" w:rsidRPr="00000000">
        <w:rPr>
          <w:rtl w:val="0"/>
        </w:rPr>
        <w:t xml:space="preserve">PCA</w:t>
      </w:r>
    </w:p>
    <w:p w:rsidR="00000000" w:rsidDel="00000000" w:rsidP="00000000" w:rsidRDefault="00000000" w:rsidRPr="00000000" w14:paraId="000000A6">
      <w:pPr>
        <w:numPr>
          <w:ilvl w:val="0"/>
          <w:numId w:val="1"/>
        </w:numPr>
        <w:ind w:left="708.6614173228347" w:hanging="360"/>
      </w:pPr>
      <w:r w:rsidDel="00000000" w:rsidR="00000000" w:rsidRPr="00000000">
        <w:rPr>
          <w:rtl w:val="0"/>
        </w:rPr>
        <w:t xml:space="preserve">Exp_pca_tf_all</w:t>
      </w:r>
    </w:p>
    <w:p w:rsidR="00000000" w:rsidDel="00000000" w:rsidP="00000000" w:rsidRDefault="00000000" w:rsidRPr="00000000" w14:paraId="000000A7">
      <w:pPr>
        <w:ind w:left="0" w:firstLine="0"/>
        <w:jc w:val="both"/>
        <w:rPr/>
      </w:pPr>
      <w:r w:rsidDel="00000000" w:rsidR="00000000" w:rsidRPr="00000000">
        <w:rPr>
          <w:rtl w:val="0"/>
        </w:rPr>
        <w:tab/>
        <w:t xml:space="preserve">W pierwszym eksperymencie PCA została wykorzystana całościowa macierz częstości dtm_tf_all. </w:t>
      </w:r>
    </w:p>
    <w:p w:rsidR="00000000" w:rsidDel="00000000" w:rsidP="00000000" w:rsidRDefault="00000000" w:rsidRPr="00000000" w14:paraId="000000A8">
      <w:pPr>
        <w:ind w:left="0" w:firstLine="0"/>
        <w:jc w:val="both"/>
        <w:rPr/>
      </w:pPr>
      <w:r w:rsidDel="00000000" w:rsidR="00000000" w:rsidRPr="00000000">
        <w:rPr>
          <w:rtl w:val="0"/>
        </w:rPr>
        <w:t xml:space="preserve">Na poniższym wykresie można zaobserwować, iż większość dokumentów jest zbita w jedną grupę w lewym górnym rogu wykresu, co oznacza, że na podstawie analizy tej macierzy, są one do siebie bardzo podobne. Wyjątkami są dokumenty d13, d14 i d15 należące do trylogii “Władca pierścieni” które są odsunięte trochę dalej ale można powiedzieć, że tworzą w 3 jedną grupę. Ciekawym przypadkiem jest, odsunięty maksymalnie jak się tylko da, dokument d9 czyli “Wiedźmin Krew elfów”, co oznacza, że różni się on zdecydowanie od pozostałych. Może być to spowodowane tym, iż to streszczenie zostało napisane trochę inaczej, z podziałem na rozdziały.</w:t>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939480" cy="35687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3948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6"/>
        <w:jc w:val="center"/>
        <w:rPr/>
      </w:pPr>
      <w:bookmarkStart w:colFirst="0" w:colLast="0" w:name="_heading=h.q8830h3ph5xx" w:id="7"/>
      <w:bookmarkEnd w:id="7"/>
      <w:r w:rsidDel="00000000" w:rsidR="00000000" w:rsidRPr="00000000">
        <w:rPr>
          <w:rtl w:val="0"/>
        </w:rPr>
        <w:t xml:space="preserve">Rys. 1.  Analiza głownych składowych dla Exp_pca_tf_all</w:t>
      </w:r>
    </w:p>
    <w:p w:rsidR="00000000" w:rsidDel="00000000" w:rsidP="00000000" w:rsidRDefault="00000000" w:rsidRPr="00000000" w14:paraId="000000AB">
      <w:pPr>
        <w:numPr>
          <w:ilvl w:val="0"/>
          <w:numId w:val="1"/>
        </w:numPr>
        <w:ind w:left="708.6614173228347" w:hanging="360"/>
      </w:pPr>
      <w:r w:rsidDel="00000000" w:rsidR="00000000" w:rsidRPr="00000000">
        <w:rPr>
          <w:rtl w:val="0"/>
        </w:rPr>
        <w:t xml:space="preserve">Exp_pca_tf_612</w:t>
      </w:r>
    </w:p>
    <w:p w:rsidR="00000000" w:rsidDel="00000000" w:rsidP="00000000" w:rsidRDefault="00000000" w:rsidRPr="00000000" w14:paraId="000000AC">
      <w:pPr>
        <w:ind w:left="0" w:firstLine="0"/>
        <w:jc w:val="both"/>
        <w:rPr/>
      </w:pPr>
      <w:r w:rsidDel="00000000" w:rsidR="00000000" w:rsidRPr="00000000">
        <w:rPr>
          <w:rtl w:val="0"/>
        </w:rPr>
        <w:tab/>
        <w:t xml:space="preserve">W drugim eksperymencie PCA została wykorzystana ograniczona macierz częstości dtm_tf_612.</w:t>
      </w:r>
    </w:p>
    <w:p w:rsidR="00000000" w:rsidDel="00000000" w:rsidP="00000000" w:rsidRDefault="00000000" w:rsidRPr="00000000" w14:paraId="000000AD">
      <w:pPr>
        <w:ind w:left="0" w:firstLine="0"/>
        <w:jc w:val="both"/>
        <w:rPr/>
      </w:pPr>
      <w:r w:rsidDel="00000000" w:rsidR="00000000" w:rsidRPr="00000000">
        <w:rPr>
          <w:rtl w:val="0"/>
        </w:rPr>
        <w:t xml:space="preserve">Poniższy wykres różni się od wykresu z pierwszego eksperymentu. Można zobaczyć, iż zbita grupa dokumentów zaczęła się trochę rozchodzić, pojawiła się wyraźna różowa grupa dokumentów z cyklu “Pieśń lodu i ognia”. Pozostałe dokumenty z tej grupy </w:t>
      </w:r>
      <w:r w:rsidDel="00000000" w:rsidR="00000000" w:rsidRPr="00000000">
        <w:rPr>
          <w:rtl w:val="0"/>
        </w:rPr>
        <w:t xml:space="preserve">pozostały</w:t>
      </w:r>
      <w:r w:rsidDel="00000000" w:rsidR="00000000" w:rsidRPr="00000000">
        <w:rPr>
          <w:rtl w:val="0"/>
        </w:rPr>
        <w:t xml:space="preserve"> skupione w jednym miejscu, jednak na tyle luźno, że widać, iż kolory poszczególnych cykli tworzą własne grupy. Dokumenty trylogii “Władca Pierścieni” zostały dalej w dużym oddaleniu, jednak zbliżyły się do siebie nawzajem. Dokument d9 zbliżył się do pozostałych dokumentów, natomiast dokumentem który różni się w tej macierzy najbardziej jest d17, czyli “Zwiadowcy: Ruiny Gorlanu”.</w:t>
      </w:r>
    </w:p>
    <w:p w:rsidR="00000000" w:rsidDel="00000000" w:rsidP="00000000" w:rsidRDefault="00000000" w:rsidRPr="00000000" w14:paraId="000000AE">
      <w:pPr>
        <w:ind w:left="0" w:firstLine="0"/>
        <w:rPr/>
      </w:pPr>
      <w:r w:rsidDel="00000000" w:rsidR="00000000" w:rsidRPr="00000000">
        <w:rPr/>
        <w:drawing>
          <wp:inline distB="114300" distT="114300" distL="114300" distR="114300">
            <wp:extent cx="5939480" cy="3568700"/>
            <wp:effectExtent b="0" l="0" r="0" t="0"/>
            <wp:docPr id="2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3948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6"/>
        <w:jc w:val="center"/>
        <w:rPr/>
      </w:pPr>
      <w:bookmarkStart w:colFirst="0" w:colLast="0" w:name="_heading=h.5bhkcrczy4r3" w:id="8"/>
      <w:bookmarkEnd w:id="8"/>
      <w:r w:rsidDel="00000000" w:rsidR="00000000" w:rsidRPr="00000000">
        <w:rPr>
          <w:rtl w:val="0"/>
        </w:rPr>
        <w:t xml:space="preserve">Rys. 2.  Analiza głownych składowych dla Exp_pca_tf_612</w:t>
      </w:r>
    </w:p>
    <w:p w:rsidR="00000000" w:rsidDel="00000000" w:rsidP="00000000" w:rsidRDefault="00000000" w:rsidRPr="00000000" w14:paraId="000000B0">
      <w:pPr>
        <w:numPr>
          <w:ilvl w:val="0"/>
          <w:numId w:val="1"/>
        </w:numPr>
        <w:ind w:left="708.6614173228347" w:hanging="360"/>
        <w:rPr>
          <w:u w:val="none"/>
        </w:rPr>
      </w:pPr>
      <w:r w:rsidDel="00000000" w:rsidR="00000000" w:rsidRPr="00000000">
        <w:rPr>
          <w:rtl w:val="0"/>
        </w:rPr>
        <w:t xml:space="preserve">Exp_pca_tfidf_410 </w:t>
      </w:r>
    </w:p>
    <w:p w:rsidR="00000000" w:rsidDel="00000000" w:rsidP="00000000" w:rsidRDefault="00000000" w:rsidRPr="00000000" w14:paraId="000000B1">
      <w:pPr>
        <w:ind w:left="0" w:firstLine="0"/>
        <w:jc w:val="both"/>
        <w:rPr/>
      </w:pPr>
      <w:r w:rsidDel="00000000" w:rsidR="00000000" w:rsidRPr="00000000">
        <w:rPr>
          <w:rtl w:val="0"/>
        </w:rPr>
        <w:tab/>
        <w:t xml:space="preserve">W ostatnim eksperymencie PCS została wykorzystana ograniczona macierz częstości dtm_tfidf_410. </w:t>
        <w:br w:type="textWrapping"/>
        <w:br w:type="textWrapping"/>
        <w:t xml:space="preserve">Wyniki tego eksperymentu zostały przedstawione na wykresie poniżej i są one najbardziej zadowalające. Wyraźnie widać podział dokumentów na grupy zgodne z odpowiadającymi im seriami książek. Na samym środku pozostała grupa w której skupione zostały seria “Władcy pierścieni” i “Pieśń lodu i ognia”, co jest zastanawiające. Jednak widać, że również w tej grupie są one nieco między sobą podzielone. Za tak dobry wynik odpowiada najprawdopodobniej zmiana wagi macierzy z tf na tfidf, oraz to, że jest to macierz ograniczona. </w:t>
      </w:r>
    </w:p>
    <w:p w:rsidR="00000000" w:rsidDel="00000000" w:rsidP="00000000" w:rsidRDefault="00000000" w:rsidRPr="00000000" w14:paraId="000000B2">
      <w:pPr>
        <w:pStyle w:val="Heading6"/>
        <w:ind w:left="141.73228346456688" w:firstLine="0"/>
        <w:rPr>
          <w:sz w:val="18"/>
          <w:szCs w:val="18"/>
        </w:rPr>
      </w:pPr>
      <w:bookmarkStart w:colFirst="0" w:colLast="0" w:name="_heading=h.44j5oklpg5k" w:id="9"/>
      <w:bookmarkEnd w:id="9"/>
      <w:r w:rsidDel="00000000" w:rsidR="00000000" w:rsidRPr="00000000">
        <w:rPr/>
        <w:drawing>
          <wp:inline distB="114300" distT="114300" distL="114300" distR="114300">
            <wp:extent cx="5939480" cy="3568700"/>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39480" cy="35687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Rys. 3.  Analiza głownych składowych dla Exp_pca_tf_410</w:t>
      </w:r>
    </w:p>
    <w:p w:rsidR="00000000" w:rsidDel="00000000" w:rsidP="00000000" w:rsidRDefault="00000000" w:rsidRPr="00000000" w14:paraId="000000B3">
      <w:pPr>
        <w:pStyle w:val="Heading3"/>
        <w:ind w:left="283.46456692913375" w:hanging="150"/>
        <w:rPr/>
      </w:pPr>
      <w:bookmarkStart w:colFirst="0" w:colLast="0" w:name="_heading=h.gkuenijsvwwg" w:id="10"/>
      <w:bookmarkEnd w:id="10"/>
      <w:r w:rsidDel="00000000" w:rsidR="00000000" w:rsidRPr="00000000">
        <w:rPr>
          <w:rtl w:val="0"/>
        </w:rPr>
        <w:t xml:space="preserve">LSA</w:t>
      </w:r>
    </w:p>
    <w:p w:rsidR="00000000" w:rsidDel="00000000" w:rsidP="00000000" w:rsidRDefault="00000000" w:rsidRPr="00000000" w14:paraId="000000B4">
      <w:pPr>
        <w:numPr>
          <w:ilvl w:val="0"/>
          <w:numId w:val="1"/>
        </w:numPr>
        <w:ind w:left="708.6614173228347" w:hanging="360"/>
        <w:rPr>
          <w:u w:val="none"/>
        </w:rPr>
      </w:pPr>
      <w:r w:rsidDel="00000000" w:rsidR="00000000" w:rsidRPr="00000000">
        <w:rPr>
          <w:rtl w:val="0"/>
        </w:rPr>
        <w:t xml:space="preserve">Exp_lsa_</w:t>
      </w:r>
      <w:r w:rsidDel="00000000" w:rsidR="00000000" w:rsidRPr="00000000">
        <w:rPr>
          <w:rtl w:val="0"/>
        </w:rPr>
        <w:t xml:space="preserve">tf_all</w:t>
        <w:br w:type="textWrapping"/>
      </w:r>
      <w:r w:rsidDel="00000000" w:rsidR="00000000" w:rsidRPr="00000000">
        <w:rPr>
          <w:rtl w:val="0"/>
        </w:rPr>
        <w:t xml:space="preserve">own_terms</w:t>
      </w:r>
      <w:r w:rsidDel="00000000" w:rsidR="00000000" w:rsidRPr="00000000">
        <w:rPr>
          <w:rtl w:val="0"/>
        </w:rPr>
        <w:t xml:space="preserve"> &lt;- c("daenerys", "jon", "cersei", "eragon", "bilbo", "yennefer", "ciri", "jaskier", "geralt", "frodo", "gandalf", "halt", "ork", "horace")</w:t>
      </w:r>
    </w:p>
    <w:p w:rsidR="00000000" w:rsidDel="00000000" w:rsidP="00000000" w:rsidRDefault="00000000" w:rsidRPr="00000000" w14:paraId="000000B5">
      <w:pPr>
        <w:ind w:firstLine="720"/>
        <w:jc w:val="both"/>
        <w:rPr/>
      </w:pPr>
      <w:r w:rsidDel="00000000" w:rsidR="00000000" w:rsidRPr="00000000">
        <w:rPr>
          <w:rtl w:val="0"/>
        </w:rPr>
        <w:t xml:space="preserve">W pierwszym eksperymencie LSA została wykorzystana całościowa macierz częstości dtm_tf_all. Na wykres naniesiono również słowa kluczowe przekazane jako tablica own_terms, zapisane powyżej.</w:t>
      </w:r>
    </w:p>
    <w:p w:rsidR="00000000" w:rsidDel="00000000" w:rsidP="00000000" w:rsidRDefault="00000000" w:rsidRPr="00000000" w14:paraId="000000B6">
      <w:pPr>
        <w:jc w:val="both"/>
        <w:rPr/>
      </w:pPr>
      <w:r w:rsidDel="00000000" w:rsidR="00000000" w:rsidRPr="00000000">
        <w:rPr>
          <w:rtl w:val="0"/>
        </w:rPr>
        <w:t xml:space="preserve">Na poniższym wykresie zostały przedstawione wyniki tego eksperymentu. Można na nim zaobserwować, iż większość dokumentów zbiła się w jedną grupę, podobnie jak w Exp_pca_tf_all. Kolejnym podobieństwem pomiędzy tymi dwoma eksperymentami jest odłączenie się od głównej grupy dokumentów d13, d14 i d15 w jedną stronę,  a także dokumentu d9 w drugą stronę wykresu. Można zaobserwować, że wyrazy będące słowami kluczowymi dla trylogii “Władca Pierścieni”, takie jak “frodo”, “gandalf” i “ork” migrują wyraźnie w stronę dokumentów d13, d14 i d15. Nie występują one jednak jedynie w tych dokumentach, a również w dokumencie d16 “Hobbit”. Z tego powodu słowa te znajdują się pomiędzy dwoma grupami - grupą zieloną “Władca Pierścieni”, a grupą złożoną z większości dokumentów w której znajduje się również “Hobbit”. Ta sama sytuacja pojawia się w przypadku  punktu d9, który jest oddalony od większej grupy w drugą stronę. Wyrazy związane z sagą “Wiedźmin” t.j. “ciri”, “yennefer” i “geralt”, również migrują w stronę punktu d9 “Wiedźmin. Krew elfów”. Pozostałe słowa znajdują się zbite w jednym miejscu razem z większością dokumentów przez co trudno je odczytać.</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6"/>
        <w:ind w:left="0" w:firstLine="0"/>
        <w:rPr>
          <w:sz w:val="18"/>
          <w:szCs w:val="18"/>
        </w:rPr>
      </w:pPr>
      <w:bookmarkStart w:colFirst="0" w:colLast="0" w:name="_heading=h.hh4e5lszbph" w:id="11"/>
      <w:bookmarkEnd w:id="11"/>
      <w:r w:rsidDel="00000000" w:rsidR="00000000" w:rsidRPr="00000000">
        <w:rPr/>
        <w:drawing>
          <wp:inline distB="114300" distT="114300" distL="114300" distR="114300">
            <wp:extent cx="5939480" cy="35687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39480" cy="35687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Rys. 4. Analiza ukrytych wymiarów sematycznych dla Exp_lsa_tf_all</w:t>
      </w:r>
    </w:p>
    <w:p w:rsidR="00000000" w:rsidDel="00000000" w:rsidP="00000000" w:rsidRDefault="00000000" w:rsidRPr="00000000" w14:paraId="000000B9">
      <w:pPr>
        <w:numPr>
          <w:ilvl w:val="0"/>
          <w:numId w:val="1"/>
        </w:numPr>
        <w:ind w:left="708.6614173228347" w:hanging="360"/>
        <w:rPr>
          <w:u w:val="none"/>
        </w:rPr>
      </w:pPr>
      <w:r w:rsidDel="00000000" w:rsidR="00000000" w:rsidRPr="00000000">
        <w:rPr>
          <w:rtl w:val="0"/>
        </w:rPr>
        <w:t xml:space="preserve">Exp_lsa_tf_612</w:t>
        <w:br w:type="textWrapping"/>
      </w:r>
      <w:r w:rsidDel="00000000" w:rsidR="00000000" w:rsidRPr="00000000">
        <w:rPr>
          <w:rtl w:val="0"/>
        </w:rPr>
        <w:t xml:space="preserve">own_terms</w:t>
      </w:r>
      <w:r w:rsidDel="00000000" w:rsidR="00000000" w:rsidRPr="00000000">
        <w:rPr>
          <w:rtl w:val="0"/>
        </w:rPr>
        <w:t xml:space="preserve"> &lt;- c("elf", "czarodziej", "smok", "brat", "arya", "cel", "dawny")</w:t>
      </w:r>
    </w:p>
    <w:p w:rsidR="00000000" w:rsidDel="00000000" w:rsidP="00000000" w:rsidRDefault="00000000" w:rsidRPr="00000000" w14:paraId="000000BA">
      <w:pPr>
        <w:ind w:left="0" w:firstLine="0"/>
        <w:jc w:val="both"/>
        <w:rPr/>
      </w:pPr>
      <w:r w:rsidDel="00000000" w:rsidR="00000000" w:rsidRPr="00000000">
        <w:rPr>
          <w:rtl w:val="0"/>
        </w:rPr>
        <w:tab/>
        <w:t xml:space="preserve">W drugim eksperymencie LSA została wykorzystana ograniczona macierz częstości dtm_tf_612. Na wykres naniesiono również słowa kluczowe przekazane jako tablica own_terms, zapisane powyżej.</w:t>
      </w:r>
    </w:p>
    <w:p w:rsidR="00000000" w:rsidDel="00000000" w:rsidP="00000000" w:rsidRDefault="00000000" w:rsidRPr="00000000" w14:paraId="000000BB">
      <w:pPr>
        <w:ind w:left="0" w:firstLine="0"/>
        <w:jc w:val="both"/>
        <w:rPr/>
      </w:pPr>
      <w:r w:rsidDel="00000000" w:rsidR="00000000" w:rsidRPr="00000000">
        <w:rPr>
          <w:rtl w:val="0"/>
        </w:rPr>
        <w:t xml:space="preserve">Na wykresie wynikowym przedstawionym poniżej, można zauważyć, że w porównaniu z  pierwszym eksperymentem, punkty przedstawiające dokumenty są już bardziej rozrzucone i zaczynają się łączyć w bardziej widoczne grupy tematyczne. Tak samo jak wcześniej, widoczna jest  zielona grupa trylogii J.R.R. Tolkien’a, jednak jest ona bardziej zbita w porównaniu z Exp_lsa_tf_all. Widocznie wyodrębniła się również grupa różowa - “Pieśń lodu i ognia” oraz szara - “Eragon”. Można również zauważyć, że słowa kluczowe takie jak “smok” i “arya” znajdują się pomiędzy tymi dwoma grupami. Wynika to z faktu, iż oba te dzieła mają bohaterkę o imieniu “Arya” a także poruszają tematykę smoków. Nie dziwi również fakt, że w pobliżu szarej grupy znajduje się punkt d16 - “Hobbit”, którego fabuła również skupiona jest wokół smoka. Wyniki tego eksperymentu są bardziej obiecujące, jednak w dalszym ciągu algorytm nie do końca radzi sobie z różnicami pomiędzy saga “Wiedźmin”, a serią “Zwiadowcy” oraz książką “Hobbit”. Obrazują to rozrzucone punkty d17, d9 i d16.</w:t>
      </w:r>
    </w:p>
    <w:p w:rsidR="00000000" w:rsidDel="00000000" w:rsidP="00000000" w:rsidRDefault="00000000" w:rsidRPr="00000000" w14:paraId="000000BC">
      <w:pPr>
        <w:pStyle w:val="Heading6"/>
        <w:ind w:left="0" w:firstLine="0"/>
        <w:rPr>
          <w:sz w:val="18"/>
          <w:szCs w:val="18"/>
        </w:rPr>
      </w:pPr>
      <w:bookmarkStart w:colFirst="0" w:colLast="0" w:name="_heading=h.5pcoe8g83k93" w:id="12"/>
      <w:bookmarkEnd w:id="12"/>
      <w:r w:rsidDel="00000000" w:rsidR="00000000" w:rsidRPr="00000000">
        <w:rPr/>
        <w:drawing>
          <wp:inline distB="114300" distT="114300" distL="114300" distR="114300">
            <wp:extent cx="5939480" cy="35687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39480" cy="35687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Rys. 5. Analiza ukrytych wymiarów sematycznych dla Exp_lsa_tf_612</w:t>
      </w:r>
    </w:p>
    <w:p w:rsidR="00000000" w:rsidDel="00000000" w:rsidP="00000000" w:rsidRDefault="00000000" w:rsidRPr="00000000" w14:paraId="000000BD">
      <w:pPr>
        <w:numPr>
          <w:ilvl w:val="0"/>
          <w:numId w:val="1"/>
        </w:numPr>
        <w:ind w:left="708.6614173228347" w:hanging="360"/>
        <w:rPr>
          <w:u w:val="none"/>
        </w:rPr>
      </w:pPr>
      <w:r w:rsidDel="00000000" w:rsidR="00000000" w:rsidRPr="00000000">
        <w:rPr>
          <w:rtl w:val="0"/>
        </w:rPr>
        <w:t xml:space="preserve">Exp_lsa_tfidf_410</w:t>
        <w:br w:type="textWrapping"/>
      </w:r>
      <w:r w:rsidDel="00000000" w:rsidR="00000000" w:rsidRPr="00000000">
        <w:rPr>
          <w:rtl w:val="0"/>
        </w:rPr>
        <w:t xml:space="preserve">own_terms</w:t>
      </w:r>
      <w:r w:rsidDel="00000000" w:rsidR="00000000" w:rsidRPr="00000000">
        <w:rPr>
          <w:rtl w:val="0"/>
        </w:rPr>
        <w:t xml:space="preserve"> &lt;- c("catelyn", "brama", "bohater", "bagginsa", "bronić","bezpieczny", "atakować")</w:t>
      </w:r>
    </w:p>
    <w:p w:rsidR="00000000" w:rsidDel="00000000" w:rsidP="00000000" w:rsidRDefault="00000000" w:rsidRPr="00000000" w14:paraId="000000BE">
      <w:pPr>
        <w:ind w:firstLine="720"/>
        <w:jc w:val="both"/>
        <w:rPr/>
      </w:pPr>
      <w:r w:rsidDel="00000000" w:rsidR="00000000" w:rsidRPr="00000000">
        <w:rPr>
          <w:rtl w:val="0"/>
        </w:rPr>
        <w:t xml:space="preserve">W ostatnim eksperymencie LSA została wykorzystana ograniczona macierz częstości dtm_tfidf_410. Na wykres naniesiono również słowa kluczowe przekazane jako tablica own_terms, zapisane powyżej.</w:t>
      </w:r>
    </w:p>
    <w:p w:rsidR="00000000" w:rsidDel="00000000" w:rsidP="00000000" w:rsidRDefault="00000000" w:rsidRPr="00000000" w14:paraId="000000BF">
      <w:pPr>
        <w:ind w:left="0" w:firstLine="0"/>
        <w:jc w:val="both"/>
        <w:rPr/>
      </w:pPr>
      <w:r w:rsidDel="00000000" w:rsidR="00000000" w:rsidRPr="00000000">
        <w:rPr>
          <w:rtl w:val="0"/>
        </w:rPr>
        <w:t xml:space="preserve">Wykres przedstawiony poniżej jest częściowo podobny do wykresu Exp_pca_tfidf_410 (analizy PCA opratej na tej samej macierzy). Jednak analiza lsa, w tym wypadku, daje trochę gorsze wyniki. Można zaobserwować rozejście na osobne grupy punktów ciemno niebieskich, szarych oraz jasno niebieskich, czyli odpowiednio serii “Zwiadowcy”, “Eragon” oraz “Wiedźmin”. Natomiast punkty zielone i różowe zbiły się w jedną grupę razem z wszystkimi słowami kluczowymi, wybranymi do tego eksperymentu. W tym wypadku można stwierdzić, że wyniki tego wykresu są w pewien sposób odwrotnością wyników z poprzedniego eksperymentu (Exp_lsa_ts_612). Tam algorytm nie mógł poradzić sobie z rozdzieleniem tematycznym sagi “Wiedźmin” oraz serii “Zwiadowcy”. Tutaj są one wyodrębnione, jednak kosztem cykli oznaczonych zielonym i różowym kolorem, które były bardziej wyodrębnione w poprzednim eksperymencie lsa.</w:t>
      </w:r>
    </w:p>
    <w:p w:rsidR="00000000" w:rsidDel="00000000" w:rsidP="00000000" w:rsidRDefault="00000000" w:rsidRPr="00000000" w14:paraId="000000C0">
      <w:pPr>
        <w:pStyle w:val="Heading6"/>
        <w:ind w:left="141.73228346456688" w:firstLine="0"/>
        <w:rPr/>
      </w:pPr>
      <w:bookmarkStart w:colFirst="0" w:colLast="0" w:name="_heading=h.nohuhxyv3lvb" w:id="13"/>
      <w:bookmarkEnd w:id="13"/>
      <w:r w:rsidDel="00000000" w:rsidR="00000000" w:rsidRPr="00000000">
        <w:rPr/>
        <w:drawing>
          <wp:inline distB="114300" distT="114300" distL="114300" distR="114300">
            <wp:extent cx="5939480" cy="35687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39480" cy="35687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Rys. 6. Analiza ukrytych wymiarów sematycznych dla Exp_lsa_tf_410</w:t>
      </w:r>
      <w:r w:rsidDel="00000000" w:rsidR="00000000" w:rsidRPr="00000000">
        <w:rPr>
          <w:rtl w:val="0"/>
        </w:rPr>
      </w:r>
    </w:p>
    <w:p w:rsidR="00000000" w:rsidDel="00000000" w:rsidP="00000000" w:rsidRDefault="00000000" w:rsidRPr="00000000" w14:paraId="000000C1">
      <w:pPr>
        <w:pStyle w:val="Heading4"/>
        <w:rPr/>
      </w:pPr>
      <w:bookmarkStart w:colFirst="0" w:colLast="0" w:name="_heading=h.gznjyjza7dze" w:id="14"/>
      <w:bookmarkEnd w:id="14"/>
      <w:r w:rsidDel="00000000" w:rsidR="00000000" w:rsidRPr="00000000">
        <w:rPr>
          <w:rtl w:val="0"/>
        </w:rPr>
        <w:t xml:space="preserve">Podsumowanie wyników PCA i LSA</w:t>
      </w:r>
    </w:p>
    <w:p w:rsidR="00000000" w:rsidDel="00000000" w:rsidP="00000000" w:rsidRDefault="00000000" w:rsidRPr="00000000" w14:paraId="000000C2">
      <w:pPr>
        <w:jc w:val="both"/>
        <w:rPr/>
      </w:pPr>
      <w:r w:rsidDel="00000000" w:rsidR="00000000" w:rsidRPr="00000000">
        <w:rPr>
          <w:rtl w:val="0"/>
        </w:rPr>
        <w:tab/>
        <w:t xml:space="preserve">Podsumowując, najbardziej zadowalające wyniki rozdzielenia tematycznego przy pomocy analizy głównych składowych (PCA), przyniósł eksperyment nr 3, czyli  Exp_pca_tfidf_410. Natomiast w przypadku analizy ukrytych wymiarów semantycznych (LSA) dobre wyniki pokazały się przy dwóch macierzach ograniczonych, w Exp_lsa_tf_612 i Exp_tfidf_410. Ciężko jednak zdecydować, który z tych eksperymentów przyniósł lepsze wyniki, ponieważ były one dobre pod różnymi względami.</w:t>
      </w:r>
    </w:p>
    <w:p w:rsidR="00000000" w:rsidDel="00000000" w:rsidP="00000000" w:rsidRDefault="00000000" w:rsidRPr="00000000" w14:paraId="000000C3">
      <w:pPr>
        <w:pStyle w:val="Heading2"/>
        <w:ind w:left="133.46456692913378" w:firstLine="0"/>
        <w:jc w:val="both"/>
        <w:rPr/>
      </w:pPr>
      <w:bookmarkStart w:colFirst="0" w:colLast="0" w:name="_heading=h.w36yt71o38kq" w:id="15"/>
      <w:bookmarkEnd w:id="15"/>
      <w:r w:rsidDel="00000000" w:rsidR="00000000" w:rsidRPr="00000000">
        <w:rPr>
          <w:rtl w:val="0"/>
        </w:rPr>
        <w:t xml:space="preserve">Analiza skupień</w:t>
      </w:r>
    </w:p>
    <w:p w:rsidR="00000000" w:rsidDel="00000000" w:rsidP="00000000" w:rsidRDefault="00000000" w:rsidRPr="00000000" w14:paraId="000000C4">
      <w:pPr>
        <w:numPr>
          <w:ilvl w:val="0"/>
          <w:numId w:val="14"/>
        </w:numPr>
        <w:ind w:left="708.6614173228347" w:hanging="360"/>
        <w:jc w:val="both"/>
        <w:rPr>
          <w:u w:val="none"/>
        </w:rPr>
      </w:pPr>
      <w:r w:rsidDel="00000000" w:rsidR="00000000" w:rsidRPr="00000000">
        <w:rPr>
          <w:rtl w:val="0"/>
        </w:rPr>
        <w:t xml:space="preserve">Exp_ward_all </w:t>
      </w:r>
    </w:p>
    <w:p w:rsidR="00000000" w:rsidDel="00000000" w:rsidP="00000000" w:rsidRDefault="00000000" w:rsidRPr="00000000" w14:paraId="000000C5">
      <w:pPr>
        <w:ind w:left="0" w:firstLine="0"/>
        <w:jc w:val="both"/>
        <w:rPr/>
      </w:pPr>
      <w:r w:rsidDel="00000000" w:rsidR="00000000" w:rsidRPr="00000000">
        <w:rPr>
          <w:rtl w:val="0"/>
        </w:rPr>
        <w:tab/>
        <w:t xml:space="preserve">W pierwszym eksperymencie do przeprowadzenia analizy skupień została wykorzystana metoda “Ward” oraz całościowa macierz częstości </w:t>
      </w:r>
      <w:r w:rsidDel="00000000" w:rsidR="00000000" w:rsidRPr="00000000">
        <w:rPr>
          <w:rtl w:val="0"/>
        </w:rPr>
        <w:t xml:space="preserve">dtm_tfidf_all</w:t>
      </w:r>
      <w:r w:rsidDel="00000000" w:rsidR="00000000" w:rsidRPr="00000000">
        <w:rPr>
          <w:rtl w:val="0"/>
        </w:rPr>
        <w:t xml:space="preserve">. </w:t>
      </w:r>
    </w:p>
    <w:p w:rsidR="00000000" w:rsidDel="00000000" w:rsidP="00000000" w:rsidRDefault="00000000" w:rsidRPr="00000000" w14:paraId="000000C6">
      <w:pPr>
        <w:jc w:val="both"/>
        <w:rPr/>
      </w:pPr>
      <w:r w:rsidDel="00000000" w:rsidR="00000000" w:rsidRPr="00000000">
        <w:rPr>
          <w:rtl w:val="0"/>
        </w:rPr>
        <w:t xml:space="preserve">W tym eksperymencie dość dobrze zostały wyróżnione grupy tematyczne związane z sagą “Wiedźmin” oraz cyklem “Eragon”.Co interesujące “Hobbit” został zidentyfikowany jako oddzielne skupienie pomiędzy “Władcą pierścieni” a “Wiedźminem”, co może być spowodowane tym, że mimo iż jest to historia osadzona w świecie stworzonym przez J.R.R. Tolkien’a, ma ona jednak inna formę niż sama trylogia tego autora, co może prowadzić do tego, że znajduje się w niej również dużo podobieństw, również do innych wybranych serii. Ciekawym wynikiem jest też przypisanie pierwszej części serii “Zwiadowcy” do grupy tematycznej cyklu “Pieśń lodu i ognia”, podczas gdy pozostałe książki z serii zwiadowcy zostały zgrupowane w jedno skupienie. Może to wynikać z faktu iż książka “Ruiny Gorlanu” dzieje się niemal w całości w jednym miejscu - Zamku Redmont, i poruszane są tam tematy rycerstwa, nauki, przygotowań, spisku itp. co może być tematycznie zbliżone właśnie do cyklu napisanego przez George'a Martina. Natomiast pozostałe 3 książki z serii “Zwiadowcy” są raczej opowieściami drogi.</w:t>
      </w:r>
    </w:p>
    <w:p w:rsidR="00000000" w:rsidDel="00000000" w:rsidP="00000000" w:rsidRDefault="00000000" w:rsidRPr="00000000" w14:paraId="000000C7">
      <w:pPr>
        <w:jc w:val="both"/>
        <w:rPr/>
      </w:pPr>
      <w:r w:rsidDel="00000000" w:rsidR="00000000" w:rsidRPr="00000000">
        <w:rPr>
          <w:rtl w:val="0"/>
        </w:rPr>
        <w:t xml:space="preserve">Wyniki zostały przedstawione na poniższych wykresach.</w:t>
      </w:r>
    </w:p>
    <w:p w:rsidR="00000000" w:rsidDel="00000000" w:rsidP="00000000" w:rsidRDefault="00000000" w:rsidRPr="00000000" w14:paraId="000000C8">
      <w:pPr>
        <w:ind w:left="720" w:firstLine="0"/>
        <w:jc w:val="both"/>
        <w:rPr/>
      </w:pPr>
      <w:r w:rsidDel="00000000" w:rsidR="00000000" w:rsidRPr="00000000">
        <w:rPr/>
        <w:drawing>
          <wp:inline distB="114300" distT="114300" distL="114300" distR="114300">
            <wp:extent cx="5364163" cy="4287519"/>
            <wp:effectExtent b="0" l="0" r="0" t="0"/>
            <wp:docPr id="6"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364163" cy="428751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6"/>
        <w:jc w:val="center"/>
        <w:rPr/>
      </w:pPr>
      <w:bookmarkStart w:colFirst="0" w:colLast="0" w:name="_heading=h.7bfy6c6vn3g1" w:id="16"/>
      <w:bookmarkEnd w:id="16"/>
      <w:r w:rsidDel="00000000" w:rsidR="00000000" w:rsidRPr="00000000">
        <w:rPr>
          <w:rtl w:val="0"/>
        </w:rPr>
        <w:t xml:space="preserve">Rys. 7. Dendrogram dla Exp_ward_all</w:t>
      </w:r>
    </w:p>
    <w:p w:rsidR="00000000" w:rsidDel="00000000" w:rsidP="00000000" w:rsidRDefault="00000000" w:rsidRPr="00000000" w14:paraId="000000CA">
      <w:pPr>
        <w:ind w:left="720" w:firstLine="0"/>
        <w:jc w:val="both"/>
        <w:rPr/>
      </w:pPr>
      <w:r w:rsidDel="00000000" w:rsidR="00000000" w:rsidRPr="00000000">
        <w:rPr>
          <w:rtl w:val="0"/>
        </w:rPr>
        <w:br w:type="textWrapping"/>
      </w:r>
      <w:r w:rsidDel="00000000" w:rsidR="00000000" w:rsidRPr="00000000">
        <w:rPr/>
        <w:drawing>
          <wp:inline distB="114300" distT="114300" distL="114300" distR="114300">
            <wp:extent cx="4572000" cy="4572000"/>
            <wp:effectExtent b="0" l="0" r="0" t="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6"/>
        <w:jc w:val="center"/>
        <w:rPr/>
      </w:pPr>
      <w:bookmarkStart w:colFirst="0" w:colLast="0" w:name="_heading=h.hk3tvy1bc32x" w:id="17"/>
      <w:bookmarkEnd w:id="17"/>
      <w:r w:rsidDel="00000000" w:rsidR="00000000" w:rsidRPr="00000000">
        <w:rPr>
          <w:rtl w:val="0"/>
        </w:rPr>
        <w:t xml:space="preserve">Rys. 8. Wykres dla Exp_ward_all</w:t>
      </w:r>
    </w:p>
    <w:p w:rsidR="00000000" w:rsidDel="00000000" w:rsidP="00000000" w:rsidRDefault="00000000" w:rsidRPr="00000000" w14:paraId="000000CC">
      <w:pPr>
        <w:numPr>
          <w:ilvl w:val="0"/>
          <w:numId w:val="14"/>
        </w:numPr>
        <w:ind w:left="720" w:hanging="360"/>
        <w:jc w:val="both"/>
        <w:rPr>
          <w:u w:val="none"/>
        </w:rPr>
      </w:pPr>
      <w:r w:rsidDel="00000000" w:rsidR="00000000" w:rsidRPr="00000000">
        <w:rPr>
          <w:rtl w:val="0"/>
        </w:rPr>
        <w:t xml:space="preserve">Exp_ complete_all</w:t>
      </w:r>
    </w:p>
    <w:p w:rsidR="00000000" w:rsidDel="00000000" w:rsidP="00000000" w:rsidRDefault="00000000" w:rsidRPr="00000000" w14:paraId="000000CD">
      <w:pPr>
        <w:ind w:left="0" w:firstLine="720"/>
        <w:jc w:val="both"/>
        <w:rPr/>
      </w:pPr>
      <w:r w:rsidDel="00000000" w:rsidR="00000000" w:rsidRPr="00000000">
        <w:rPr>
          <w:rtl w:val="0"/>
        </w:rPr>
        <w:t xml:space="preserve">Drugi eksperyment analizy skupień wykorzystywał metodę “Complete” oraz całościowa macierz częstości </w:t>
      </w:r>
      <w:r w:rsidDel="00000000" w:rsidR="00000000" w:rsidRPr="00000000">
        <w:rPr>
          <w:rtl w:val="0"/>
        </w:rPr>
        <w:t xml:space="preserve">dtm_tfidf_all</w:t>
      </w:r>
      <w:r w:rsidDel="00000000" w:rsidR="00000000" w:rsidRPr="00000000">
        <w:rPr>
          <w:rtl w:val="0"/>
        </w:rPr>
        <w:t xml:space="preserve">. Wyniki zostały przedstawione na poniższych wykresach.</w:t>
      </w:r>
    </w:p>
    <w:p w:rsidR="00000000" w:rsidDel="00000000" w:rsidP="00000000" w:rsidRDefault="00000000" w:rsidRPr="00000000" w14:paraId="000000CE">
      <w:pPr>
        <w:ind w:left="0" w:firstLine="0"/>
        <w:jc w:val="both"/>
        <w:rPr/>
      </w:pPr>
      <w:r w:rsidDel="00000000" w:rsidR="00000000" w:rsidRPr="00000000">
        <w:rPr>
          <w:rtl w:val="0"/>
        </w:rPr>
        <w:t xml:space="preserve">Wyniki tego eksperymentu są znacznie mniej zadowalające. Dokumenty zostały podzielone na trzy główne skupienia - “Hobbit”, 2,3 i 4 część “Zwiadowców” oraz cała reszta. Tam, w pod skupieniach, poprawnie zostały wyodrębnione książki z serii “Eragon” oraz “Władca pierścieni”. Jednak w przypadku wiedźmina coś poszło nie tak i został on bardzo podzielony na różne mniejsze grupy. Został także powtórzony przypadek z pierwszego eksperymentu, t.j. połączenie serii “Pieśń lodu i ognia” z książką “Ruiny Gorlanu”. </w:t>
      </w:r>
    </w:p>
    <w:p w:rsidR="00000000" w:rsidDel="00000000" w:rsidP="00000000" w:rsidRDefault="00000000" w:rsidRPr="00000000" w14:paraId="000000CF">
      <w:pPr>
        <w:ind w:left="0" w:firstLine="0"/>
        <w:jc w:val="both"/>
        <w:rPr/>
      </w:pPr>
      <w:r w:rsidDel="00000000" w:rsidR="00000000" w:rsidRPr="00000000">
        <w:rPr>
          <w:rtl w:val="0"/>
        </w:rPr>
        <w:t xml:space="preserve">Wyniki zostały przedstawione na poniższych wykresach.</w:t>
      </w:r>
    </w:p>
    <w:p w:rsidR="00000000" w:rsidDel="00000000" w:rsidP="00000000" w:rsidRDefault="00000000" w:rsidRPr="00000000" w14:paraId="000000D0">
      <w:pPr>
        <w:ind w:left="0" w:firstLine="0"/>
        <w:jc w:val="both"/>
        <w:rPr/>
      </w:pPr>
      <w:r w:rsidDel="00000000" w:rsidR="00000000" w:rsidRPr="00000000">
        <w:rPr>
          <w:rtl w:val="0"/>
        </w:rPr>
        <w:br w:type="textWrapping"/>
      </w:r>
      <w:r w:rsidDel="00000000" w:rsidR="00000000" w:rsidRPr="00000000">
        <w:rPr/>
        <w:drawing>
          <wp:inline distB="114300" distT="114300" distL="114300" distR="114300">
            <wp:extent cx="5715000" cy="45720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6"/>
        <w:jc w:val="center"/>
        <w:rPr/>
      </w:pPr>
      <w:bookmarkStart w:colFirst="0" w:colLast="0" w:name="_heading=h.vprjq22qoy6n" w:id="18"/>
      <w:bookmarkEnd w:id="18"/>
      <w:r w:rsidDel="00000000" w:rsidR="00000000" w:rsidRPr="00000000">
        <w:rPr>
          <w:rtl w:val="0"/>
        </w:rPr>
        <w:t xml:space="preserve">Rys. 9. Dendrogram dla Exp_complete_all</w:t>
      </w:r>
    </w:p>
    <w:p w:rsidR="00000000" w:rsidDel="00000000" w:rsidP="00000000" w:rsidRDefault="00000000" w:rsidRPr="00000000" w14:paraId="000000D2">
      <w:pPr>
        <w:ind w:left="720" w:firstLine="0"/>
        <w:jc w:val="both"/>
        <w:rPr/>
      </w:pPr>
      <w:r w:rsidDel="00000000" w:rsidR="00000000" w:rsidRPr="00000000">
        <w:rPr/>
        <w:drawing>
          <wp:inline distB="114300" distT="114300" distL="114300" distR="114300">
            <wp:extent cx="4572000" cy="45720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6"/>
        <w:jc w:val="center"/>
        <w:rPr/>
      </w:pPr>
      <w:bookmarkStart w:colFirst="0" w:colLast="0" w:name="_heading=h.3pdzybvhx3to" w:id="19"/>
      <w:bookmarkEnd w:id="19"/>
      <w:r w:rsidDel="00000000" w:rsidR="00000000" w:rsidRPr="00000000">
        <w:rPr>
          <w:rtl w:val="0"/>
        </w:rPr>
        <w:t xml:space="preserve">Rys. 10. Wykres dla Exp_complete_all</w:t>
      </w:r>
    </w:p>
    <w:p w:rsidR="00000000" w:rsidDel="00000000" w:rsidP="00000000" w:rsidRDefault="00000000" w:rsidRPr="00000000" w14:paraId="000000D4">
      <w:pPr>
        <w:pStyle w:val="Heading4"/>
        <w:ind w:left="141.73228346456688" w:hanging="141.73228346456688"/>
        <w:rPr/>
      </w:pPr>
      <w:bookmarkStart w:colFirst="0" w:colLast="0" w:name="_heading=h.eqcpmh97oanu" w:id="20"/>
      <w:bookmarkEnd w:id="20"/>
      <w:r w:rsidDel="00000000" w:rsidR="00000000" w:rsidRPr="00000000">
        <w:rPr>
          <w:rtl w:val="0"/>
        </w:rPr>
        <w:t xml:space="preserve">Porównanie wyników eksperymentów 1 i 2</w:t>
      </w:r>
    </w:p>
    <w:p w:rsidR="00000000" w:rsidDel="00000000" w:rsidP="00000000" w:rsidRDefault="00000000" w:rsidRPr="00000000" w14:paraId="000000D5">
      <w:pPr>
        <w:ind w:firstLine="720"/>
        <w:jc w:val="both"/>
        <w:rPr/>
      </w:pPr>
      <w:r w:rsidDel="00000000" w:rsidR="00000000" w:rsidRPr="00000000">
        <w:rPr>
          <w:rtl w:val="0"/>
        </w:rPr>
        <w:t xml:space="preserve">Pierwsza para eksperymentów wykorzystywała macierz całościową </w:t>
      </w:r>
      <w:r w:rsidDel="00000000" w:rsidR="00000000" w:rsidRPr="00000000">
        <w:rPr>
          <w:rtl w:val="0"/>
        </w:rPr>
        <w:t xml:space="preserve">drm_tfidf_all</w:t>
      </w:r>
      <w:r w:rsidDel="00000000" w:rsidR="00000000" w:rsidRPr="00000000">
        <w:rPr>
          <w:rtl w:val="0"/>
        </w:rPr>
        <w:t xml:space="preserve">, lecz wykorzystywała różne metody analizy skupień (ward i complete).  W tym porównaniu zdecydowanie lepiej sprawdziła się metoda “Ward”, użyta w pierwszym eksperymencie. Dokumenty zostały podzielone na bardzo zbliżoną liczbę skupień (6) do liczby zadanych tematów i większość dokumentów została bardzo prawidłowo zgrupowana. Natomiast, podczas wykorzystania metody complete, dokumenty zostały podzielone na mniejszą ilość głównych skupień (3), przez co niektóre cykle zostały w dziwny sposób ze sobą powiązane.</w:t>
      </w:r>
    </w:p>
    <w:p w:rsidR="00000000" w:rsidDel="00000000" w:rsidP="00000000" w:rsidRDefault="00000000" w:rsidRPr="00000000" w14:paraId="000000D6">
      <w:pPr>
        <w:ind w:left="720" w:firstLine="0"/>
        <w:rPr/>
      </w:pPr>
      <w:r w:rsidDel="00000000" w:rsidR="00000000" w:rsidRPr="00000000">
        <w:rPr/>
        <w:drawing>
          <wp:inline distB="114300" distT="114300" distL="114300" distR="114300">
            <wp:extent cx="4572000" cy="45720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6"/>
        <w:jc w:val="center"/>
        <w:rPr/>
      </w:pPr>
      <w:bookmarkStart w:colFirst="0" w:colLast="0" w:name="_heading=h.b4ofu8jqm9li" w:id="21"/>
      <w:bookmarkEnd w:id="21"/>
      <w:r w:rsidDel="00000000" w:rsidR="00000000" w:rsidRPr="00000000">
        <w:rPr>
          <w:rtl w:val="0"/>
        </w:rPr>
        <w:t xml:space="preserve">Rys. 11. Wykres FM dla Exp_ward_all i Exp_complete_all</w:t>
      </w:r>
    </w:p>
    <w:p w:rsidR="00000000" w:rsidDel="00000000" w:rsidP="00000000" w:rsidRDefault="00000000" w:rsidRPr="00000000" w14:paraId="000000D8">
      <w:pPr>
        <w:numPr>
          <w:ilvl w:val="0"/>
          <w:numId w:val="14"/>
        </w:numPr>
        <w:ind w:left="720" w:hanging="360"/>
        <w:jc w:val="both"/>
        <w:rPr>
          <w:u w:val="none"/>
        </w:rPr>
      </w:pPr>
      <w:r w:rsidDel="00000000" w:rsidR="00000000" w:rsidRPr="00000000">
        <w:rPr>
          <w:rtl w:val="0"/>
        </w:rPr>
        <w:t xml:space="preserve">Exp_ward_bounds</w:t>
      </w:r>
    </w:p>
    <w:p w:rsidR="00000000" w:rsidDel="00000000" w:rsidP="00000000" w:rsidRDefault="00000000" w:rsidRPr="00000000" w14:paraId="000000D9">
      <w:pPr>
        <w:ind w:left="0" w:firstLine="0"/>
        <w:jc w:val="both"/>
        <w:rPr/>
      </w:pPr>
      <w:r w:rsidDel="00000000" w:rsidR="00000000" w:rsidRPr="00000000">
        <w:rPr>
          <w:rtl w:val="0"/>
        </w:rPr>
        <w:tab/>
        <w:t xml:space="preserve">Trzeci eksperyment badał metodę “Ward” w przypadku użycia ograniczonej macierzy czestości dtm_tfidf_410. </w:t>
      </w:r>
    </w:p>
    <w:p w:rsidR="00000000" w:rsidDel="00000000" w:rsidP="00000000" w:rsidRDefault="00000000" w:rsidRPr="00000000" w14:paraId="000000DA">
      <w:pPr>
        <w:ind w:left="0" w:firstLine="0"/>
        <w:jc w:val="both"/>
        <w:rPr/>
      </w:pPr>
      <w:r w:rsidDel="00000000" w:rsidR="00000000" w:rsidRPr="00000000">
        <w:rPr>
          <w:rtl w:val="0"/>
        </w:rPr>
        <w:t xml:space="preserve">Wyniki tego eksperymentu są zdecydowanie bardziej zadowalające. Dokumenty zostały podzielone dokładnie na 5 głównych skupień, czyli tyle samo ile cykli książek. Dodatkowo wszystkie książki zostały poprawnie zgrupowane. Można zauważyć, że w przypadku cyklu “Eragon” oraz “Pieśni lodu i ognia” rozrzut klastrów był bardzo miały, wręcz minimalny. Natomiast w przypadku sagi “Wiedźmin” i “Zwiadowcy” zostały  bardzo wyraźnie wyróżnione jeszcze dwie podgrupy tematyczne. Natomiast w przypadku książek J.R.R. </w:t>
      </w:r>
      <w:r w:rsidDel="00000000" w:rsidR="00000000" w:rsidRPr="00000000">
        <w:rPr>
          <w:rtl w:val="0"/>
        </w:rPr>
        <w:t xml:space="preserve">Tolkien’a</w:t>
      </w:r>
      <w:r w:rsidDel="00000000" w:rsidR="00000000" w:rsidRPr="00000000">
        <w:rPr>
          <w:rtl w:val="0"/>
        </w:rPr>
        <w:t xml:space="preserve"> wyraźnie widać, że “Hobbit” odstaje nieco od pozostałych książek, choć bliżej mu do pierwszej części trylogii, niż do 2 pozostałych części. </w:t>
      </w:r>
    </w:p>
    <w:p w:rsidR="00000000" w:rsidDel="00000000" w:rsidP="00000000" w:rsidRDefault="00000000" w:rsidRPr="00000000" w14:paraId="000000DB">
      <w:pPr>
        <w:ind w:left="0" w:firstLine="0"/>
        <w:jc w:val="both"/>
        <w:rPr/>
      </w:pPr>
      <w:r w:rsidDel="00000000" w:rsidR="00000000" w:rsidRPr="00000000">
        <w:rPr>
          <w:rtl w:val="0"/>
        </w:rPr>
        <w:t xml:space="preserve">Wyniki zostały przedstawione na poniższych wykresach.</w:t>
      </w:r>
    </w:p>
    <w:p w:rsidR="00000000" w:rsidDel="00000000" w:rsidP="00000000" w:rsidRDefault="00000000" w:rsidRPr="00000000" w14:paraId="000000DC">
      <w:pPr>
        <w:ind w:left="720" w:firstLine="0"/>
        <w:jc w:val="both"/>
        <w:rPr/>
      </w:pPr>
      <w:r w:rsidDel="00000000" w:rsidR="00000000" w:rsidRPr="00000000">
        <w:rPr/>
        <w:drawing>
          <wp:inline distB="114300" distT="114300" distL="114300" distR="114300">
            <wp:extent cx="5351463" cy="4281170"/>
            <wp:effectExtent b="0" l="0" r="0" t="0"/>
            <wp:docPr id="30"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351463" cy="428117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6"/>
        <w:jc w:val="center"/>
        <w:rPr/>
      </w:pPr>
      <w:bookmarkStart w:colFirst="0" w:colLast="0" w:name="_heading=h.mo86ty9jb03f" w:id="22"/>
      <w:bookmarkEnd w:id="22"/>
      <w:r w:rsidDel="00000000" w:rsidR="00000000" w:rsidRPr="00000000">
        <w:rPr>
          <w:rtl w:val="0"/>
        </w:rPr>
        <w:t xml:space="preserve">Rys. 12. Dendrogram dla Exp_ward_bounds</w:t>
      </w:r>
    </w:p>
    <w:p w:rsidR="00000000" w:rsidDel="00000000" w:rsidP="00000000" w:rsidRDefault="00000000" w:rsidRPr="00000000" w14:paraId="000000DE">
      <w:pPr>
        <w:ind w:left="720" w:firstLine="0"/>
        <w:jc w:val="both"/>
        <w:rPr/>
      </w:pPr>
      <w:r w:rsidDel="00000000" w:rsidR="00000000" w:rsidRPr="00000000">
        <w:rPr/>
        <w:drawing>
          <wp:inline distB="114300" distT="114300" distL="114300" distR="114300">
            <wp:extent cx="4572000" cy="4572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6"/>
        <w:jc w:val="center"/>
        <w:rPr/>
      </w:pPr>
      <w:bookmarkStart w:colFirst="0" w:colLast="0" w:name="_heading=h.nu46fs3irbzx" w:id="23"/>
      <w:bookmarkEnd w:id="23"/>
      <w:r w:rsidDel="00000000" w:rsidR="00000000" w:rsidRPr="00000000">
        <w:rPr>
          <w:rtl w:val="0"/>
        </w:rPr>
        <w:t xml:space="preserve">Rys. 13. Wykres dla Exp_ward_bounds</w:t>
      </w:r>
    </w:p>
    <w:p w:rsidR="00000000" w:rsidDel="00000000" w:rsidP="00000000" w:rsidRDefault="00000000" w:rsidRPr="00000000" w14:paraId="000000E0">
      <w:pPr>
        <w:numPr>
          <w:ilvl w:val="0"/>
          <w:numId w:val="14"/>
        </w:numPr>
        <w:ind w:left="720" w:hanging="360"/>
        <w:jc w:val="both"/>
        <w:rPr>
          <w:u w:val="none"/>
        </w:rPr>
      </w:pPr>
      <w:r w:rsidDel="00000000" w:rsidR="00000000" w:rsidRPr="00000000">
        <w:rPr>
          <w:rtl w:val="0"/>
        </w:rPr>
        <w:t xml:space="preserve">Exp_complete_bounds</w:t>
      </w:r>
    </w:p>
    <w:p w:rsidR="00000000" w:rsidDel="00000000" w:rsidP="00000000" w:rsidRDefault="00000000" w:rsidRPr="00000000" w14:paraId="000000E1">
      <w:pPr>
        <w:ind w:left="0" w:firstLine="0"/>
        <w:jc w:val="both"/>
        <w:rPr/>
      </w:pPr>
      <w:r w:rsidDel="00000000" w:rsidR="00000000" w:rsidRPr="00000000">
        <w:rPr>
          <w:rtl w:val="0"/>
        </w:rPr>
        <w:tab/>
        <w:t xml:space="preserve">Czwarty eksperyment badał metodę “</w:t>
      </w:r>
      <w:r w:rsidDel="00000000" w:rsidR="00000000" w:rsidRPr="00000000">
        <w:rPr>
          <w:rtl w:val="0"/>
        </w:rPr>
        <w:t xml:space="preserve">Complet</w:t>
      </w:r>
      <w:r w:rsidDel="00000000" w:rsidR="00000000" w:rsidRPr="00000000">
        <w:rPr>
          <w:rtl w:val="0"/>
        </w:rPr>
        <w:t xml:space="preserve">e” w przypadku użycia ograniczonej macierzy częstości dtm_tfidf_410.</w:t>
      </w:r>
    </w:p>
    <w:p w:rsidR="00000000" w:rsidDel="00000000" w:rsidP="00000000" w:rsidRDefault="00000000" w:rsidRPr="00000000" w14:paraId="000000E2">
      <w:pPr>
        <w:ind w:left="0" w:firstLine="0"/>
        <w:jc w:val="both"/>
        <w:rPr/>
      </w:pPr>
      <w:r w:rsidDel="00000000" w:rsidR="00000000" w:rsidRPr="00000000">
        <w:rPr>
          <w:rtl w:val="0"/>
        </w:rPr>
        <w:t xml:space="preserve">Wyniki tego eksperymentu są niezmiernie zbliżone do eksperymentu numer 3. Dokumenty również zostały podzielone dokładnie na 5 głównych skupień oraz wszystkie zostały prawidłowo sklasyfikowane. Dendrogram wygląda niemal identycznie. Jedynymi różnicami są niektóre długości linii, czyli stopień w jakim dokumenty są do siebie podobne. Tak na przykład w przypadku książek J. R. R. </w:t>
      </w:r>
      <w:r w:rsidDel="00000000" w:rsidR="00000000" w:rsidRPr="00000000">
        <w:rPr>
          <w:rtl w:val="0"/>
        </w:rPr>
        <w:t xml:space="preserve">Tolkien’a</w:t>
      </w:r>
      <w:r w:rsidDel="00000000" w:rsidR="00000000" w:rsidRPr="00000000">
        <w:rPr>
          <w:rtl w:val="0"/>
        </w:rPr>
        <w:t xml:space="preserve"> metoda ta znalazła więcej różnic pomiędzy “Hobbitem”, “Drużyną” pierścienia” i pozostałymi częściami trylogii, jednak w dalszym ciągu zakwalifikowała je jako jedno skupienie. </w:t>
      </w:r>
    </w:p>
    <w:p w:rsidR="00000000" w:rsidDel="00000000" w:rsidP="00000000" w:rsidRDefault="00000000" w:rsidRPr="00000000" w14:paraId="000000E3">
      <w:pPr>
        <w:ind w:left="0" w:firstLine="0"/>
        <w:jc w:val="both"/>
        <w:rPr/>
      </w:pPr>
      <w:r w:rsidDel="00000000" w:rsidR="00000000" w:rsidRPr="00000000">
        <w:rPr>
          <w:rtl w:val="0"/>
        </w:rPr>
        <w:t xml:space="preserve">Wyniki zostały przedstawione na poniższych wykresach.</w:t>
      </w:r>
    </w:p>
    <w:p w:rsidR="00000000" w:rsidDel="00000000" w:rsidP="00000000" w:rsidRDefault="00000000" w:rsidRPr="00000000" w14:paraId="000000E4">
      <w:pPr>
        <w:ind w:left="720" w:firstLine="0"/>
        <w:jc w:val="both"/>
        <w:rPr/>
      </w:pPr>
      <w:r w:rsidDel="00000000" w:rsidR="00000000" w:rsidRPr="00000000">
        <w:rPr/>
        <w:drawing>
          <wp:inline distB="114300" distT="114300" distL="114300" distR="114300">
            <wp:extent cx="5715000" cy="45720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6"/>
        <w:jc w:val="center"/>
        <w:rPr/>
      </w:pPr>
      <w:bookmarkStart w:colFirst="0" w:colLast="0" w:name="_heading=h.zfcvreainmvr" w:id="24"/>
      <w:bookmarkEnd w:id="24"/>
      <w:r w:rsidDel="00000000" w:rsidR="00000000" w:rsidRPr="00000000">
        <w:rPr>
          <w:rtl w:val="0"/>
        </w:rPr>
        <w:t xml:space="preserve">Rys. 14. Dendrogram dla Exp_complete_bounds</w:t>
      </w:r>
    </w:p>
    <w:p w:rsidR="00000000" w:rsidDel="00000000" w:rsidP="00000000" w:rsidRDefault="00000000" w:rsidRPr="00000000" w14:paraId="000000E6">
      <w:pPr>
        <w:ind w:left="720" w:firstLine="0"/>
        <w:jc w:val="both"/>
        <w:rPr/>
      </w:pPr>
      <w:r w:rsidDel="00000000" w:rsidR="00000000" w:rsidRPr="00000000">
        <w:rPr/>
        <w:drawing>
          <wp:inline distB="114300" distT="114300" distL="114300" distR="114300">
            <wp:extent cx="4572000" cy="4572000"/>
            <wp:effectExtent b="0" l="0" r="0" t="0"/>
            <wp:docPr id="32"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6"/>
        <w:jc w:val="center"/>
        <w:rPr/>
      </w:pPr>
      <w:bookmarkStart w:colFirst="0" w:colLast="0" w:name="_heading=h.ynx1f4aj4a2u" w:id="25"/>
      <w:bookmarkEnd w:id="25"/>
      <w:r w:rsidDel="00000000" w:rsidR="00000000" w:rsidRPr="00000000">
        <w:rPr>
          <w:rtl w:val="0"/>
        </w:rPr>
        <w:t xml:space="preserve">Rys. 15. Wykres dla Exp_ward_bounds</w:t>
      </w:r>
    </w:p>
    <w:p w:rsidR="00000000" w:rsidDel="00000000" w:rsidP="00000000" w:rsidRDefault="00000000" w:rsidRPr="00000000" w14:paraId="000000E8">
      <w:pPr>
        <w:pStyle w:val="Heading4"/>
        <w:ind w:left="141.73228346456688" w:hanging="141.73228346456688"/>
        <w:rPr/>
      </w:pPr>
      <w:bookmarkStart w:colFirst="0" w:colLast="0" w:name="_heading=h.l0lktyvbwfj0" w:id="26"/>
      <w:bookmarkEnd w:id="26"/>
      <w:r w:rsidDel="00000000" w:rsidR="00000000" w:rsidRPr="00000000">
        <w:rPr>
          <w:rtl w:val="0"/>
        </w:rPr>
        <w:t xml:space="preserve">Porównanie wyników eksperymentów 3 i 4</w:t>
      </w:r>
    </w:p>
    <w:p w:rsidR="00000000" w:rsidDel="00000000" w:rsidP="00000000" w:rsidRDefault="00000000" w:rsidRPr="00000000" w14:paraId="000000E9">
      <w:pPr>
        <w:ind w:left="0" w:firstLine="720"/>
        <w:jc w:val="both"/>
        <w:rPr/>
      </w:pPr>
      <w:r w:rsidDel="00000000" w:rsidR="00000000" w:rsidRPr="00000000">
        <w:rPr>
          <w:rtl w:val="0"/>
        </w:rPr>
        <w:t xml:space="preserve">W drugiej parze eksperymentów została wykorzystana macierz ograniczona dtm_tfidf_410, oraz zostały porówane metody “Ward” i “Complete”. W tym zestawieniu obie te metody osiągnęły bardzo dobry, niemal identyczny, wynik. </w:t>
        <w:br w:type="textWrapping"/>
        <w:br w:type="textWrapping"/>
        <w:t xml:space="preserve">W porównaniu wykorzystywanych macierzy algorytm działał zdecydowanie lepiej z wykorzystaniem macierzy organicznej dla obu metod.</w:t>
        <w:br w:type="textWrapping"/>
        <w:t xml:space="preserve"> </w:t>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4572000" cy="4572000"/>
            <wp:effectExtent b="0" l="0" r="0" t="0"/>
            <wp:docPr id="2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6"/>
        <w:jc w:val="center"/>
        <w:rPr>
          <w:color w:val="ff0000"/>
        </w:rPr>
      </w:pPr>
      <w:bookmarkStart w:colFirst="0" w:colLast="0" w:name="_heading=h.33p8ta3gcbqg" w:id="27"/>
      <w:bookmarkEnd w:id="27"/>
      <w:r w:rsidDel="00000000" w:rsidR="00000000" w:rsidRPr="00000000">
        <w:rPr>
          <w:rtl w:val="0"/>
        </w:rPr>
        <w:t xml:space="preserve">Rys. 16. Wykres FM dla Exp_ward_bounds i Exp_complete_bounds</w:t>
      </w: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pStyle w:val="Heading2"/>
        <w:ind w:left="283.46456692913375" w:hanging="150"/>
        <w:jc w:val="both"/>
        <w:rPr/>
      </w:pPr>
      <w:bookmarkStart w:colFirst="0" w:colLast="0" w:name="_heading=h.v7cqve6f6gm2" w:id="28"/>
      <w:bookmarkEnd w:id="28"/>
      <w:r w:rsidDel="00000000" w:rsidR="00000000" w:rsidRPr="00000000">
        <w:rPr>
          <w:rtl w:val="0"/>
        </w:rPr>
        <w:t xml:space="preserve">Metoda ukrytej alokacji Dirichleta</w:t>
        <w:tab/>
      </w:r>
    </w:p>
    <w:p w:rsidR="00000000" w:rsidDel="00000000" w:rsidP="00000000" w:rsidRDefault="00000000" w:rsidRPr="00000000" w14:paraId="000000EE">
      <w:pPr>
        <w:ind w:left="0" w:firstLine="720"/>
        <w:jc w:val="both"/>
        <w:rPr/>
      </w:pPr>
      <w:r w:rsidDel="00000000" w:rsidR="00000000" w:rsidRPr="00000000">
        <w:rPr>
          <w:rtl w:val="0"/>
        </w:rPr>
        <w:t xml:space="preserve">Wynikiem metody ukrytej alokacji Dirichleta jest podział dokumentów na zadaną liczbę tematów, przy pomocy odnalezionych kluczowych słów dla każdego tematu. Dla opisanych wcześniej eksperymentów wyniki przedstawiają się następująco:</w:t>
      </w:r>
    </w:p>
    <w:p w:rsidR="00000000" w:rsidDel="00000000" w:rsidP="00000000" w:rsidRDefault="00000000" w:rsidRPr="00000000" w14:paraId="000000EF">
      <w:pPr>
        <w:numPr>
          <w:ilvl w:val="0"/>
          <w:numId w:val="12"/>
        </w:numPr>
        <w:ind w:left="720" w:hanging="360"/>
        <w:jc w:val="both"/>
        <w:rPr>
          <w:u w:val="none"/>
        </w:rPr>
      </w:pPr>
      <w:r w:rsidDel="00000000" w:rsidR="00000000" w:rsidRPr="00000000">
        <w:rPr>
          <w:rtl w:val="0"/>
        </w:rPr>
        <w:t xml:space="preserve">Exp_lda_3_all</w:t>
      </w:r>
    </w:p>
    <w:p w:rsidR="00000000" w:rsidDel="00000000" w:rsidP="00000000" w:rsidRDefault="00000000" w:rsidRPr="00000000" w14:paraId="000000F0">
      <w:pPr>
        <w:ind w:left="0" w:firstLine="720"/>
        <w:jc w:val="both"/>
        <w:rPr/>
      </w:pPr>
      <w:r w:rsidDel="00000000" w:rsidR="00000000" w:rsidRPr="00000000">
        <w:rPr>
          <w:rtl w:val="0"/>
        </w:rPr>
        <w:t xml:space="preserve">W pierwszym eksperymencie metody LDA przyjęto podział dokumentów na 3 tematy, przy użyciu macierzy całościowej dtm_tf_all. </w:t>
        <w:br w:type="textWrapping"/>
      </w:r>
      <w:r w:rsidDel="00000000" w:rsidR="00000000" w:rsidRPr="00000000">
        <w:rPr/>
        <w:drawing>
          <wp:inline distB="114300" distT="114300" distL="114300" distR="114300">
            <wp:extent cx="4572000" cy="4572000"/>
            <wp:effectExtent b="0" l="0" r="0" t="0"/>
            <wp:docPr id="1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6"/>
        <w:jc w:val="center"/>
        <w:rPr/>
      </w:pPr>
      <w:bookmarkStart w:colFirst="0" w:colLast="0" w:name="_heading=h.xq4s66q5eqds" w:id="29"/>
      <w:bookmarkEnd w:id="29"/>
      <w:r w:rsidDel="00000000" w:rsidR="00000000" w:rsidRPr="00000000">
        <w:rPr>
          <w:rtl w:val="0"/>
        </w:rPr>
        <w:t xml:space="preserve">Rys. 17. Wykres prawdopodobieństwa dla Exp_lda_3_all</w:t>
      </w:r>
    </w:p>
    <w:p w:rsidR="00000000" w:rsidDel="00000000" w:rsidP="00000000" w:rsidRDefault="00000000" w:rsidRPr="00000000" w14:paraId="000000F2">
      <w:pPr>
        <w:jc w:val="both"/>
        <w:rPr/>
      </w:pPr>
      <w:r w:rsidDel="00000000" w:rsidR="00000000" w:rsidRPr="00000000">
        <w:rPr>
          <w:rtl w:val="0"/>
        </w:rPr>
        <w:t xml:space="preserve">Na poniższym wykresie można zauważyć, że do pierwszego tematu (kolor szary) przypisano trylogię “Władcy pierścieni”. Cykl “Zwiadowcy” oraz “Wiedźmin” zostały w dużym prawdopodobieństwem przydzielone do tematu drugiego, oznaczonego kolorem różowym. Jest to dość ciekawe, ponieważ są to cykle diametralnie różne w tonie oraz świecie przedstawionym, jednak pewnym punktem wspólnym mogły tu być takie elementy, jak wspólna podróż bohaterów oraz wyprawa na ratunek/pomoc porwanym bohaterom. Trzeci temat (kolor niebieski) został przypisany z dużym prawdopodobieństwem do serii “Eragon” oraz książek z cyklu “Pieśń lodu i ognia”. Znów jest to dość ciekawe połączenie, ponieważ książki te są bardzo różne, jednak jest ono zrozumiałe, gdyż w obu tych seriach dość dużą rolę odgrywają smoki. Największy problem z przypisaniem do tematu pojawił się w przypadku książki “Hobbit, czyli tam i z powrotem”, bo, choć jest to książka osadzona w świecie wykreowanym przez J. R. Tolkiena, jest ona niemal całkiem odrębną historią od tej opowiedzianej w trylogii “Władcy pierścieni”. Dla tej książki zostały rozpoznane 2 tematy (1 i 3)  niemal z takim samym prawdopodobieństwem. Pierwszy temat ma lekką przewagę, zapewne dzięki światotówrczym elementom, takim jak “hobbici, elfy, itp.” lub też powtarzającym się postaciom np. “Gandalf”. Nie mniej jednak temat 3 również jest rozpoznany w dość dużej mierze, co jest najprawdopodobniej spowodowane tym, iż duża część historii “Hobbita” ma związek z wyprawą na smoka. </w:t>
        <w:br w:type="textWrapping"/>
        <w:br w:type="textWrapping"/>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w:t>
      </w:r>
    </w:p>
    <w:p w:rsidR="00000000" w:rsidDel="00000000" w:rsidP="00000000" w:rsidRDefault="00000000" w:rsidRPr="00000000" w14:paraId="000000F3">
      <w:pPr>
        <w:ind w:left="283.46456692913375" w:firstLine="0"/>
        <w:jc w:val="center"/>
        <w:rPr/>
      </w:pPr>
      <w:r w:rsidDel="00000000" w:rsidR="00000000" w:rsidRPr="00000000">
        <w:rPr>
          <w:rtl w:val="0"/>
        </w:rPr>
        <w:br w:type="textWrapping"/>
      </w:r>
      <w:r w:rsidDel="00000000" w:rsidR="00000000" w:rsidRPr="00000000">
        <w:rPr/>
        <w:drawing>
          <wp:inline distB="114300" distT="114300" distL="114300" distR="114300">
            <wp:extent cx="5939480" cy="2082800"/>
            <wp:effectExtent b="0" l="0" r="0" t="0"/>
            <wp:docPr id="2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3948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6"/>
        <w:jc w:val="center"/>
        <w:rPr/>
      </w:pPr>
      <w:bookmarkStart w:colFirst="0" w:colLast="0" w:name="_heading=h.z5prvo3bsez7" w:id="30"/>
      <w:bookmarkEnd w:id="30"/>
      <w:r w:rsidDel="00000000" w:rsidR="00000000" w:rsidRPr="00000000">
        <w:rPr>
          <w:rtl w:val="0"/>
        </w:rPr>
        <w:t xml:space="preserve">Rys. 18. Podział tematów dla Exp_lda_3_all</w:t>
      </w:r>
    </w:p>
    <w:p w:rsidR="00000000" w:rsidDel="00000000" w:rsidP="00000000" w:rsidRDefault="00000000" w:rsidRPr="00000000" w14:paraId="000000F5">
      <w:pPr>
        <w:numPr>
          <w:ilvl w:val="0"/>
          <w:numId w:val="12"/>
        </w:numPr>
        <w:ind w:left="720" w:hanging="360"/>
        <w:jc w:val="both"/>
        <w:rPr>
          <w:u w:val="none"/>
        </w:rPr>
      </w:pPr>
      <w:r w:rsidDel="00000000" w:rsidR="00000000" w:rsidRPr="00000000">
        <w:rPr>
          <w:rtl w:val="0"/>
        </w:rPr>
        <w:t xml:space="preserve">Exp_lda_3_bounds</w:t>
      </w:r>
    </w:p>
    <w:p w:rsidR="00000000" w:rsidDel="00000000" w:rsidP="00000000" w:rsidRDefault="00000000" w:rsidRPr="00000000" w14:paraId="000000F6">
      <w:pPr>
        <w:ind w:left="0" w:firstLine="720"/>
        <w:jc w:val="both"/>
        <w:rPr/>
      </w:pPr>
      <w:r w:rsidDel="00000000" w:rsidR="00000000" w:rsidRPr="00000000">
        <w:rPr>
          <w:rtl w:val="0"/>
        </w:rPr>
        <w:t xml:space="preserve">Drugi eksperyment metody LDA polegał na wyodrębnieniu 3 tematów przy użyciu ograniczonej macierzy częstości dtm_tf_612.</w:t>
        <w:br w:type="textWrapping"/>
      </w:r>
      <w:r w:rsidDel="00000000" w:rsidR="00000000" w:rsidRPr="00000000">
        <w:rPr/>
        <w:drawing>
          <wp:inline distB="114300" distT="114300" distL="114300" distR="114300">
            <wp:extent cx="4572000" cy="4572000"/>
            <wp:effectExtent b="0" l="0" r="0" t="0"/>
            <wp:docPr id="26"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6"/>
        <w:ind w:left="720" w:hanging="578.2677165354331"/>
        <w:jc w:val="center"/>
        <w:rPr/>
      </w:pPr>
      <w:bookmarkStart w:colFirst="0" w:colLast="0" w:name="_heading=h.y9giy7wac50a" w:id="31"/>
      <w:bookmarkEnd w:id="31"/>
      <w:r w:rsidDel="00000000" w:rsidR="00000000" w:rsidRPr="00000000">
        <w:rPr>
          <w:rtl w:val="0"/>
        </w:rPr>
        <w:t xml:space="preserve">Rys. 19. Wykres prawdopodobieństwa dla Exp_lda_3_bounds</w:t>
      </w:r>
    </w:p>
    <w:p w:rsidR="00000000" w:rsidDel="00000000" w:rsidP="00000000" w:rsidRDefault="00000000" w:rsidRPr="00000000" w14:paraId="000000F8">
      <w:pPr>
        <w:jc w:val="both"/>
        <w:rPr/>
      </w:pPr>
      <w:r w:rsidDel="00000000" w:rsidR="00000000" w:rsidRPr="00000000">
        <w:rPr>
          <w:rtl w:val="0"/>
        </w:rPr>
        <w:t xml:space="preserve">Na powyższym wykresie można zauważyć, że prawdopodobieństwo przypisania do tematu stało się zdecydowanie mniej wyraźne niż w przypadku pierwszego eksperymentu. Niemniej jednak wciąż można zauważyć pewne prawidłowości. Cykl “Pień lodu i ognia” oraz “Eragon” w dalszym ciągu zostały z największym prawdopodobieństwem przydzielone do jednego tematu (tym razem oznaczonego kolorem szarym). Wyróżnia się też trylogia “Władcy pierścieni”, która jest przypisana do tematu niebieskiego z największym prawdopodobieństwem.  W pozostałych przypadkach ciężko jest jednak jednoznacznie przydzielić dane książki do konkretnych tematów. Dzieje się tak, ponieważ została ograniczona liczba słów w macierzy częstostości, a z racji tego, iż wszystkie te książki należą do gatunku fantasy i są osadzone w nieco podobnych realiach, pod względem rozwoju technologicznego przypominających  średniowiecze. Pojawia się więc tam wiele elementów z każdego z wyznaczonych tematów.</w:t>
      </w:r>
    </w:p>
    <w:p w:rsidR="00000000" w:rsidDel="00000000" w:rsidP="00000000" w:rsidRDefault="00000000" w:rsidRPr="00000000" w14:paraId="000000F9">
      <w:pPr>
        <w:jc w:val="both"/>
        <w:rPr/>
      </w:pPr>
      <w:r w:rsidDel="00000000" w:rsidR="00000000" w:rsidRPr="00000000">
        <w:rPr>
          <w:rtl w:val="0"/>
        </w:rPr>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 w tym eksperymencie.</w:t>
      </w:r>
    </w:p>
    <w:p w:rsidR="00000000" w:rsidDel="00000000" w:rsidP="00000000" w:rsidRDefault="00000000" w:rsidRPr="00000000" w14:paraId="000000FA">
      <w:pPr>
        <w:ind w:left="283.46456692913375" w:firstLine="0"/>
        <w:jc w:val="center"/>
        <w:rPr/>
      </w:pPr>
      <w:r w:rsidDel="00000000" w:rsidR="00000000" w:rsidRPr="00000000">
        <w:rPr>
          <w:rtl w:val="0"/>
        </w:rPr>
        <w:br w:type="textWrapping"/>
      </w:r>
      <w:r w:rsidDel="00000000" w:rsidR="00000000" w:rsidRPr="00000000">
        <w:rPr/>
        <w:drawing>
          <wp:inline distB="114300" distT="114300" distL="114300" distR="114300">
            <wp:extent cx="5939480" cy="2057400"/>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3948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6"/>
        <w:jc w:val="center"/>
        <w:rPr/>
      </w:pPr>
      <w:bookmarkStart w:colFirst="0" w:colLast="0" w:name="_heading=h.7p87lmnj17ly" w:id="32"/>
      <w:bookmarkEnd w:id="32"/>
      <w:r w:rsidDel="00000000" w:rsidR="00000000" w:rsidRPr="00000000">
        <w:rPr>
          <w:rtl w:val="0"/>
        </w:rPr>
        <w:t xml:space="preserve">Rys. 20. Podział tematów dla Exp_lda_3_bounds</w:t>
      </w:r>
    </w:p>
    <w:p w:rsidR="00000000" w:rsidDel="00000000" w:rsidP="00000000" w:rsidRDefault="00000000" w:rsidRPr="00000000" w14:paraId="000000FC">
      <w:pPr>
        <w:numPr>
          <w:ilvl w:val="0"/>
          <w:numId w:val="12"/>
        </w:numPr>
        <w:ind w:left="720" w:hanging="360"/>
        <w:jc w:val="both"/>
        <w:rPr>
          <w:u w:val="none"/>
        </w:rPr>
      </w:pPr>
      <w:r w:rsidDel="00000000" w:rsidR="00000000" w:rsidRPr="00000000">
        <w:rPr>
          <w:rtl w:val="0"/>
        </w:rPr>
        <w:t xml:space="preserve">Exp_lda_5_all</w:t>
      </w:r>
    </w:p>
    <w:p w:rsidR="00000000" w:rsidDel="00000000" w:rsidP="00000000" w:rsidRDefault="00000000" w:rsidRPr="00000000" w14:paraId="000000FD">
      <w:pPr>
        <w:ind w:left="0" w:firstLine="720"/>
        <w:jc w:val="both"/>
        <w:rPr/>
      </w:pPr>
      <w:r w:rsidDel="00000000" w:rsidR="00000000" w:rsidRPr="00000000">
        <w:rPr>
          <w:rtl w:val="0"/>
        </w:rPr>
        <w:t xml:space="preserve">W trzecim eksperymencie LDA, wyznaczono podział na 5 tematów przy pomocy całościowej macierzy: dtm_tf_all.</w:t>
      </w:r>
    </w:p>
    <w:p w:rsidR="00000000" w:rsidDel="00000000" w:rsidP="00000000" w:rsidRDefault="00000000" w:rsidRPr="00000000" w14:paraId="000000FE">
      <w:pPr>
        <w:jc w:val="center"/>
        <w:rPr/>
      </w:pPr>
      <w:r w:rsidDel="00000000" w:rsidR="00000000" w:rsidRPr="00000000">
        <w:rPr/>
        <w:drawing>
          <wp:inline distB="114300" distT="114300" distL="114300" distR="114300">
            <wp:extent cx="4573588" cy="4573588"/>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73588" cy="45735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6"/>
        <w:ind w:left="720" w:hanging="578.2677165354331"/>
        <w:jc w:val="center"/>
        <w:rPr/>
      </w:pPr>
      <w:bookmarkStart w:colFirst="0" w:colLast="0" w:name="_heading=h.pyfuz7fqu654" w:id="33"/>
      <w:bookmarkEnd w:id="33"/>
      <w:r w:rsidDel="00000000" w:rsidR="00000000" w:rsidRPr="00000000">
        <w:rPr>
          <w:rtl w:val="0"/>
        </w:rPr>
        <w:t xml:space="preserve">Rys. 21. Wykres prawdopodobieństwa dla Exp_lda_5_all</w:t>
      </w:r>
    </w:p>
    <w:p w:rsidR="00000000" w:rsidDel="00000000" w:rsidP="00000000" w:rsidRDefault="00000000" w:rsidRPr="00000000" w14:paraId="00000100">
      <w:pPr>
        <w:jc w:val="both"/>
        <w:rPr/>
      </w:pPr>
      <w:r w:rsidDel="00000000" w:rsidR="00000000" w:rsidRPr="00000000">
        <w:rPr>
          <w:rtl w:val="0"/>
        </w:rPr>
        <w:t xml:space="preserve">Na powyższym wykresie można zauważyć, iż metoda LDA z zadanymi parametrami oraz dla wybranych dokumentów całkiem dobrze wyodrębniła kolejne cykle i przypisała je do odrębnych tematów. Wyjątek jednak znów stanowi książka “Hobbit, czyli tam i z powrotem”. Pomimo że przynależność do tematu ciemnozielonego wyodrębnionego dla “Władcy pierścieni” również jest widoczna, widać także duże prawdopodobieństwo przynależności do tematu oznaczonego kolorem różowym, który cechuje cykl “Eragon”. Prawdopodobnie jest to związane z tym, iż historia zawarta w książce “Hobbit” opowiada o wyprawie na smoka.</w:t>
        <w:br w:type="textWrapping"/>
        <w:br w:type="textWrapping"/>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 w tym eksperymencie.</w:t>
      </w:r>
    </w:p>
    <w:p w:rsidR="00000000" w:rsidDel="00000000" w:rsidP="00000000" w:rsidRDefault="00000000" w:rsidRPr="00000000" w14:paraId="00000101">
      <w:pPr>
        <w:ind w:left="720" w:firstLine="0"/>
        <w:jc w:val="both"/>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202257</wp:posOffset>
            </wp:positionV>
            <wp:extent cx="5627688" cy="3598473"/>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27688" cy="3598473"/>
                    </a:xfrm>
                    <a:prstGeom prst="rect"/>
                    <a:ln/>
                  </pic:spPr>
                </pic:pic>
              </a:graphicData>
            </a:graphic>
          </wp:anchor>
        </w:drawing>
      </w:r>
    </w:p>
    <w:p w:rsidR="00000000" w:rsidDel="00000000" w:rsidP="00000000" w:rsidRDefault="00000000" w:rsidRPr="00000000" w14:paraId="00000102">
      <w:pPr>
        <w:pStyle w:val="Heading6"/>
        <w:jc w:val="center"/>
        <w:rPr/>
      </w:pPr>
      <w:bookmarkStart w:colFirst="0" w:colLast="0" w:name="_heading=h.m432qs6nvhhe" w:id="34"/>
      <w:bookmarkEnd w:id="34"/>
      <w:r w:rsidDel="00000000" w:rsidR="00000000" w:rsidRPr="00000000">
        <w:rPr>
          <w:rtl w:val="0"/>
        </w:rPr>
        <w:t xml:space="preserve">Rys. 22. Podział tematów dla Exp_lda_5_all</w:t>
      </w:r>
    </w:p>
    <w:p w:rsidR="00000000" w:rsidDel="00000000" w:rsidP="00000000" w:rsidRDefault="00000000" w:rsidRPr="00000000" w14:paraId="00000103">
      <w:pPr>
        <w:numPr>
          <w:ilvl w:val="0"/>
          <w:numId w:val="12"/>
        </w:numPr>
        <w:ind w:left="720" w:hanging="360"/>
        <w:rPr>
          <w:u w:val="none"/>
        </w:rPr>
      </w:pPr>
      <w:r w:rsidDel="00000000" w:rsidR="00000000" w:rsidRPr="00000000">
        <w:rPr>
          <w:rtl w:val="0"/>
        </w:rPr>
        <w:t xml:space="preserve">Exp_lda_5_bounds</w:t>
      </w:r>
    </w:p>
    <w:p w:rsidR="00000000" w:rsidDel="00000000" w:rsidP="00000000" w:rsidRDefault="00000000" w:rsidRPr="00000000" w14:paraId="00000104">
      <w:pPr>
        <w:ind w:firstLine="720"/>
        <w:jc w:val="both"/>
        <w:rPr/>
      </w:pPr>
      <w:r w:rsidDel="00000000" w:rsidR="00000000" w:rsidRPr="00000000">
        <w:rPr>
          <w:rtl w:val="0"/>
        </w:rPr>
        <w:t xml:space="preserve">Kolejny eksperyment metody LDA polegał na wyodrębnieniu 5 tematów przy użyciu ograniczonej macierzy częstości dtm_tf_612.</w:t>
      </w:r>
    </w:p>
    <w:p w:rsidR="00000000" w:rsidDel="00000000" w:rsidP="00000000" w:rsidRDefault="00000000" w:rsidRPr="00000000" w14:paraId="00000105">
      <w:pPr>
        <w:ind w:left="720" w:firstLine="0"/>
        <w:jc w:val="both"/>
        <w:rPr/>
      </w:pPr>
      <w:r w:rsidDel="00000000" w:rsidR="00000000" w:rsidRPr="00000000">
        <w:rPr/>
        <w:drawing>
          <wp:inline distB="114300" distT="114300" distL="114300" distR="114300">
            <wp:extent cx="4541838" cy="4541838"/>
            <wp:effectExtent b="0" l="0" r="0" t="0"/>
            <wp:docPr id="4"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541838" cy="45418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06">
      <w:pPr>
        <w:pStyle w:val="Heading6"/>
        <w:ind w:left="283.46456692913375" w:firstLine="0"/>
        <w:jc w:val="center"/>
        <w:rPr>
          <w:sz w:val="18"/>
          <w:szCs w:val="18"/>
        </w:rPr>
      </w:pPr>
      <w:bookmarkStart w:colFirst="0" w:colLast="0" w:name="_heading=h.b9nymewzwtz7" w:id="35"/>
      <w:bookmarkEnd w:id="35"/>
      <w:r w:rsidDel="00000000" w:rsidR="00000000" w:rsidRPr="00000000">
        <w:rPr>
          <w:sz w:val="18"/>
          <w:szCs w:val="18"/>
          <w:rtl w:val="0"/>
        </w:rPr>
        <w:t xml:space="preserve">Rys. 23. Wykres prawdopodobieństwa dla Exp_lda_5_bounds</w:t>
      </w:r>
    </w:p>
    <w:p w:rsidR="00000000" w:rsidDel="00000000" w:rsidP="00000000" w:rsidRDefault="00000000" w:rsidRPr="00000000" w14:paraId="00000107">
      <w:pPr>
        <w:jc w:val="both"/>
        <w:rPr/>
      </w:pPr>
      <w:r w:rsidDel="00000000" w:rsidR="00000000" w:rsidRPr="00000000">
        <w:rPr>
          <w:rtl w:val="0"/>
        </w:rPr>
        <w:t xml:space="preserve">Na powyższym wykresie można zauważyć że ograniczenie macierzy, także w tym przypadku, zmniejszyło wyrazistość podziału na tematy, jednak wciąż można zaobserwować pewne dominujące elementy. W przypadku cykli: “Eragon”, “Pieśń lodu i ognia” i “Władcy pierścieni”, wciąż da się zauważyć jaki temat jest tym głównym (najbardziej prawdopodobnym) dla każdego z tych cykli. W przypadku “Wiedźmina” oraz “Zwiadowców” jest już trochę ciężej, ponieważ różnice pomiędzy tematami są coraz mniejsze i można w nich odnaleźć każdy z nich niemal w równym stopniu. Problemem jest też “Hobbit”, który znów bardziej wyłapał temat spójny z cyklem Eragon, aniżeli z “Władcy pierścieni”, można wręcz powiedzieć, iż kolor niebieski i różowy, czyli tematy “Władcy pierścieni” i “Wiedźmina”, są odnalezione w “Hobbicie” na równi. Nie jest to wynik w pełni zadowalający.</w:t>
        <w:br w:type="textWrapping"/>
        <w:br w:type="textWrapping"/>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 w tym eksperymencie.</w:t>
      </w:r>
    </w:p>
    <w:p w:rsidR="00000000" w:rsidDel="00000000" w:rsidP="00000000" w:rsidRDefault="00000000" w:rsidRPr="00000000" w14:paraId="00000108">
      <w:pPr>
        <w:jc w:val="both"/>
        <w:rPr/>
      </w:pPr>
      <w:r w:rsidDel="00000000" w:rsidR="00000000" w:rsidRPr="00000000">
        <w:rPr/>
        <w:drawing>
          <wp:inline distB="114300" distT="114300" distL="114300" distR="114300">
            <wp:extent cx="5939480" cy="3581400"/>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3948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6"/>
        <w:jc w:val="center"/>
        <w:rPr/>
      </w:pPr>
      <w:bookmarkStart w:colFirst="0" w:colLast="0" w:name="_heading=h.f5819nqb2cxe" w:id="36"/>
      <w:bookmarkEnd w:id="36"/>
      <w:r w:rsidDel="00000000" w:rsidR="00000000" w:rsidRPr="00000000">
        <w:rPr>
          <w:rtl w:val="0"/>
        </w:rPr>
        <w:t xml:space="preserve">Rys. 24. Podział tematów dla Exp_lda_5_bounds</w:t>
      </w:r>
    </w:p>
    <w:p w:rsidR="00000000" w:rsidDel="00000000" w:rsidP="00000000" w:rsidRDefault="00000000" w:rsidRPr="00000000" w14:paraId="0000010A">
      <w:pPr>
        <w:numPr>
          <w:ilvl w:val="0"/>
          <w:numId w:val="12"/>
        </w:numPr>
        <w:ind w:left="720" w:hanging="360"/>
        <w:jc w:val="both"/>
        <w:rPr>
          <w:u w:val="none"/>
        </w:rPr>
      </w:pPr>
      <w:r w:rsidDel="00000000" w:rsidR="00000000" w:rsidRPr="00000000">
        <w:rPr>
          <w:rtl w:val="0"/>
        </w:rPr>
        <w:t xml:space="preserve">Exp_lda_7_all</w:t>
      </w:r>
    </w:p>
    <w:p w:rsidR="00000000" w:rsidDel="00000000" w:rsidP="00000000" w:rsidRDefault="00000000" w:rsidRPr="00000000" w14:paraId="0000010B">
      <w:pPr>
        <w:ind w:firstLine="720"/>
        <w:jc w:val="both"/>
        <w:rPr/>
      </w:pPr>
      <w:r w:rsidDel="00000000" w:rsidR="00000000" w:rsidRPr="00000000">
        <w:rPr>
          <w:rtl w:val="0"/>
        </w:rPr>
        <w:t xml:space="preserve">W piątym eksperymencie LDA, wyznaczono podział na 7 tematów przy pomocy całościowej macierzy: dtm_tf_all.</w:t>
      </w:r>
    </w:p>
    <w:p w:rsidR="00000000" w:rsidDel="00000000" w:rsidP="00000000" w:rsidRDefault="00000000" w:rsidRPr="00000000" w14:paraId="0000010C">
      <w:pPr>
        <w:ind w:left="0" w:firstLine="0"/>
        <w:jc w:val="both"/>
        <w:rPr/>
      </w:pPr>
      <w:r w:rsidDel="00000000" w:rsidR="00000000" w:rsidRPr="00000000">
        <w:rPr>
          <w:rtl w:val="0"/>
        </w:rPr>
        <w:br w:type="textWrapping"/>
      </w:r>
      <w:r w:rsidDel="00000000" w:rsidR="00000000" w:rsidRPr="00000000">
        <w:rPr/>
        <w:drawing>
          <wp:inline distB="114300" distT="114300" distL="114300" distR="114300">
            <wp:extent cx="4572000" cy="4572000"/>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6"/>
        <w:ind w:left="720" w:firstLine="0"/>
        <w:jc w:val="center"/>
        <w:rPr/>
      </w:pPr>
      <w:bookmarkStart w:colFirst="0" w:colLast="0" w:name="_heading=h.ttw0ddc0cptw" w:id="37"/>
      <w:bookmarkEnd w:id="37"/>
      <w:r w:rsidDel="00000000" w:rsidR="00000000" w:rsidRPr="00000000">
        <w:rPr>
          <w:rtl w:val="0"/>
        </w:rPr>
        <w:t xml:space="preserve">Rys. 25. Wykres prawdopodobieństwa dla Exp_lda_7_all</w:t>
      </w:r>
    </w:p>
    <w:p w:rsidR="00000000" w:rsidDel="00000000" w:rsidP="00000000" w:rsidRDefault="00000000" w:rsidRPr="00000000" w14:paraId="0000010E">
      <w:pPr>
        <w:jc w:val="both"/>
        <w:rPr/>
      </w:pPr>
      <w:r w:rsidDel="00000000" w:rsidR="00000000" w:rsidRPr="00000000">
        <w:rPr>
          <w:rtl w:val="0"/>
        </w:rPr>
        <w:t xml:space="preserve">Na powyższym wykresie można zaobserwować wyniki dla tego eksperymentu. Wyraźnie rozdzielone zostały cykl “Eragon”, “Pieśń lodu i ognia” oraz “Władcy pierścieni”. Dość mocno odznacza się również seria zwiadowcy kolorem niebieskim, jednak w przypadku pierwszej książki z cyklu został wyróżniony także inny temat, oznaczony kolorem różowym. Może to być wiązane z tym, iż pierwsza książka miała nieco inny przebieg niż pozostałe 3 z tej serii. Większy nacisk położony tu został na wprowadzeniu głównego bohatera Will’a do roli Zwiadowcy oraz jego czas spędzony na nauce i ćwiczeniach. Metoda lda zlokalizowała także osobny temat, oznaczony kolorem ciemnozielonym, dla książki “Hobbit”, natomiast połączenie tematyczne z “Władcą pierścieni” jest na drugim miejscu a z serią “Eragon” na trzecim, co jest dość spójne ze stanem faktycznym jak i poprzednimi wynikami. Co ciekawe, temat ciemnozielony został także bardzo wyraźnie przydzielony do 2, 3 i 4 części “Wiedźmina”. Bardzo prawdopodobnie jest to spowodowane tym, iż w tych częściach sagi “Wiedźmin” duża część fabuły skupia się na wędrówce kompani Geralta, podobnie jak “Hobbit” skupia się na wyprawie krasnoludów. Na podstawie tych wyników można stwierdzić, iż wyróżnione tutaj 2 dodatkowe tematy, odnoszą się bardziej szczegółowo do elementów fabularnych wybranych książek, a nie tylko do cechujących ich  nazw.</w:t>
      </w:r>
    </w:p>
    <w:p w:rsidR="00000000" w:rsidDel="00000000" w:rsidP="00000000" w:rsidRDefault="00000000" w:rsidRPr="00000000" w14:paraId="0000010F">
      <w:pPr>
        <w:jc w:val="both"/>
        <w:rPr/>
      </w:pPr>
      <w:r w:rsidDel="00000000" w:rsidR="00000000" w:rsidRPr="00000000">
        <w:rPr>
          <w:rtl w:val="0"/>
        </w:rPr>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 w tym eksperymencie.</w:t>
      </w:r>
    </w:p>
    <w:p w:rsidR="00000000" w:rsidDel="00000000" w:rsidP="00000000" w:rsidRDefault="00000000" w:rsidRPr="00000000" w14:paraId="00000110">
      <w:pPr>
        <w:ind w:left="283.46456692913375" w:firstLine="0"/>
        <w:jc w:val="center"/>
        <w:rPr/>
      </w:pPr>
      <w:r w:rsidDel="00000000" w:rsidR="00000000" w:rsidRPr="00000000">
        <w:rPr>
          <w:rtl w:val="0"/>
        </w:rPr>
        <w:br w:type="textWrapping"/>
      </w:r>
      <w:r w:rsidDel="00000000" w:rsidR="00000000" w:rsidRPr="00000000">
        <w:rPr/>
        <w:drawing>
          <wp:inline distB="114300" distT="114300" distL="114300" distR="114300">
            <wp:extent cx="5939480" cy="2959100"/>
            <wp:effectExtent b="0" l="0" r="0" t="0"/>
            <wp:docPr id="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3948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6"/>
        <w:jc w:val="center"/>
        <w:rPr/>
      </w:pPr>
      <w:bookmarkStart w:colFirst="0" w:colLast="0" w:name="_heading=h.c67v7gvy26l2" w:id="38"/>
      <w:bookmarkEnd w:id="38"/>
      <w:r w:rsidDel="00000000" w:rsidR="00000000" w:rsidRPr="00000000">
        <w:rPr>
          <w:rtl w:val="0"/>
        </w:rPr>
        <w:t xml:space="preserve">Rys. 26. Podział tematów dla Exp_lda_7_all</w:t>
      </w:r>
    </w:p>
    <w:p w:rsidR="00000000" w:rsidDel="00000000" w:rsidP="00000000" w:rsidRDefault="00000000" w:rsidRPr="00000000" w14:paraId="00000112">
      <w:pPr>
        <w:numPr>
          <w:ilvl w:val="0"/>
          <w:numId w:val="12"/>
        </w:numPr>
        <w:ind w:left="283.46456692913375" w:hanging="360"/>
        <w:jc w:val="both"/>
        <w:rPr>
          <w:u w:val="none"/>
        </w:rPr>
      </w:pPr>
      <w:r w:rsidDel="00000000" w:rsidR="00000000" w:rsidRPr="00000000">
        <w:rPr>
          <w:rtl w:val="0"/>
        </w:rPr>
        <w:t xml:space="preserve">Exp_lda_7_bounds</w:t>
      </w:r>
    </w:p>
    <w:p w:rsidR="00000000" w:rsidDel="00000000" w:rsidP="00000000" w:rsidRDefault="00000000" w:rsidRPr="00000000" w14:paraId="00000113">
      <w:pPr>
        <w:ind w:left="0" w:firstLine="720"/>
        <w:jc w:val="both"/>
        <w:rPr/>
      </w:pPr>
      <w:r w:rsidDel="00000000" w:rsidR="00000000" w:rsidRPr="00000000">
        <w:rPr>
          <w:rtl w:val="0"/>
        </w:rPr>
        <w:t xml:space="preserve">Ostatni eksperyment metody LDA polegał na wyodrębnieniu 7 tematów przy użyciu ograniczonej macierzy częstości dtm_tf_612.</w:t>
      </w:r>
    </w:p>
    <w:p w:rsidR="00000000" w:rsidDel="00000000" w:rsidP="00000000" w:rsidRDefault="00000000" w:rsidRPr="00000000" w14:paraId="00000114">
      <w:pPr>
        <w:ind w:left="0" w:firstLine="720"/>
        <w:jc w:val="center"/>
        <w:rPr/>
      </w:pPr>
      <w:r w:rsidDel="00000000" w:rsidR="00000000" w:rsidRPr="00000000">
        <w:rPr/>
        <w:drawing>
          <wp:inline distB="114300" distT="114300" distL="114300" distR="114300">
            <wp:extent cx="4572000" cy="4572000"/>
            <wp:effectExtent b="0" l="0" r="0" t="0"/>
            <wp:docPr id="1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6"/>
        <w:ind w:left="720" w:firstLine="0"/>
        <w:jc w:val="center"/>
        <w:rPr/>
      </w:pPr>
      <w:bookmarkStart w:colFirst="0" w:colLast="0" w:name="_heading=h.3l2dk94ma381" w:id="39"/>
      <w:bookmarkEnd w:id="39"/>
      <w:r w:rsidDel="00000000" w:rsidR="00000000" w:rsidRPr="00000000">
        <w:rPr>
          <w:rtl w:val="0"/>
        </w:rPr>
        <w:t xml:space="preserve">Rys. 27. Wykres prawdopodobieństwa dla Exp_lda_7_bounds</w:t>
      </w:r>
    </w:p>
    <w:p w:rsidR="00000000" w:rsidDel="00000000" w:rsidP="00000000" w:rsidRDefault="00000000" w:rsidRPr="00000000" w14:paraId="00000116">
      <w:pPr>
        <w:rPr/>
      </w:pPr>
      <w:r w:rsidDel="00000000" w:rsidR="00000000" w:rsidRPr="00000000">
        <w:rPr>
          <w:rtl w:val="0"/>
        </w:rPr>
        <w:t xml:space="preserve">Na powyższym wykresie przedstawiono wyniki tego eksperymentu. Można zauważyć, iż tak samo jak w poprzednich eksperymentach wykorzystujących macierz ograniczoną, tematyki są zakreślone mniej wyraźnie. W dalszym ciągu najbardziej można wyróżnić trzy serie czyli “Eragon”, “Pieśń lodu i ognia” oraz “Władcy pierścieni”, jednak w przypadku pozostałych dwóch cykli oraz “Hobbita” jest to już niezmiernie trudne, ponieważ tematy bardzo się zrównują.</w:t>
        <w:br w:type="textWrapping"/>
        <w:br w:type="textWrapping"/>
        <w:t xml:space="preserve">Na poniższej grafice można zaobserwować jakie słowa najczęściej występowały w wyodrębnionych przez metodę </w:t>
      </w:r>
      <w:r w:rsidDel="00000000" w:rsidR="00000000" w:rsidRPr="00000000">
        <w:rPr>
          <w:rtl w:val="0"/>
        </w:rPr>
        <w:t xml:space="preserve">LDA</w:t>
      </w:r>
      <w:r w:rsidDel="00000000" w:rsidR="00000000" w:rsidRPr="00000000">
        <w:rPr>
          <w:rtl w:val="0"/>
        </w:rPr>
        <w:t xml:space="preserve"> tematach, w tym eksperymencie.</w:t>
      </w:r>
    </w:p>
    <w:p w:rsidR="00000000" w:rsidDel="00000000" w:rsidP="00000000" w:rsidRDefault="00000000" w:rsidRPr="00000000" w14:paraId="00000117">
      <w:pPr>
        <w:ind w:left="720" w:firstLine="0"/>
        <w:jc w:val="center"/>
        <w:rPr/>
      </w:pPr>
      <w:r w:rsidDel="00000000" w:rsidR="00000000" w:rsidRPr="00000000">
        <w:rPr/>
        <w:drawing>
          <wp:inline distB="114300" distT="114300" distL="114300" distR="114300">
            <wp:extent cx="5939480" cy="294640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3948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6"/>
        <w:ind w:left="720" w:firstLine="0"/>
        <w:jc w:val="center"/>
        <w:rPr/>
      </w:pPr>
      <w:bookmarkStart w:colFirst="0" w:colLast="0" w:name="_heading=h.zdg7tfa8o5zz" w:id="40"/>
      <w:bookmarkEnd w:id="40"/>
      <w:r w:rsidDel="00000000" w:rsidR="00000000" w:rsidRPr="00000000">
        <w:rPr>
          <w:i w:val="1"/>
          <w:color w:val="514daa"/>
          <w:sz w:val="18"/>
          <w:szCs w:val="18"/>
          <w:rtl w:val="0"/>
        </w:rPr>
        <w:t xml:space="preserve">Rys. 28. Podział tematów dla Exp_lda_7_bounds</w:t>
      </w:r>
      <w:r w:rsidDel="00000000" w:rsidR="00000000" w:rsidRPr="00000000">
        <w:rPr>
          <w:rtl w:val="0"/>
        </w:rPr>
      </w:r>
    </w:p>
    <w:p w:rsidR="00000000" w:rsidDel="00000000" w:rsidP="00000000" w:rsidRDefault="00000000" w:rsidRPr="00000000" w14:paraId="00000119">
      <w:pPr>
        <w:pStyle w:val="Heading4"/>
        <w:ind w:left="141.73228346456688" w:hanging="90"/>
        <w:jc w:val="both"/>
        <w:rPr/>
      </w:pPr>
      <w:bookmarkStart w:colFirst="0" w:colLast="0" w:name="_heading=h.ltkyklsgn7z" w:id="41"/>
      <w:bookmarkEnd w:id="41"/>
      <w:r w:rsidDel="00000000" w:rsidR="00000000" w:rsidRPr="00000000">
        <w:rPr>
          <w:rtl w:val="0"/>
        </w:rPr>
        <w:t xml:space="preserve">Podsumowanie wyników LDA</w:t>
      </w:r>
    </w:p>
    <w:p w:rsidR="00000000" w:rsidDel="00000000" w:rsidP="00000000" w:rsidRDefault="00000000" w:rsidRPr="00000000" w14:paraId="0000011A">
      <w:pPr>
        <w:ind w:left="0"/>
        <w:jc w:val="both"/>
        <w:rPr/>
      </w:pPr>
      <w:r w:rsidDel="00000000" w:rsidR="00000000" w:rsidRPr="00000000">
        <w:rPr>
          <w:rtl w:val="0"/>
        </w:rPr>
        <w:t xml:space="preserve">Podsumowując, na podstawie przeprowadzonych eksperymentów, można stwierdzić, iż  w przypadku tak dobranej próby dokumentów najlepsze wyniki daje macierz całościowa wraz z podziałem na liczbę tematów, równą faktycznej lub nieznacznie </w:t>
      </w:r>
      <w:r w:rsidDel="00000000" w:rsidR="00000000" w:rsidRPr="00000000">
        <w:rPr>
          <w:rtl w:val="0"/>
        </w:rPr>
        <w:t xml:space="preserve">większą</w:t>
      </w:r>
      <w:r w:rsidDel="00000000" w:rsidR="00000000" w:rsidRPr="00000000">
        <w:rPr>
          <w:rtl w:val="0"/>
        </w:rPr>
        <w:t xml:space="preserve"> (Exp_lda_5_all i Exp_lda_7_all). W przypadku macierzy ograniczonej, określenie tematu dominującego stawało się trudniejsze, jednak nie niemożliwy w przypadku niektórych cykli. Natomiast w przypadku podziału na mniejszą liczbę tematów, do wspólnej grupy zostały zaliczone książki mające pewne wspólne elementy, jednak bardzo od siebie różne w szerszej perspektywie, przez to wyniki tych eksperymentów prezentowały się najgorzej spośród pozostałych eksperymentów.</w:t>
      </w:r>
      <w:r w:rsidDel="00000000" w:rsidR="00000000" w:rsidRPr="00000000">
        <w:rPr>
          <w:rtl w:val="0"/>
        </w:rPr>
      </w:r>
    </w:p>
    <w:p w:rsidR="00000000" w:rsidDel="00000000" w:rsidP="00000000" w:rsidRDefault="00000000" w:rsidRPr="00000000" w14:paraId="0000011B">
      <w:pPr>
        <w:pStyle w:val="Heading2"/>
        <w:ind w:left="283.46456692913375" w:hanging="150"/>
        <w:jc w:val="both"/>
        <w:rPr/>
      </w:pPr>
      <w:bookmarkStart w:colFirst="0" w:colLast="0" w:name="_heading=h.1v6ili9gbql9" w:id="42"/>
      <w:bookmarkEnd w:id="42"/>
      <w:r w:rsidDel="00000000" w:rsidR="00000000" w:rsidRPr="00000000">
        <w:rPr>
          <w:rtl w:val="0"/>
        </w:rPr>
        <w:t xml:space="preserve">Słowa i frazy kluczowe</w:t>
      </w:r>
    </w:p>
    <w:p w:rsidR="00000000" w:rsidDel="00000000" w:rsidP="00000000" w:rsidRDefault="00000000" w:rsidRPr="00000000" w14:paraId="0000011C">
      <w:pPr>
        <w:numPr>
          <w:ilvl w:val="0"/>
          <w:numId w:val="10"/>
        </w:numPr>
        <w:ind w:left="720" w:hanging="360"/>
        <w:jc w:val="both"/>
        <w:rPr>
          <w:u w:val="none"/>
        </w:rPr>
      </w:pPr>
      <w:r w:rsidDel="00000000" w:rsidR="00000000" w:rsidRPr="00000000">
        <w:rPr>
          <w:rtl w:val="0"/>
        </w:rPr>
        <w:t xml:space="preserve">Exp_cloud_tags</w:t>
      </w:r>
    </w:p>
    <w:p w:rsidR="00000000" w:rsidDel="00000000" w:rsidP="00000000" w:rsidRDefault="00000000" w:rsidRPr="00000000" w14:paraId="0000011D">
      <w:pPr>
        <w:ind w:left="0" w:firstLine="720"/>
        <w:jc w:val="both"/>
        <w:rPr/>
      </w:pPr>
      <w:r w:rsidDel="00000000" w:rsidR="00000000" w:rsidRPr="00000000">
        <w:rPr>
          <w:rtl w:val="0"/>
        </w:rPr>
        <w:t xml:space="preserve">Dla każdego dokumentu została wygenerowana chmura słów kluczowych, Zaliczone do nich zostały słowa o największej wadze, bardzo często były to nazwy własne. Przeglądając je można zauważyć, iż lematyzacja nie poradziła sobie z częścią nazw własnych i ich odmian np. “Joffreya”, “Stannisa”,” Eragona”, “Eragonowi”. Ciekawy przypadek stanowi imię głównego bohatera serii “Zwiadowcy” - “Will”, to imię nie występuje w słowach kluczowych w swojej podstawowej formie ani razu, poniewaz zistało ono rozpoznane i przekształcone jako polskie słowo “willa” - czyli duży bogaty dom. Przykłady chmur można zobaczyć poniżej.</w:t>
        <w:br w:type="textWrapping"/>
      </w:r>
    </w:p>
    <w:p w:rsidR="00000000" w:rsidDel="00000000" w:rsidP="00000000" w:rsidRDefault="00000000" w:rsidRPr="00000000" w14:paraId="0000011E">
      <w:pPr>
        <w:ind w:left="0" w:firstLine="0"/>
        <w:jc w:val="both"/>
        <w:rPr/>
      </w:pPr>
      <w:r w:rsidDel="00000000" w:rsidR="00000000" w:rsidRPr="00000000">
        <w:rPr/>
        <w:drawing>
          <wp:inline distB="114300" distT="114300" distL="114300" distR="114300">
            <wp:extent cx="5939480" cy="2095500"/>
            <wp:effectExtent b="0" l="0" r="0" t="0"/>
            <wp:docPr id="1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3948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6"/>
        <w:rPr/>
      </w:pPr>
      <w:bookmarkStart w:colFirst="0" w:colLast="0" w:name="_heading=h.oz4iireiepac" w:id="43"/>
      <w:bookmarkEnd w:id="43"/>
      <w:r w:rsidDel="00000000" w:rsidR="00000000" w:rsidRPr="00000000">
        <w:rPr>
          <w:rtl w:val="0"/>
        </w:rPr>
        <w:t xml:space="preserve">Rys. 29. Przykładowe chmury słów </w:t>
      </w:r>
      <w:r w:rsidDel="00000000" w:rsidR="00000000" w:rsidRPr="00000000">
        <w:rPr>
          <w:rtl w:val="0"/>
        </w:rPr>
      </w:r>
    </w:p>
    <w:p w:rsidR="00000000" w:rsidDel="00000000" w:rsidP="00000000" w:rsidRDefault="00000000" w:rsidRPr="00000000" w14:paraId="00000120">
      <w:pPr>
        <w:ind w:left="0" w:firstLine="0"/>
        <w:jc w:val="both"/>
        <w:rPr>
          <w:b w:val="1"/>
        </w:rPr>
      </w:pPr>
      <w:r w:rsidDel="00000000" w:rsidR="00000000" w:rsidRPr="00000000">
        <w:rPr>
          <w:b w:val="1"/>
        </w:rPr>
        <w:drawing>
          <wp:inline distB="114300" distT="114300" distL="114300" distR="114300">
            <wp:extent cx="5939480" cy="2095500"/>
            <wp:effectExtent b="0" l="0" r="0" t="0"/>
            <wp:docPr id="2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3948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6"/>
        <w:rPr/>
      </w:pPr>
      <w:bookmarkStart w:colFirst="0" w:colLast="0" w:name="_heading=h.c3pl6rxnu0q6" w:id="44"/>
      <w:bookmarkEnd w:id="44"/>
      <w:r w:rsidDel="00000000" w:rsidR="00000000" w:rsidRPr="00000000">
        <w:rPr>
          <w:rtl w:val="0"/>
        </w:rPr>
        <w:t xml:space="preserve">Rys. 30. Przykładowe chmury słów</w:t>
      </w:r>
      <w:r w:rsidDel="00000000" w:rsidR="00000000" w:rsidRPr="00000000">
        <w:rPr>
          <w:rtl w:val="0"/>
        </w:rPr>
      </w:r>
    </w:p>
    <w:p w:rsidR="00000000" w:rsidDel="00000000" w:rsidP="00000000" w:rsidRDefault="00000000" w:rsidRPr="00000000" w14:paraId="00000122">
      <w:pPr>
        <w:numPr>
          <w:ilvl w:val="0"/>
          <w:numId w:val="10"/>
        </w:numPr>
        <w:ind w:left="720" w:hanging="360"/>
        <w:jc w:val="both"/>
        <w:rPr>
          <w:u w:val="none"/>
        </w:rPr>
      </w:pPr>
      <w:r w:rsidDel="00000000" w:rsidR="00000000" w:rsidRPr="00000000">
        <w:rPr>
          <w:rtl w:val="0"/>
        </w:rPr>
        <w:t xml:space="preserve">Exp_keywords_tf_all</w:t>
      </w:r>
    </w:p>
    <w:p w:rsidR="00000000" w:rsidDel="00000000" w:rsidP="00000000" w:rsidRDefault="00000000" w:rsidRPr="00000000" w14:paraId="00000123">
      <w:pPr>
        <w:ind w:left="0" w:firstLine="0"/>
        <w:jc w:val="both"/>
        <w:rPr/>
      </w:pPr>
      <w:r w:rsidDel="00000000" w:rsidR="00000000" w:rsidRPr="00000000">
        <w:rPr>
          <w:rtl w:val="0"/>
        </w:rPr>
        <w:tab/>
        <w:t xml:space="preserve">W tym eksperymencie wykorzystano macierz całościową dtm_tf_all do wyznaczenia słów kluczowych. Można zaobserwować, iż w uzyskanych wynikach dominują nazwy własne. Co w przypadku znajomości uniwersów tych książek może dać jasną informację czego dotyczy dany dokument. Wyniki eksperymentu zostały przedstawione na grafice poniżej</w:t>
      </w:r>
    </w:p>
    <w:p w:rsidR="00000000" w:rsidDel="00000000" w:rsidP="00000000" w:rsidRDefault="00000000" w:rsidRPr="00000000" w14:paraId="00000124">
      <w:pPr>
        <w:ind w:left="0" w:firstLine="0"/>
        <w:jc w:val="both"/>
        <w:rPr/>
      </w:pPr>
      <w:r w:rsidDel="00000000" w:rsidR="00000000" w:rsidRPr="00000000">
        <w:rPr/>
        <w:drawing>
          <wp:inline distB="114300" distT="114300" distL="114300" distR="114300">
            <wp:extent cx="5939480" cy="6578600"/>
            <wp:effectExtent b="0" l="0" r="0" t="0"/>
            <wp:docPr id="18"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3948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center"/>
        <w:rPr/>
      </w:pPr>
      <w:r w:rsidDel="00000000" w:rsidR="00000000" w:rsidRPr="00000000">
        <w:rPr>
          <w:i w:val="1"/>
          <w:color w:val="514daa"/>
          <w:sz w:val="18"/>
          <w:szCs w:val="18"/>
          <w:rtl w:val="0"/>
        </w:rPr>
        <w:t xml:space="preserve">Rys. 31. Wynik dla Exp_keywords_tf_all</w:t>
      </w:r>
      <w:r w:rsidDel="00000000" w:rsidR="00000000" w:rsidRPr="00000000">
        <w:rPr>
          <w:rtl w:val="0"/>
        </w:rPr>
        <w:br w:type="textWrapping"/>
      </w:r>
    </w:p>
    <w:p w:rsidR="00000000" w:rsidDel="00000000" w:rsidP="00000000" w:rsidRDefault="00000000" w:rsidRPr="00000000" w14:paraId="00000126">
      <w:pPr>
        <w:numPr>
          <w:ilvl w:val="0"/>
          <w:numId w:val="10"/>
        </w:numPr>
        <w:ind w:left="720" w:hanging="360"/>
        <w:jc w:val="both"/>
        <w:rPr>
          <w:u w:val="none"/>
        </w:rPr>
      </w:pPr>
      <w:r w:rsidDel="00000000" w:rsidR="00000000" w:rsidRPr="00000000">
        <w:rPr>
          <w:rtl w:val="0"/>
        </w:rPr>
        <w:t xml:space="preserve">Exp_keywords_tf_612</w:t>
      </w:r>
    </w:p>
    <w:p w:rsidR="00000000" w:rsidDel="00000000" w:rsidP="00000000" w:rsidRDefault="00000000" w:rsidRPr="00000000" w14:paraId="00000127">
      <w:pPr>
        <w:ind w:left="0" w:firstLine="0"/>
        <w:jc w:val="both"/>
        <w:rPr/>
      </w:pPr>
      <w:r w:rsidDel="00000000" w:rsidR="00000000" w:rsidRPr="00000000">
        <w:rPr>
          <w:rtl w:val="0"/>
        </w:rPr>
        <w:tab/>
        <w:t xml:space="preserve">W tym eksperymencie wykorzystano macierz ograniczoną dtm_tf_612. Z tego powodu część nazw własnych charakteryzujących dane książki, nie została uwzględniona w macierzy. Wynikiem są więc słowa bardziej ogólne, jednak mogą one być również wartościowe. Ciężej jest na ich podstawie bezpośrednio zidentyfikować dany dokument, jednak dają one ogólne rozeznanie o tym czego on może dotyczyć. Dla osób niezaznajomionych z tymi cyklami będą one wręcz bardziej pomocne, ponieważ zarysują bardzo ogólnie czego można się spodziewać sięgając po daną książkę. Jest to jednak w  większości zbiór, który można by było określić ogólnie jako słowa kluczowe gatunku “Fantastyka”.</w:t>
        <w:br w:type="textWrapping"/>
        <w:t xml:space="preserve">Wyniki dla tego eksperymentu przedstawione zostały na poniższej grafice.</w:t>
      </w:r>
    </w:p>
    <w:p w:rsidR="00000000" w:rsidDel="00000000" w:rsidP="00000000" w:rsidRDefault="00000000" w:rsidRPr="00000000" w14:paraId="00000128">
      <w:pPr>
        <w:ind w:left="0" w:firstLine="0"/>
        <w:jc w:val="both"/>
        <w:rPr/>
      </w:pPr>
      <w:r w:rsidDel="00000000" w:rsidR="00000000" w:rsidRPr="00000000">
        <w:rPr/>
        <w:drawing>
          <wp:inline distB="114300" distT="114300" distL="114300" distR="114300">
            <wp:extent cx="5939480" cy="5778500"/>
            <wp:effectExtent b="0" l="0" r="0" t="0"/>
            <wp:docPr id="28"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jc w:val="center"/>
        <w:rPr/>
      </w:pPr>
      <w:r w:rsidDel="00000000" w:rsidR="00000000" w:rsidRPr="00000000">
        <w:rPr>
          <w:i w:val="1"/>
          <w:color w:val="514daa"/>
          <w:sz w:val="18"/>
          <w:szCs w:val="18"/>
          <w:rtl w:val="0"/>
        </w:rPr>
        <w:t xml:space="preserve">Rys. 32. Wynik dla Exp_keywords_tf_612</w:t>
      </w:r>
      <w:r w:rsidDel="00000000" w:rsidR="00000000" w:rsidRPr="00000000">
        <w:rPr>
          <w:rtl w:val="0"/>
        </w:rPr>
        <w:br w:type="textWrapping"/>
      </w:r>
    </w:p>
    <w:p w:rsidR="00000000" w:rsidDel="00000000" w:rsidP="00000000" w:rsidRDefault="00000000" w:rsidRPr="00000000" w14:paraId="0000012A">
      <w:pPr>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heading=h.f95t4x8w3os3" w:id="45"/>
      <w:bookmarkEnd w:id="45"/>
      <w:r w:rsidDel="00000000" w:rsidR="00000000" w:rsidRPr="00000000">
        <w:rPr>
          <w:rtl w:val="0"/>
        </w:rPr>
        <w:t xml:space="preserve">4. Spis Grafik</w:t>
      </w:r>
    </w:p>
    <w:sdt>
      <w:sdtPr>
        <w:docPartObj>
          <w:docPartGallery w:val="Table of Contents"/>
          <w:docPartUnique w:val="1"/>
        </w:docPartObj>
      </w:sdtPr>
      <w:sdtContent>
        <w:p w:rsidR="00000000" w:rsidDel="00000000" w:rsidP="00000000" w:rsidRDefault="00000000" w:rsidRPr="00000000" w14:paraId="000001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5,5,Heading 6,1,"</w:instrText>
            <w:fldChar w:fldCharType="separate"/>
          </w:r>
          <w:hyperlink w:anchor="_heading=h.q8830h3ph5xx">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  Analiza głownych składowych dla Exp_pca_tf_all</w:t>
              <w:tab/>
              <w:t xml:space="preserve">8</w:t>
            </w:r>
          </w:hyperlink>
          <w:r w:rsidDel="00000000" w:rsidR="00000000" w:rsidRPr="00000000">
            <w:rPr>
              <w:rtl w:val="0"/>
            </w:rPr>
          </w:r>
        </w:p>
        <w:p w:rsidR="00000000" w:rsidDel="00000000" w:rsidP="00000000" w:rsidRDefault="00000000" w:rsidRPr="00000000" w14:paraId="000001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bhkcrczy4r3">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  Analiza głownych składowych dla Exp_pca_tf_612</w:t>
              <w:tab/>
              <w:t xml:space="preserve">9</w:t>
            </w:r>
          </w:hyperlink>
          <w:r w:rsidDel="00000000" w:rsidR="00000000" w:rsidRPr="00000000">
            <w:rPr>
              <w:rtl w:val="0"/>
            </w:rPr>
          </w:r>
        </w:p>
        <w:p w:rsidR="00000000" w:rsidDel="00000000" w:rsidP="00000000" w:rsidRDefault="00000000" w:rsidRPr="00000000" w14:paraId="000001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j5oklpg5k">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3.  Analiza głownych składowych dla Exp_pca_tf_410</w:t>
              <w:tab/>
              <w:t xml:space="preserve">10</w:t>
            </w:r>
          </w:hyperlink>
          <w:r w:rsidDel="00000000" w:rsidR="00000000" w:rsidRPr="00000000">
            <w:rPr>
              <w:rtl w:val="0"/>
            </w:rPr>
          </w:r>
        </w:p>
        <w:p w:rsidR="00000000" w:rsidDel="00000000" w:rsidP="00000000" w:rsidRDefault="00000000" w:rsidRPr="00000000" w14:paraId="0000012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h4e5lszbph">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4. Analiza ukrytych wymiarów sematycznych dla Exp_lsa_tf_all</w:t>
              <w:tab/>
              <w:t xml:space="preserve">11</w:t>
            </w:r>
          </w:hyperlink>
          <w:r w:rsidDel="00000000" w:rsidR="00000000" w:rsidRPr="00000000">
            <w:rPr>
              <w:rtl w:val="0"/>
            </w:rPr>
          </w:r>
        </w:p>
        <w:p w:rsidR="00000000" w:rsidDel="00000000" w:rsidP="00000000" w:rsidRDefault="00000000" w:rsidRPr="00000000" w14:paraId="000001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pcoe8g83k93">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5. Analiza ukrytych wymiarów sematycznych dla Exp_lsa_tf_612</w:t>
              <w:tab/>
              <w:t xml:space="preserve">12</w:t>
            </w:r>
          </w:hyperlink>
          <w:r w:rsidDel="00000000" w:rsidR="00000000" w:rsidRPr="00000000">
            <w:rPr>
              <w:rtl w:val="0"/>
            </w:rPr>
          </w:r>
        </w:p>
        <w:p w:rsidR="00000000" w:rsidDel="00000000" w:rsidP="00000000" w:rsidRDefault="00000000" w:rsidRPr="00000000" w14:paraId="0000013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ohuhxyv3lvb">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6. Analiza ukrytych wymiarów sematycznych dla Exp_lsa_tf_410</w:t>
              <w:tab/>
              <w:t xml:space="preserve">13</w:t>
            </w:r>
          </w:hyperlink>
          <w:r w:rsidDel="00000000" w:rsidR="00000000" w:rsidRPr="00000000">
            <w:rPr>
              <w:rtl w:val="0"/>
            </w:rPr>
          </w:r>
        </w:p>
        <w:p w:rsidR="00000000" w:rsidDel="00000000" w:rsidP="00000000" w:rsidRDefault="00000000" w:rsidRPr="00000000" w14:paraId="000001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bfy6c6vn3g1">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7. Dendrogram dla Exp_ward_all</w:t>
              <w:tab/>
              <w:t xml:space="preserve">14</w:t>
            </w:r>
          </w:hyperlink>
          <w:r w:rsidDel="00000000" w:rsidR="00000000" w:rsidRPr="00000000">
            <w:rPr>
              <w:rtl w:val="0"/>
            </w:rPr>
          </w:r>
        </w:p>
        <w:p w:rsidR="00000000" w:rsidDel="00000000" w:rsidP="00000000" w:rsidRDefault="00000000" w:rsidRPr="00000000" w14:paraId="0000013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k3tvy1bc32x">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8. Wykres dla Exp_ward_all</w:t>
              <w:tab/>
              <w:t xml:space="preserve">15</w:t>
            </w:r>
          </w:hyperlink>
          <w:r w:rsidDel="00000000" w:rsidR="00000000" w:rsidRPr="00000000">
            <w:rPr>
              <w:rtl w:val="0"/>
            </w:rPr>
          </w:r>
        </w:p>
        <w:p w:rsidR="00000000" w:rsidDel="00000000" w:rsidP="00000000" w:rsidRDefault="00000000" w:rsidRPr="00000000" w14:paraId="0000013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prjq22qoy6n">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9. Dendrogram dla Exp_complete_all</w:t>
              <w:tab/>
              <w:t xml:space="preserve">16</w:t>
            </w:r>
          </w:hyperlink>
          <w:r w:rsidDel="00000000" w:rsidR="00000000" w:rsidRPr="00000000">
            <w:rPr>
              <w:rtl w:val="0"/>
            </w:rPr>
          </w:r>
        </w:p>
        <w:p w:rsidR="00000000" w:rsidDel="00000000" w:rsidP="00000000" w:rsidRDefault="00000000" w:rsidRPr="00000000" w14:paraId="0000013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pdzybvhx3to">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10. Wykres dla Exp_complete_all</w:t>
              <w:tab/>
              <w:t xml:space="preserve">17</w:t>
            </w:r>
          </w:hyperlink>
          <w:r w:rsidDel="00000000" w:rsidR="00000000" w:rsidRPr="00000000">
            <w:rPr>
              <w:rtl w:val="0"/>
            </w:rPr>
          </w:r>
        </w:p>
        <w:p w:rsidR="00000000" w:rsidDel="00000000" w:rsidP="00000000" w:rsidRDefault="00000000" w:rsidRPr="00000000" w14:paraId="0000013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4ofu8jqm9li">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11. Wykres FM dla Exp_ward_all i Exp_complete_all</w:t>
              <w:tab/>
              <w:t xml:space="preserve">18</w:t>
            </w:r>
          </w:hyperlink>
          <w:r w:rsidDel="00000000" w:rsidR="00000000" w:rsidRPr="00000000">
            <w:rPr>
              <w:rtl w:val="0"/>
            </w:rPr>
          </w:r>
        </w:p>
        <w:p w:rsidR="00000000" w:rsidDel="00000000" w:rsidP="00000000" w:rsidRDefault="00000000" w:rsidRPr="00000000" w14:paraId="0000013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o86ty9jb03f">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12. Dendrogram dla Exp_ward_bounds</w:t>
              <w:tab/>
              <w:t xml:space="preserve">19</w:t>
            </w:r>
          </w:hyperlink>
          <w:r w:rsidDel="00000000" w:rsidR="00000000" w:rsidRPr="00000000">
            <w:rPr>
              <w:rtl w:val="0"/>
            </w:rPr>
          </w:r>
        </w:p>
        <w:p w:rsidR="00000000" w:rsidDel="00000000" w:rsidP="00000000" w:rsidRDefault="00000000" w:rsidRPr="00000000" w14:paraId="0000013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u46fs3irbzx">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13. Wykres dla Exp_ward_bounds</w:t>
              <w:tab/>
              <w:t xml:space="preserve">20</w:t>
            </w:r>
          </w:hyperlink>
          <w:r w:rsidDel="00000000" w:rsidR="00000000" w:rsidRPr="00000000">
            <w:rPr>
              <w:rtl w:val="0"/>
            </w:rPr>
          </w:r>
        </w:p>
        <w:p w:rsidR="00000000" w:rsidDel="00000000" w:rsidP="00000000" w:rsidRDefault="00000000" w:rsidRPr="00000000" w14:paraId="000001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fcvreainmv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14. Dendrogram dla Exp_complete_bounds</w:t>
              <w:tab/>
              <w:t xml:space="preserve">21</w:t>
            </w:r>
          </w:hyperlink>
          <w:r w:rsidDel="00000000" w:rsidR="00000000" w:rsidRPr="00000000">
            <w:rPr>
              <w:rtl w:val="0"/>
            </w:rPr>
          </w:r>
        </w:p>
        <w:p w:rsidR="00000000" w:rsidDel="00000000" w:rsidP="00000000" w:rsidRDefault="00000000" w:rsidRPr="00000000" w14:paraId="0000013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nx1f4aj4a2u">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15. Wykres dla Exp_ward_bounds</w:t>
              <w:tab/>
              <w:t xml:space="preserve">22</w:t>
            </w:r>
          </w:hyperlink>
          <w:r w:rsidDel="00000000" w:rsidR="00000000" w:rsidRPr="00000000">
            <w:rPr>
              <w:rtl w:val="0"/>
            </w:rPr>
          </w:r>
        </w:p>
        <w:p w:rsidR="00000000" w:rsidDel="00000000" w:rsidP="00000000" w:rsidRDefault="00000000" w:rsidRPr="00000000" w14:paraId="000001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3p8ta3gcbqg">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16. Wykres FM dla Exp_ward_bounds i Exp_complete_bounds</w:t>
              <w:tab/>
              <w:t xml:space="preserve">23</w:t>
            </w:r>
          </w:hyperlink>
          <w:r w:rsidDel="00000000" w:rsidR="00000000" w:rsidRPr="00000000">
            <w:rPr>
              <w:rtl w:val="0"/>
            </w:rPr>
          </w:r>
        </w:p>
        <w:p w:rsidR="00000000" w:rsidDel="00000000" w:rsidP="00000000" w:rsidRDefault="00000000" w:rsidRPr="00000000" w14:paraId="000001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q4s66q5eqds">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17. Wykres prawdopodobieństwa dla Exp_lda_3_all</w:t>
              <w:tab/>
              <w:t xml:space="preserve">24</w:t>
            </w:r>
          </w:hyperlink>
          <w:r w:rsidDel="00000000" w:rsidR="00000000" w:rsidRPr="00000000">
            <w:rPr>
              <w:rtl w:val="0"/>
            </w:rPr>
          </w:r>
        </w:p>
        <w:p w:rsidR="00000000" w:rsidDel="00000000" w:rsidP="00000000" w:rsidRDefault="00000000" w:rsidRPr="00000000" w14:paraId="000001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5prvo3bsez7">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18. Podział tematów dla Exp_lda_3_all</w:t>
              <w:tab/>
              <w:t xml:space="preserve">25</w:t>
            </w:r>
          </w:hyperlink>
          <w:r w:rsidDel="00000000" w:rsidR="00000000" w:rsidRPr="00000000">
            <w:rPr>
              <w:rtl w:val="0"/>
            </w:rPr>
          </w:r>
        </w:p>
        <w:p w:rsidR="00000000" w:rsidDel="00000000" w:rsidP="00000000" w:rsidRDefault="00000000" w:rsidRPr="00000000" w14:paraId="000001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9giy7wac50a">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19. Wykres prawdopodobieństwa dla Exp_lda_3_bounds</w:t>
              <w:tab/>
              <w:t xml:space="preserve">25</w:t>
            </w:r>
          </w:hyperlink>
          <w:r w:rsidDel="00000000" w:rsidR="00000000" w:rsidRPr="00000000">
            <w:rPr>
              <w:rtl w:val="0"/>
            </w:rPr>
          </w:r>
        </w:p>
        <w:p w:rsidR="00000000" w:rsidDel="00000000" w:rsidP="00000000" w:rsidRDefault="00000000" w:rsidRPr="00000000" w14:paraId="000001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p87lmnj17ly">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20. Podział tematów dla Exp_lda_3_bounds</w:t>
              <w:tab/>
              <w:t xml:space="preserve">26</w:t>
            </w:r>
          </w:hyperlink>
          <w:r w:rsidDel="00000000" w:rsidR="00000000" w:rsidRPr="00000000">
            <w:rPr>
              <w:rtl w:val="0"/>
            </w:rPr>
          </w:r>
        </w:p>
        <w:p w:rsidR="00000000" w:rsidDel="00000000" w:rsidP="00000000" w:rsidRDefault="00000000" w:rsidRPr="00000000" w14:paraId="000001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yfuz7fqu654">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21. Wykres prawdopodobieństwa dla Exp_lda_5_all</w:t>
              <w:tab/>
              <w:t xml:space="preserve">27</w:t>
            </w:r>
          </w:hyperlink>
          <w:r w:rsidDel="00000000" w:rsidR="00000000" w:rsidRPr="00000000">
            <w:rPr>
              <w:rtl w:val="0"/>
            </w:rPr>
          </w:r>
        </w:p>
        <w:p w:rsidR="00000000" w:rsidDel="00000000" w:rsidP="00000000" w:rsidRDefault="00000000" w:rsidRPr="00000000" w14:paraId="0000014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432qs6nvhhe">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22. Podział tematów dla Exp_lda_5_all</w:t>
              <w:tab/>
              <w:t xml:space="preserve">28</w:t>
            </w:r>
          </w:hyperlink>
          <w:r w:rsidDel="00000000" w:rsidR="00000000" w:rsidRPr="00000000">
            <w:rPr>
              <w:rtl w:val="0"/>
            </w:rPr>
          </w:r>
        </w:p>
        <w:p w:rsidR="00000000" w:rsidDel="00000000" w:rsidP="00000000" w:rsidRDefault="00000000" w:rsidRPr="00000000" w14:paraId="0000014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9nymewzwtz7">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23. Wykres prawdopodobieństwa dla Exp_lda_5_bounds</w:t>
              <w:tab/>
              <w:t xml:space="preserve">29</w:t>
            </w:r>
          </w:hyperlink>
          <w:r w:rsidDel="00000000" w:rsidR="00000000" w:rsidRPr="00000000">
            <w:rPr>
              <w:rtl w:val="0"/>
            </w:rPr>
          </w:r>
        </w:p>
        <w:p w:rsidR="00000000" w:rsidDel="00000000" w:rsidP="00000000" w:rsidRDefault="00000000" w:rsidRPr="00000000" w14:paraId="0000014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f5819nqb2cxe">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24. Podział tematów dla Exp_lda_5_bounds</w:t>
              <w:tab/>
              <w:t xml:space="preserve">30</w:t>
            </w:r>
          </w:hyperlink>
          <w:r w:rsidDel="00000000" w:rsidR="00000000" w:rsidRPr="00000000">
            <w:rPr>
              <w:rtl w:val="0"/>
            </w:rPr>
          </w:r>
        </w:p>
        <w:p w:rsidR="00000000" w:rsidDel="00000000" w:rsidP="00000000" w:rsidRDefault="00000000" w:rsidRPr="00000000" w14:paraId="000001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tw0ddc0cptw">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25. Wykres prawdopodobieństwa dla Exp_lda_7_all</w:t>
              <w:tab/>
              <w:t xml:space="preserve">31</w:t>
            </w:r>
          </w:hyperlink>
          <w:r w:rsidDel="00000000" w:rsidR="00000000" w:rsidRPr="00000000">
            <w:rPr>
              <w:rtl w:val="0"/>
            </w:rPr>
          </w:r>
        </w:p>
        <w:p w:rsidR="00000000" w:rsidDel="00000000" w:rsidP="00000000" w:rsidRDefault="00000000" w:rsidRPr="00000000" w14:paraId="000001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67v7gvy26l2">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26. Podział tematów dla Exp_lda_7_all</w:t>
              <w:tab/>
              <w:t xml:space="preserve">32</w:t>
            </w:r>
          </w:hyperlink>
          <w:r w:rsidDel="00000000" w:rsidR="00000000" w:rsidRPr="00000000">
            <w:rPr>
              <w:rtl w:val="0"/>
            </w:rPr>
          </w:r>
        </w:p>
        <w:p w:rsidR="00000000" w:rsidDel="00000000" w:rsidP="00000000" w:rsidRDefault="00000000" w:rsidRPr="00000000" w14:paraId="000001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l2dk94ma381">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27. Wykres prawdopodobieństwa dla Exp_lda_7_bounds</w:t>
              <w:tab/>
              <w:t xml:space="preserve">33</w:t>
            </w:r>
          </w:hyperlink>
          <w:r w:rsidDel="00000000" w:rsidR="00000000" w:rsidRPr="00000000">
            <w:rPr>
              <w:rtl w:val="0"/>
            </w:rPr>
          </w:r>
        </w:p>
        <w:p w:rsidR="00000000" w:rsidDel="00000000" w:rsidP="00000000" w:rsidRDefault="00000000" w:rsidRPr="00000000" w14:paraId="0000014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dg7tfa8o5zz">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28. Podział tematów dla Exp_lda_7_bounds</w:t>
              <w:tab/>
              <w:t xml:space="preserve">34</w:t>
            </w:r>
          </w:hyperlink>
          <w:r w:rsidDel="00000000" w:rsidR="00000000" w:rsidRPr="00000000">
            <w:rPr>
              <w:rtl w:val="0"/>
            </w:rPr>
          </w:r>
        </w:p>
        <w:p w:rsidR="00000000" w:rsidDel="00000000" w:rsidP="00000000" w:rsidRDefault="00000000" w:rsidRPr="00000000" w14:paraId="0000014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z4iireiepac">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29. Przykładowe chmury słów</w:t>
              <w:tab/>
              <w:t xml:space="preserve">35</w:t>
            </w:r>
          </w:hyperlink>
          <w:r w:rsidDel="00000000" w:rsidR="00000000" w:rsidRPr="00000000">
            <w:rPr>
              <w:rtl w:val="0"/>
            </w:rPr>
          </w:r>
        </w:p>
        <w:p w:rsidR="00000000" w:rsidDel="00000000" w:rsidP="00000000" w:rsidRDefault="00000000" w:rsidRPr="00000000" w14:paraId="0000014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3pl6rxnu0q6">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Rys. 30. Przykładowe chmury słów</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A">
      <w:pPr>
        <w:rPr/>
      </w:pPr>
      <w:r w:rsidDel="00000000" w:rsidR="00000000" w:rsidRPr="00000000">
        <w:rPr>
          <w:rtl w:val="0"/>
        </w:rPr>
      </w:r>
    </w:p>
    <w:sectPr>
      <w:headerReference r:id="rId38" w:type="default"/>
      <w:pgSz w:h="16838" w:w="11906" w:orient="portrait"/>
      <w:pgMar w:bottom="1417" w:top="1417" w:left="1135"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
      <w:lvlJc w:val="left"/>
      <w:pPr>
        <w:ind w:left="2148" w:hanging="360"/>
      </w:pPr>
      <w:rPr/>
    </w:lvl>
    <w:lvl w:ilvl="2">
      <w:start w:val="1"/>
      <w:numFmt w:val="bullet"/>
      <w:lvlText w:val="■"/>
      <w:lvlJc w:val="left"/>
      <w:pPr>
        <w:ind w:left="2868" w:hanging="180"/>
      </w:pPr>
      <w:rPr/>
    </w:lvl>
    <w:lvl w:ilvl="3">
      <w:start w:val="1"/>
      <w:numFmt w:val="bullet"/>
      <w:lvlText w:val="●"/>
      <w:lvlJc w:val="left"/>
      <w:pPr>
        <w:ind w:left="3588" w:hanging="360"/>
      </w:pPr>
      <w:rPr/>
    </w:lvl>
    <w:lvl w:ilvl="4">
      <w:start w:val="1"/>
      <w:numFmt w:val="bullet"/>
      <w:lvlText w:val="◆"/>
      <w:lvlJc w:val="left"/>
      <w:pPr>
        <w:ind w:left="4308" w:hanging="360"/>
      </w:pPr>
      <w:rPr/>
    </w:lvl>
    <w:lvl w:ilvl="5">
      <w:start w:val="1"/>
      <w:numFmt w:val="bullet"/>
      <w:lvlText w:val="➢"/>
      <w:lvlJc w:val="left"/>
      <w:pPr>
        <w:ind w:left="5028" w:hanging="180"/>
      </w:pPr>
      <w:rPr/>
    </w:lvl>
    <w:lvl w:ilvl="6">
      <w:start w:val="1"/>
      <w:numFmt w:val="bullet"/>
      <w:lvlText w:val="■"/>
      <w:lvlJc w:val="left"/>
      <w:pPr>
        <w:ind w:left="5748" w:hanging="360"/>
      </w:pPr>
      <w:rPr/>
    </w:lvl>
    <w:lvl w:ilvl="7">
      <w:start w:val="1"/>
      <w:numFmt w:val="bullet"/>
      <w:lvlText w:val="●"/>
      <w:lvlJc w:val="left"/>
      <w:pPr>
        <w:ind w:left="6468" w:hanging="360"/>
      </w:pPr>
      <w:rPr/>
    </w:lvl>
    <w:lvl w:ilvl="8">
      <w:start w:val="1"/>
      <w:numFmt w:val="bullet"/>
      <w:lvlText w:val="◆"/>
      <w:lvlJc w:val="left"/>
      <w:pPr>
        <w:ind w:left="7188"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decimal"/>
      <w:lvlText w:val="%1."/>
      <w:lvlJc w:val="left"/>
      <w:pPr>
        <w:ind w:left="108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Schoolbook" w:cs="Century Schoolbook" w:eastAsia="Century Schoolbook" w:hAnsi="Century Schoolbook"/>
        <w:lang w:val="pl-PL"/>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ad84c6" w:space="0" w:sz="8" w:val="single"/>
        <w:left w:color="ad84c6" w:space="0" w:sz="8" w:val="single"/>
        <w:bottom w:color="ad84c6" w:space="0" w:sz="8" w:val="single"/>
        <w:right w:color="ad84c6" w:space="0" w:sz="8" w:val="single"/>
      </w:pBdr>
      <w:shd w:fill="eee6f3" w:val="clear"/>
      <w:spacing w:after="100" w:before="480" w:line="269" w:lineRule="auto"/>
    </w:pPr>
    <w:rPr>
      <w:rFonts w:ascii="Century Schoolbook" w:cs="Century Schoolbook" w:eastAsia="Century Schoolbook" w:hAnsi="Century Schoolbook"/>
      <w:b w:val="1"/>
      <w:color w:val="5a3471"/>
      <w:sz w:val="22"/>
      <w:szCs w:val="22"/>
    </w:rPr>
  </w:style>
  <w:style w:type="paragraph" w:styleId="Heading2">
    <w:name w:val="heading 2"/>
    <w:basedOn w:val="Normal"/>
    <w:next w:val="Normal"/>
    <w:pPr>
      <w:pBdr>
        <w:top w:color="8784c7" w:space="0" w:sz="4" w:val="single"/>
        <w:left w:color="8784c7" w:space="2" w:sz="48" w:val="single"/>
        <w:bottom w:color="8784c7" w:space="0" w:sz="4" w:val="single"/>
        <w:right w:color="8784c7" w:space="4" w:sz="4" w:val="single"/>
      </w:pBdr>
      <w:spacing w:after="100" w:before="200" w:line="269" w:lineRule="auto"/>
      <w:ind w:left="144"/>
    </w:pPr>
    <w:rPr>
      <w:rFonts w:ascii="Century Schoolbook" w:cs="Century Schoolbook" w:eastAsia="Century Schoolbook" w:hAnsi="Century Schoolbook"/>
      <w:b w:val="1"/>
      <w:i w:val="1"/>
      <w:color w:val="514daa"/>
      <w:sz w:val="22"/>
      <w:szCs w:val="22"/>
    </w:rPr>
  </w:style>
  <w:style w:type="paragraph" w:styleId="Heading3">
    <w:name w:val="heading 3"/>
    <w:basedOn w:val="Normal"/>
    <w:next w:val="Normal"/>
    <w:pPr>
      <w:pBdr>
        <w:left w:color="8784c7" w:space="2" w:sz="48" w:val="single"/>
        <w:bottom w:color="8784c7" w:space="0" w:sz="4" w:val="single"/>
      </w:pBdr>
      <w:spacing w:after="100" w:before="200" w:line="240" w:lineRule="auto"/>
      <w:ind w:left="144"/>
    </w:pPr>
    <w:rPr>
      <w:rFonts w:ascii="Century Schoolbook" w:cs="Century Schoolbook" w:eastAsia="Century Schoolbook" w:hAnsi="Century Schoolbook"/>
      <w:b w:val="1"/>
      <w:i w:val="1"/>
      <w:color w:val="514daa"/>
      <w:sz w:val="22"/>
      <w:szCs w:val="22"/>
    </w:rPr>
  </w:style>
  <w:style w:type="paragraph" w:styleId="Heading4">
    <w:name w:val="heading 4"/>
    <w:basedOn w:val="Normal"/>
    <w:next w:val="Normal"/>
    <w:pPr>
      <w:pBdr>
        <w:left w:color="8784c7" w:space="2" w:sz="4" w:val="single"/>
        <w:bottom w:color="8784c7" w:space="2" w:sz="4" w:val="single"/>
      </w:pBdr>
      <w:spacing w:after="100" w:before="200" w:line="240" w:lineRule="auto"/>
      <w:ind w:left="86"/>
    </w:pPr>
    <w:rPr>
      <w:rFonts w:ascii="Century Schoolbook" w:cs="Century Schoolbook" w:eastAsia="Century Schoolbook" w:hAnsi="Century Schoolbook"/>
      <w:b w:val="1"/>
      <w:i w:val="1"/>
      <w:color w:val="514daa"/>
      <w:sz w:val="22"/>
      <w:szCs w:val="22"/>
    </w:rPr>
  </w:style>
  <w:style w:type="paragraph" w:styleId="Heading5">
    <w:name w:val="heading 5"/>
    <w:basedOn w:val="Normal"/>
    <w:next w:val="Normal"/>
    <w:pPr>
      <w:pBdr>
        <w:left w:color="8784c7" w:space="2" w:sz="4" w:val="dotted"/>
        <w:bottom w:color="8784c7" w:space="2" w:sz="4" w:val="dotted"/>
      </w:pBdr>
      <w:spacing w:after="100" w:before="200" w:line="240" w:lineRule="auto"/>
      <w:ind w:left="86"/>
    </w:pPr>
    <w:rPr>
      <w:rFonts w:ascii="Century Schoolbook" w:cs="Century Schoolbook" w:eastAsia="Century Schoolbook" w:hAnsi="Century Schoolbook"/>
      <w:b w:val="1"/>
      <w:i w:val="1"/>
      <w:color w:val="514daa"/>
      <w:sz w:val="22"/>
      <w:szCs w:val="22"/>
    </w:rPr>
  </w:style>
  <w:style w:type="paragraph" w:styleId="Heading6">
    <w:name w:val="heading 6"/>
    <w:basedOn w:val="Normal"/>
    <w:next w:val="Normal"/>
    <w:pPr>
      <w:ind w:left="720" w:firstLine="0"/>
      <w:jc w:val="center"/>
    </w:pPr>
    <w:rPr>
      <w:i w:val="1"/>
      <w:color w:val="514daa"/>
      <w:sz w:val="18"/>
      <w:szCs w:val="18"/>
    </w:rPr>
  </w:style>
  <w:style w:type="paragraph" w:styleId="Title">
    <w:name w:val="Title"/>
    <w:basedOn w:val="Normal"/>
    <w:next w:val="Normal"/>
    <w:pPr>
      <w:pBdr>
        <w:top w:color="ad84c6" w:space="0" w:sz="48" w:val="single"/>
        <w:bottom w:color="ad84c6" w:space="0" w:sz="48" w:val="single"/>
      </w:pBdr>
      <w:shd w:fill="ad84c6" w:val="clear"/>
      <w:spacing w:after="0" w:line="240" w:lineRule="auto"/>
      <w:jc w:val="center"/>
    </w:pPr>
    <w:rPr>
      <w:rFonts w:ascii="Century Schoolbook" w:cs="Century Schoolbook" w:eastAsia="Century Schoolbook" w:hAnsi="Century Schoolbook"/>
      <w:color w:val="ffffff"/>
      <w:sz w:val="48"/>
      <w:szCs w:val="48"/>
    </w:rPr>
  </w:style>
  <w:style w:type="paragraph" w:styleId="Normalny" w:default="1">
    <w:name w:val="Normal"/>
    <w:qFormat w:val="1"/>
    <w:rsid w:val="00E17668"/>
    <w:rPr>
      <w:iCs w:val="1"/>
      <w:sz w:val="20"/>
      <w:szCs w:val="20"/>
    </w:rPr>
  </w:style>
  <w:style w:type="paragraph" w:styleId="Nagwek1">
    <w:name w:val="heading 1"/>
    <w:basedOn w:val="Normalny"/>
    <w:next w:val="Normalny"/>
    <w:link w:val="Nagwek1Znak"/>
    <w:uiPriority w:val="9"/>
    <w:qFormat w:val="1"/>
    <w:rsid w:val="00E17668"/>
    <w:pPr>
      <w:pBdr>
        <w:top w:color="ad84c6" w:space="0" w:sz="8" w:themeColor="accent1" w:val="single"/>
        <w:left w:color="ad84c6" w:space="0" w:sz="8" w:themeColor="accent1" w:val="single"/>
        <w:bottom w:color="ad84c6" w:space="0" w:sz="8" w:themeColor="accent1" w:val="single"/>
        <w:right w:color="ad84c6" w:space="0" w:sz="8" w:themeColor="accent1" w:val="single"/>
      </w:pBdr>
      <w:shd w:color="auto" w:fill="eee6f3" w:themeFill="accent1" w:themeFillTint="000033" w:val="clear"/>
      <w:spacing w:after="100" w:before="480" w:line="269" w:lineRule="auto"/>
      <w:contextualSpacing w:val="1"/>
      <w:outlineLvl w:val="0"/>
    </w:pPr>
    <w:rPr>
      <w:rFonts w:asciiTheme="majorHAnsi" w:cstheme="majorBidi" w:eastAsiaTheme="majorEastAsia" w:hAnsiTheme="majorHAnsi"/>
      <w:b w:val="1"/>
      <w:bCs w:val="1"/>
      <w:color w:val="593470" w:themeColor="accent1" w:themeShade="000080"/>
      <w:sz w:val="22"/>
      <w:szCs w:val="22"/>
    </w:rPr>
  </w:style>
  <w:style w:type="paragraph" w:styleId="Nagwek2">
    <w:name w:val="heading 2"/>
    <w:basedOn w:val="Normalny"/>
    <w:next w:val="Normalny"/>
    <w:link w:val="Nagwek2Znak"/>
    <w:uiPriority w:val="9"/>
    <w:semiHidden w:val="1"/>
    <w:unhideWhenUsed w:val="1"/>
    <w:qFormat w:val="1"/>
    <w:rsid w:val="00E17668"/>
    <w:pPr>
      <w:pBdr>
        <w:top w:color="8784c7" w:space="0" w:sz="4" w:themeColor="accent2" w:val="single"/>
        <w:left w:color="8784c7" w:space="2" w:sz="48" w:themeColor="accent2" w:val="single"/>
        <w:bottom w:color="8784c7" w:space="0" w:sz="4" w:themeColor="accent2" w:val="single"/>
        <w:right w:color="8784c7" w:space="4" w:sz="4" w:themeColor="accent2" w:val="single"/>
      </w:pBdr>
      <w:spacing w:after="100" w:before="200" w:line="269" w:lineRule="auto"/>
      <w:ind w:left="144"/>
      <w:contextualSpacing w:val="1"/>
      <w:outlineLvl w:val="1"/>
    </w:pPr>
    <w:rPr>
      <w:rFonts w:asciiTheme="majorHAnsi" w:cstheme="majorBidi" w:eastAsiaTheme="majorEastAsia" w:hAnsiTheme="majorHAnsi"/>
      <w:b w:val="1"/>
      <w:bCs w:val="1"/>
      <w:i w:val="1"/>
      <w:color w:val="514daa" w:themeColor="accent2" w:themeShade="0000BF"/>
      <w:sz w:val="22"/>
      <w:szCs w:val="22"/>
    </w:rPr>
  </w:style>
  <w:style w:type="paragraph" w:styleId="Nagwek3">
    <w:name w:val="heading 3"/>
    <w:basedOn w:val="Normalny"/>
    <w:next w:val="Normalny"/>
    <w:link w:val="Nagwek3Znak"/>
    <w:uiPriority w:val="9"/>
    <w:semiHidden w:val="1"/>
    <w:unhideWhenUsed w:val="1"/>
    <w:qFormat w:val="1"/>
    <w:rsid w:val="00E17668"/>
    <w:pPr>
      <w:pBdr>
        <w:left w:color="8784c7" w:space="2" w:sz="48" w:themeColor="accent2" w:val="single"/>
        <w:bottom w:color="8784c7" w:space="0" w:sz="4" w:themeColor="accent2" w:val="single"/>
      </w:pBdr>
      <w:spacing w:after="100" w:before="200" w:line="240" w:lineRule="auto"/>
      <w:ind w:left="144"/>
      <w:contextualSpacing w:val="1"/>
      <w:outlineLvl w:val="2"/>
    </w:pPr>
    <w:rPr>
      <w:rFonts w:asciiTheme="majorHAnsi" w:cstheme="majorBidi" w:eastAsiaTheme="majorEastAsia" w:hAnsiTheme="majorHAnsi"/>
      <w:b w:val="1"/>
      <w:bCs w:val="1"/>
      <w:i w:val="1"/>
      <w:color w:val="514daa" w:themeColor="accent2" w:themeShade="0000BF"/>
      <w:sz w:val="22"/>
      <w:szCs w:val="22"/>
    </w:rPr>
  </w:style>
  <w:style w:type="paragraph" w:styleId="Nagwek4">
    <w:name w:val="heading 4"/>
    <w:basedOn w:val="Normalny"/>
    <w:next w:val="Normalny"/>
    <w:link w:val="Nagwek4Znak"/>
    <w:uiPriority w:val="9"/>
    <w:semiHidden w:val="1"/>
    <w:unhideWhenUsed w:val="1"/>
    <w:qFormat w:val="1"/>
    <w:rsid w:val="00E17668"/>
    <w:pPr>
      <w:pBdr>
        <w:left w:color="8784c7" w:space="2" w:sz="4" w:themeColor="accent2" w:val="single"/>
        <w:bottom w:color="8784c7" w:space="2" w:sz="4" w:themeColor="accent2" w:val="single"/>
      </w:pBdr>
      <w:spacing w:after="100" w:before="200" w:line="240" w:lineRule="auto"/>
      <w:ind w:left="86"/>
      <w:contextualSpacing w:val="1"/>
      <w:outlineLvl w:val="3"/>
    </w:pPr>
    <w:rPr>
      <w:rFonts w:asciiTheme="majorHAnsi" w:cstheme="majorBidi" w:eastAsiaTheme="majorEastAsia" w:hAnsiTheme="majorHAnsi"/>
      <w:b w:val="1"/>
      <w:bCs w:val="1"/>
      <w:i w:val="1"/>
      <w:color w:val="514daa" w:themeColor="accent2" w:themeShade="0000BF"/>
      <w:sz w:val="22"/>
      <w:szCs w:val="22"/>
    </w:rPr>
  </w:style>
  <w:style w:type="paragraph" w:styleId="Nagwek5">
    <w:name w:val="heading 5"/>
    <w:basedOn w:val="Normalny"/>
    <w:next w:val="Normalny"/>
    <w:link w:val="Nagwek5Znak"/>
    <w:uiPriority w:val="9"/>
    <w:semiHidden w:val="1"/>
    <w:unhideWhenUsed w:val="1"/>
    <w:qFormat w:val="1"/>
    <w:rsid w:val="00E17668"/>
    <w:pPr>
      <w:pBdr>
        <w:left w:color="8784c7" w:space="2" w:sz="4" w:themeColor="accent2" w:val="dotted"/>
        <w:bottom w:color="8784c7" w:space="2" w:sz="4" w:themeColor="accent2" w:val="dotted"/>
      </w:pBdr>
      <w:spacing w:after="100" w:before="200" w:line="240" w:lineRule="auto"/>
      <w:ind w:left="86"/>
      <w:contextualSpacing w:val="1"/>
      <w:outlineLvl w:val="4"/>
    </w:pPr>
    <w:rPr>
      <w:rFonts w:asciiTheme="majorHAnsi" w:cstheme="majorBidi" w:eastAsiaTheme="majorEastAsia" w:hAnsiTheme="majorHAnsi"/>
      <w:b w:val="1"/>
      <w:bCs w:val="1"/>
      <w:i w:val="1"/>
      <w:color w:val="514daa" w:themeColor="accent2" w:themeShade="0000BF"/>
      <w:sz w:val="22"/>
      <w:szCs w:val="22"/>
    </w:rPr>
  </w:style>
  <w:style w:type="paragraph" w:styleId="Nagwek6">
    <w:name w:val="heading 6"/>
    <w:basedOn w:val="Normalny"/>
    <w:next w:val="Normalny"/>
    <w:link w:val="Nagwek6Znak"/>
    <w:uiPriority w:val="9"/>
    <w:semiHidden w:val="1"/>
    <w:unhideWhenUsed w:val="1"/>
    <w:qFormat w:val="1"/>
    <w:rsid w:val="00E17668"/>
    <w:pPr>
      <w:pBdr>
        <w:bottom w:color="cecde8" w:space="2" w:sz="4" w:themeColor="accent2" w:themeTint="000066" w:val="single"/>
      </w:pBdr>
      <w:spacing w:after="100" w:before="200" w:line="240" w:lineRule="auto"/>
      <w:contextualSpacing w:val="1"/>
      <w:outlineLvl w:val="5"/>
    </w:pPr>
    <w:rPr>
      <w:rFonts w:asciiTheme="majorHAnsi" w:cstheme="majorBidi" w:eastAsiaTheme="majorEastAsia" w:hAnsiTheme="majorHAnsi"/>
      <w:i w:val="1"/>
      <w:color w:val="514daa" w:themeColor="accent2" w:themeShade="0000BF"/>
      <w:sz w:val="22"/>
      <w:szCs w:val="22"/>
    </w:rPr>
  </w:style>
  <w:style w:type="paragraph" w:styleId="Nagwek7">
    <w:name w:val="heading 7"/>
    <w:basedOn w:val="Normalny"/>
    <w:next w:val="Normalny"/>
    <w:link w:val="Nagwek7Znak"/>
    <w:uiPriority w:val="9"/>
    <w:semiHidden w:val="1"/>
    <w:unhideWhenUsed w:val="1"/>
    <w:qFormat w:val="1"/>
    <w:rsid w:val="00E17668"/>
    <w:pPr>
      <w:pBdr>
        <w:bottom w:color="b6b5dd" w:space="2" w:sz="4" w:themeColor="accent2" w:themeTint="000099" w:val="dotted"/>
      </w:pBdr>
      <w:spacing w:after="100" w:before="200" w:line="240" w:lineRule="auto"/>
      <w:contextualSpacing w:val="1"/>
      <w:outlineLvl w:val="6"/>
    </w:pPr>
    <w:rPr>
      <w:rFonts w:asciiTheme="majorHAnsi" w:cstheme="majorBidi" w:eastAsiaTheme="majorEastAsia" w:hAnsiTheme="majorHAnsi"/>
      <w:i w:val="1"/>
      <w:color w:val="514daa" w:themeColor="accent2" w:themeShade="0000BF"/>
      <w:sz w:val="22"/>
      <w:szCs w:val="22"/>
    </w:rPr>
  </w:style>
  <w:style w:type="paragraph" w:styleId="Nagwek8">
    <w:name w:val="heading 8"/>
    <w:basedOn w:val="Normalny"/>
    <w:next w:val="Normalny"/>
    <w:link w:val="Nagwek8Znak"/>
    <w:uiPriority w:val="9"/>
    <w:semiHidden w:val="1"/>
    <w:unhideWhenUsed w:val="1"/>
    <w:qFormat w:val="1"/>
    <w:rsid w:val="00E17668"/>
    <w:pPr>
      <w:spacing w:after="100" w:before="200" w:line="240" w:lineRule="auto"/>
      <w:contextualSpacing w:val="1"/>
      <w:outlineLvl w:val="7"/>
    </w:pPr>
    <w:rPr>
      <w:rFonts w:asciiTheme="majorHAnsi" w:cstheme="majorBidi" w:eastAsiaTheme="majorEastAsia" w:hAnsiTheme="majorHAnsi"/>
      <w:i w:val="1"/>
      <w:color w:val="8784c7" w:themeColor="accent2"/>
      <w:sz w:val="22"/>
      <w:szCs w:val="22"/>
    </w:rPr>
  </w:style>
  <w:style w:type="paragraph" w:styleId="Nagwek9">
    <w:name w:val="heading 9"/>
    <w:basedOn w:val="Normalny"/>
    <w:next w:val="Normalny"/>
    <w:link w:val="Nagwek9Znak"/>
    <w:uiPriority w:val="9"/>
    <w:semiHidden w:val="1"/>
    <w:unhideWhenUsed w:val="1"/>
    <w:qFormat w:val="1"/>
    <w:rsid w:val="00E17668"/>
    <w:pPr>
      <w:spacing w:after="100" w:before="200" w:line="240" w:lineRule="auto"/>
      <w:contextualSpacing w:val="1"/>
      <w:outlineLvl w:val="8"/>
    </w:pPr>
    <w:rPr>
      <w:rFonts w:asciiTheme="majorHAnsi" w:cstheme="majorBidi" w:eastAsiaTheme="majorEastAsia" w:hAnsiTheme="majorHAnsi"/>
      <w:i w:val="1"/>
      <w:color w:val="8784c7" w:themeColor="accent2"/>
    </w:rPr>
  </w:style>
  <w:style w:type="character" w:styleId="Domylnaczcionkaakapitu" w:default="1">
    <w:name w:val="Default Paragraph Font"/>
    <w:uiPriority w:val="1"/>
    <w:semiHidden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character" w:styleId="Nagwek1Znak" w:customStyle="1">
    <w:name w:val="Nagłówek 1 Znak"/>
    <w:basedOn w:val="Domylnaczcionkaakapitu"/>
    <w:link w:val="Nagwek1"/>
    <w:uiPriority w:val="9"/>
    <w:rsid w:val="00E17668"/>
    <w:rPr>
      <w:rFonts w:asciiTheme="majorHAnsi" w:cstheme="majorBidi" w:eastAsiaTheme="majorEastAsia" w:hAnsiTheme="majorHAnsi"/>
      <w:b w:val="1"/>
      <w:bCs w:val="1"/>
      <w:iCs w:val="1"/>
      <w:color w:val="593470" w:themeColor="accent1" w:themeShade="000080"/>
      <w:shd w:color="auto" w:fill="eee6f3" w:themeFill="accent1" w:themeFillTint="000033" w:val="clear"/>
    </w:rPr>
  </w:style>
  <w:style w:type="character" w:styleId="Nagwek2Znak" w:customStyle="1">
    <w:name w:val="Nagłówek 2 Znak"/>
    <w:basedOn w:val="Domylnaczcionkaakapitu"/>
    <w:link w:val="Nagwek2"/>
    <w:uiPriority w:val="9"/>
    <w:semiHidden w:val="1"/>
    <w:rsid w:val="00E17668"/>
    <w:rPr>
      <w:rFonts w:asciiTheme="majorHAnsi" w:cstheme="majorBidi" w:eastAsiaTheme="majorEastAsia" w:hAnsiTheme="majorHAnsi"/>
      <w:b w:val="1"/>
      <w:bCs w:val="1"/>
      <w:i w:val="1"/>
      <w:iCs w:val="1"/>
      <w:color w:val="514daa" w:themeColor="accent2" w:themeShade="0000BF"/>
    </w:rPr>
  </w:style>
  <w:style w:type="character" w:styleId="Nagwek3Znak" w:customStyle="1">
    <w:name w:val="Nagłówek 3 Znak"/>
    <w:basedOn w:val="Domylnaczcionkaakapitu"/>
    <w:link w:val="Nagwek3"/>
    <w:uiPriority w:val="9"/>
    <w:semiHidden w:val="1"/>
    <w:rsid w:val="00E17668"/>
    <w:rPr>
      <w:rFonts w:asciiTheme="majorHAnsi" w:cstheme="majorBidi" w:eastAsiaTheme="majorEastAsia" w:hAnsiTheme="majorHAnsi"/>
      <w:b w:val="1"/>
      <w:bCs w:val="1"/>
      <w:i w:val="1"/>
      <w:iCs w:val="1"/>
      <w:color w:val="514daa" w:themeColor="accent2" w:themeShade="0000BF"/>
    </w:rPr>
  </w:style>
  <w:style w:type="character" w:styleId="Nagwek4Znak" w:customStyle="1">
    <w:name w:val="Nagłówek 4 Znak"/>
    <w:basedOn w:val="Domylnaczcionkaakapitu"/>
    <w:link w:val="Nagwek4"/>
    <w:uiPriority w:val="9"/>
    <w:semiHidden w:val="1"/>
    <w:rsid w:val="00E17668"/>
    <w:rPr>
      <w:rFonts w:asciiTheme="majorHAnsi" w:cstheme="majorBidi" w:eastAsiaTheme="majorEastAsia" w:hAnsiTheme="majorHAnsi"/>
      <w:b w:val="1"/>
      <w:bCs w:val="1"/>
      <w:i w:val="1"/>
      <w:iCs w:val="1"/>
      <w:color w:val="514daa" w:themeColor="accent2" w:themeShade="0000BF"/>
    </w:rPr>
  </w:style>
  <w:style w:type="character" w:styleId="Nagwek5Znak" w:customStyle="1">
    <w:name w:val="Nagłówek 5 Znak"/>
    <w:basedOn w:val="Domylnaczcionkaakapitu"/>
    <w:link w:val="Nagwek5"/>
    <w:uiPriority w:val="9"/>
    <w:semiHidden w:val="1"/>
    <w:rsid w:val="00E17668"/>
    <w:rPr>
      <w:rFonts w:asciiTheme="majorHAnsi" w:cstheme="majorBidi" w:eastAsiaTheme="majorEastAsia" w:hAnsiTheme="majorHAnsi"/>
      <w:b w:val="1"/>
      <w:bCs w:val="1"/>
      <w:i w:val="1"/>
      <w:iCs w:val="1"/>
      <w:color w:val="514daa" w:themeColor="accent2" w:themeShade="0000BF"/>
    </w:rPr>
  </w:style>
  <w:style w:type="character" w:styleId="Nagwek6Znak" w:customStyle="1">
    <w:name w:val="Nagłówek 6 Znak"/>
    <w:basedOn w:val="Domylnaczcionkaakapitu"/>
    <w:link w:val="Nagwek6"/>
    <w:uiPriority w:val="9"/>
    <w:semiHidden w:val="1"/>
    <w:rsid w:val="00E17668"/>
    <w:rPr>
      <w:rFonts w:asciiTheme="majorHAnsi" w:cstheme="majorBidi" w:eastAsiaTheme="majorEastAsia" w:hAnsiTheme="majorHAnsi"/>
      <w:i w:val="1"/>
      <w:iCs w:val="1"/>
      <w:color w:val="514daa" w:themeColor="accent2" w:themeShade="0000BF"/>
    </w:rPr>
  </w:style>
  <w:style w:type="character" w:styleId="Nagwek7Znak" w:customStyle="1">
    <w:name w:val="Nagłówek 7 Znak"/>
    <w:basedOn w:val="Domylnaczcionkaakapitu"/>
    <w:link w:val="Nagwek7"/>
    <w:uiPriority w:val="9"/>
    <w:semiHidden w:val="1"/>
    <w:rsid w:val="00E17668"/>
    <w:rPr>
      <w:rFonts w:asciiTheme="majorHAnsi" w:cstheme="majorBidi" w:eastAsiaTheme="majorEastAsia" w:hAnsiTheme="majorHAnsi"/>
      <w:i w:val="1"/>
      <w:iCs w:val="1"/>
      <w:color w:val="514daa" w:themeColor="accent2" w:themeShade="0000BF"/>
    </w:rPr>
  </w:style>
  <w:style w:type="character" w:styleId="Nagwek8Znak" w:customStyle="1">
    <w:name w:val="Nagłówek 8 Znak"/>
    <w:basedOn w:val="Domylnaczcionkaakapitu"/>
    <w:link w:val="Nagwek8"/>
    <w:uiPriority w:val="9"/>
    <w:semiHidden w:val="1"/>
    <w:rsid w:val="00E17668"/>
    <w:rPr>
      <w:rFonts w:asciiTheme="majorHAnsi" w:cstheme="majorBidi" w:eastAsiaTheme="majorEastAsia" w:hAnsiTheme="majorHAnsi"/>
      <w:i w:val="1"/>
      <w:iCs w:val="1"/>
      <w:color w:val="8784c7" w:themeColor="accent2"/>
    </w:rPr>
  </w:style>
  <w:style w:type="character" w:styleId="Nagwek9Znak" w:customStyle="1">
    <w:name w:val="Nagłówek 9 Znak"/>
    <w:basedOn w:val="Domylnaczcionkaakapitu"/>
    <w:link w:val="Nagwek9"/>
    <w:uiPriority w:val="9"/>
    <w:semiHidden w:val="1"/>
    <w:rsid w:val="00E17668"/>
    <w:rPr>
      <w:rFonts w:asciiTheme="majorHAnsi" w:cstheme="majorBidi" w:eastAsiaTheme="majorEastAsia" w:hAnsiTheme="majorHAnsi"/>
      <w:i w:val="1"/>
      <w:iCs w:val="1"/>
      <w:color w:val="8784c7" w:themeColor="accent2"/>
      <w:sz w:val="20"/>
      <w:szCs w:val="20"/>
    </w:rPr>
  </w:style>
  <w:style w:type="paragraph" w:styleId="Legenda">
    <w:name w:val="caption"/>
    <w:basedOn w:val="Normalny"/>
    <w:next w:val="Normalny"/>
    <w:uiPriority w:val="35"/>
    <w:semiHidden w:val="1"/>
    <w:unhideWhenUsed w:val="1"/>
    <w:qFormat w:val="1"/>
    <w:rsid w:val="00E17668"/>
    <w:rPr>
      <w:b w:val="1"/>
      <w:bCs w:val="1"/>
      <w:color w:val="514daa" w:themeColor="accent2" w:themeShade="0000BF"/>
      <w:sz w:val="18"/>
      <w:szCs w:val="18"/>
    </w:rPr>
  </w:style>
  <w:style w:type="paragraph" w:styleId="Tytu">
    <w:name w:val="Title"/>
    <w:basedOn w:val="Normalny"/>
    <w:next w:val="Normalny"/>
    <w:link w:val="TytuZnak"/>
    <w:uiPriority w:val="10"/>
    <w:qFormat w:val="1"/>
    <w:rsid w:val="00E17668"/>
    <w:pPr>
      <w:pBdr>
        <w:top w:color="ad84c6" w:space="0" w:sz="48" w:themeColor="accent1" w:val="single"/>
        <w:bottom w:color="ad84c6" w:space="0" w:sz="48" w:themeColor="accent1" w:val="single"/>
      </w:pBdr>
      <w:shd w:color="auto" w:fill="ad84c6" w:themeFill="accent1" w:val="clear"/>
      <w:spacing w:after="0" w:line="240" w:lineRule="auto"/>
      <w:jc w:val="center"/>
    </w:pPr>
    <w:rPr>
      <w:rFonts w:asciiTheme="majorHAnsi" w:cstheme="majorBidi" w:eastAsiaTheme="majorEastAsia" w:hAnsiTheme="majorHAnsi"/>
      <w:color w:val="ffffff" w:themeColor="background1"/>
      <w:spacing w:val="10"/>
      <w:sz w:val="48"/>
      <w:szCs w:val="48"/>
    </w:rPr>
  </w:style>
  <w:style w:type="character" w:styleId="TytuZnak" w:customStyle="1">
    <w:name w:val="Tytuł Znak"/>
    <w:basedOn w:val="Domylnaczcionkaakapitu"/>
    <w:link w:val="Tytu"/>
    <w:uiPriority w:val="10"/>
    <w:rsid w:val="00E17668"/>
    <w:rPr>
      <w:rFonts w:asciiTheme="majorHAnsi" w:cstheme="majorBidi" w:eastAsiaTheme="majorEastAsia" w:hAnsiTheme="majorHAnsi"/>
      <w:iCs w:val="1"/>
      <w:color w:val="ffffff" w:themeColor="background1"/>
      <w:spacing w:val="10"/>
      <w:sz w:val="48"/>
      <w:szCs w:val="48"/>
      <w:shd w:color="auto" w:fill="ad84c6" w:themeFill="accent1" w:val="clear"/>
    </w:rPr>
  </w:style>
  <w:style w:type="paragraph" w:styleId="Podtytu">
    <w:name w:val="Subtitle"/>
    <w:basedOn w:val="Normalny"/>
    <w:next w:val="Normalny"/>
    <w:link w:val="PodtytuZnak"/>
    <w:uiPriority w:val="11"/>
    <w:qFormat w:val="1"/>
    <w:rsid w:val="00E17668"/>
    <w:pPr>
      <w:pBdr>
        <w:bottom w:color="ad84c6" w:space="10" w:sz="8" w:themeColor="accent1" w:val="dotted"/>
      </w:pBdr>
      <w:spacing w:after="900" w:before="200" w:line="240" w:lineRule="auto"/>
      <w:jc w:val="center"/>
    </w:pPr>
    <w:rPr>
      <w:rFonts w:asciiTheme="majorHAnsi" w:cstheme="majorBidi" w:eastAsiaTheme="majorEastAsia" w:hAnsiTheme="majorHAnsi"/>
      <w:i w:val="1"/>
      <w:color w:val="593470" w:themeColor="accent1" w:themeShade="000080"/>
      <w:sz w:val="24"/>
      <w:szCs w:val="24"/>
    </w:rPr>
  </w:style>
  <w:style w:type="character" w:styleId="PodtytuZnak" w:customStyle="1">
    <w:name w:val="Podtytuł Znak"/>
    <w:basedOn w:val="Domylnaczcionkaakapitu"/>
    <w:link w:val="Podtytu"/>
    <w:uiPriority w:val="11"/>
    <w:rsid w:val="00E17668"/>
    <w:rPr>
      <w:rFonts w:asciiTheme="majorHAnsi" w:cstheme="majorBidi" w:eastAsiaTheme="majorEastAsia" w:hAnsiTheme="majorHAnsi"/>
      <w:i w:val="1"/>
      <w:iCs w:val="1"/>
      <w:color w:val="593470" w:themeColor="accent1" w:themeShade="000080"/>
      <w:sz w:val="24"/>
      <w:szCs w:val="24"/>
    </w:rPr>
  </w:style>
  <w:style w:type="character" w:styleId="Pogrubienie">
    <w:name w:val="Strong"/>
    <w:uiPriority w:val="22"/>
    <w:qFormat w:val="1"/>
    <w:rsid w:val="00E17668"/>
    <w:rPr>
      <w:b w:val="1"/>
      <w:bCs w:val="1"/>
      <w:spacing w:val="0"/>
    </w:rPr>
  </w:style>
  <w:style w:type="character" w:styleId="Uwydatnienie">
    <w:name w:val="Emphasis"/>
    <w:uiPriority w:val="20"/>
    <w:qFormat w:val="1"/>
    <w:rsid w:val="00E17668"/>
    <w:rPr>
      <w:rFonts w:asciiTheme="majorHAnsi" w:cstheme="majorBidi" w:eastAsiaTheme="majorEastAsia" w:hAnsiTheme="majorHAnsi"/>
      <w:b w:val="1"/>
      <w:bCs w:val="1"/>
      <w:i w:val="1"/>
      <w:iCs w:val="1"/>
      <w:color w:val="8784c7" w:themeColor="accent2"/>
      <w:bdr w:color="e6e6f3" w:space="0" w:sz="18" w:themeColor="accent2" w:themeTint="000033" w:val="single"/>
      <w:shd w:color="auto" w:fill="e6e6f3" w:themeFill="accent2" w:themeFillTint="000033" w:val="clear"/>
    </w:rPr>
  </w:style>
  <w:style w:type="paragraph" w:styleId="Bezodstpw">
    <w:name w:val="No Spacing"/>
    <w:basedOn w:val="Normalny"/>
    <w:link w:val="BezodstpwZnak"/>
    <w:uiPriority w:val="1"/>
    <w:qFormat w:val="1"/>
    <w:rsid w:val="00E17668"/>
    <w:pPr>
      <w:spacing w:after="0" w:line="240" w:lineRule="auto"/>
    </w:pPr>
    <w:rPr>
      <w:i w:val="1"/>
    </w:rPr>
  </w:style>
  <w:style w:type="paragraph" w:styleId="Cytat">
    <w:name w:val="Quote"/>
    <w:basedOn w:val="Normalny"/>
    <w:next w:val="Normalny"/>
    <w:link w:val="CytatZnak"/>
    <w:uiPriority w:val="29"/>
    <w:qFormat w:val="1"/>
    <w:rsid w:val="00E17668"/>
    <w:rPr>
      <w:iCs w:val="0"/>
      <w:color w:val="514daa" w:themeColor="accent2" w:themeShade="0000BF"/>
    </w:rPr>
  </w:style>
  <w:style w:type="character" w:styleId="CytatZnak" w:customStyle="1">
    <w:name w:val="Cytat Znak"/>
    <w:basedOn w:val="Domylnaczcionkaakapitu"/>
    <w:link w:val="Cytat"/>
    <w:uiPriority w:val="29"/>
    <w:rsid w:val="00E17668"/>
    <w:rPr>
      <w:color w:val="514daa" w:themeColor="accent2" w:themeShade="0000BF"/>
      <w:sz w:val="20"/>
      <w:szCs w:val="20"/>
    </w:rPr>
  </w:style>
  <w:style w:type="paragraph" w:styleId="Cytatintensywny">
    <w:name w:val="Intense Quote"/>
    <w:basedOn w:val="Normalny"/>
    <w:next w:val="Normalny"/>
    <w:link w:val="CytatintensywnyZnak"/>
    <w:uiPriority w:val="30"/>
    <w:qFormat w:val="1"/>
    <w:rsid w:val="00E17668"/>
    <w:pPr>
      <w:pBdr>
        <w:top w:color="8784c7" w:space="10" w:sz="8" w:themeColor="accent2" w:val="dotted"/>
        <w:bottom w:color="8784c7" w:space="10" w:sz="8" w:themeColor="accent2" w:val="dotted"/>
      </w:pBdr>
      <w:spacing w:line="300" w:lineRule="auto"/>
      <w:ind w:left="2160" w:right="2160"/>
      <w:jc w:val="center"/>
    </w:pPr>
    <w:rPr>
      <w:rFonts w:asciiTheme="majorHAnsi" w:cstheme="majorBidi" w:eastAsiaTheme="majorEastAsia" w:hAnsiTheme="majorHAnsi"/>
      <w:b w:val="1"/>
      <w:bCs w:val="1"/>
      <w:i w:val="1"/>
      <w:color w:val="8784c7" w:themeColor="accent2"/>
    </w:rPr>
  </w:style>
  <w:style w:type="character" w:styleId="CytatintensywnyZnak" w:customStyle="1">
    <w:name w:val="Cytat intensywny Znak"/>
    <w:basedOn w:val="Domylnaczcionkaakapitu"/>
    <w:link w:val="Cytatintensywny"/>
    <w:uiPriority w:val="30"/>
    <w:rsid w:val="00E17668"/>
    <w:rPr>
      <w:rFonts w:asciiTheme="majorHAnsi" w:cstheme="majorBidi" w:eastAsiaTheme="majorEastAsia" w:hAnsiTheme="majorHAnsi"/>
      <w:b w:val="1"/>
      <w:bCs w:val="1"/>
      <w:i w:val="1"/>
      <w:iCs w:val="1"/>
      <w:color w:val="8784c7" w:themeColor="accent2"/>
      <w:sz w:val="20"/>
      <w:szCs w:val="20"/>
    </w:rPr>
  </w:style>
  <w:style w:type="character" w:styleId="Wyrnieniedelikatne">
    <w:name w:val="Subtle Emphasis"/>
    <w:uiPriority w:val="19"/>
    <w:qFormat w:val="1"/>
    <w:rsid w:val="00E17668"/>
    <w:rPr>
      <w:rFonts w:asciiTheme="majorHAnsi" w:cstheme="majorBidi" w:eastAsiaTheme="majorEastAsia" w:hAnsiTheme="majorHAnsi"/>
      <w:i w:val="1"/>
      <w:iCs w:val="1"/>
      <w:color w:val="8784c7" w:themeColor="accent2"/>
    </w:rPr>
  </w:style>
  <w:style w:type="character" w:styleId="Wyrnienieintensywne">
    <w:name w:val="Intense Emphasis"/>
    <w:uiPriority w:val="21"/>
    <w:qFormat w:val="1"/>
    <w:rsid w:val="00E17668"/>
    <w:rPr>
      <w:rFonts w:asciiTheme="majorHAnsi" w:cstheme="majorBidi" w:eastAsiaTheme="majorEastAsia" w:hAnsiTheme="majorHAnsi"/>
      <w:b w:val="1"/>
      <w:bCs w:val="1"/>
      <w:i w:val="1"/>
      <w:iCs w:val="1"/>
      <w:dstrike w:val="0"/>
      <w:color w:val="ffffff" w:themeColor="background1"/>
      <w:bdr w:color="ad84c6" w:space="0" w:sz="18" w:themeColor="accent1" w:val="single"/>
      <w:shd w:color="auto" w:fill="ad84c6" w:themeFill="accent1" w:val="clear"/>
      <w:vertAlign w:val="baseline"/>
    </w:rPr>
  </w:style>
  <w:style w:type="character" w:styleId="Odwoaniedelikatne">
    <w:name w:val="Subtle Reference"/>
    <w:uiPriority w:val="31"/>
    <w:qFormat w:val="1"/>
    <w:rsid w:val="00E17668"/>
    <w:rPr>
      <w:i w:val="1"/>
      <w:iCs w:val="1"/>
      <w:smallCaps w:val="1"/>
      <w:color w:val="8784c7" w:themeColor="accent2"/>
      <w:u w:color="8784c7" w:themeColor="accent2"/>
    </w:rPr>
  </w:style>
  <w:style w:type="character" w:styleId="Odwoanieintensywne">
    <w:name w:val="Intense Reference"/>
    <w:uiPriority w:val="32"/>
    <w:qFormat w:val="1"/>
    <w:rsid w:val="00E17668"/>
    <w:rPr>
      <w:b w:val="1"/>
      <w:bCs w:val="1"/>
      <w:i w:val="1"/>
      <w:iCs w:val="1"/>
      <w:smallCaps w:val="1"/>
      <w:color w:val="8784c7" w:themeColor="accent2"/>
      <w:u w:color="8784c7" w:themeColor="accent2"/>
    </w:rPr>
  </w:style>
  <w:style w:type="character" w:styleId="Tytuksiki">
    <w:name w:val="Book Title"/>
    <w:uiPriority w:val="33"/>
    <w:qFormat w:val="1"/>
    <w:rsid w:val="00E17668"/>
    <w:rPr>
      <w:rFonts w:asciiTheme="majorHAnsi" w:cstheme="majorBidi" w:eastAsiaTheme="majorEastAsia" w:hAnsiTheme="majorHAnsi"/>
      <w:b w:val="1"/>
      <w:bCs w:val="1"/>
      <w:i w:val="1"/>
      <w:iCs w:val="1"/>
      <w:smallCaps w:val="1"/>
      <w:color w:val="514daa" w:themeColor="accent2" w:themeShade="0000BF"/>
      <w:u w:val="single"/>
    </w:rPr>
  </w:style>
  <w:style w:type="paragraph" w:styleId="Nagwekspisutreci">
    <w:name w:val="TOC Heading"/>
    <w:basedOn w:val="Nagwek1"/>
    <w:next w:val="Normalny"/>
    <w:uiPriority w:val="39"/>
    <w:semiHidden w:val="1"/>
    <w:unhideWhenUsed w:val="1"/>
    <w:qFormat w:val="1"/>
    <w:rsid w:val="00E17668"/>
    <w:pPr>
      <w:outlineLvl w:val="9"/>
    </w:pPr>
    <w:rPr>
      <w:lang w:bidi="en-US"/>
    </w:rPr>
  </w:style>
  <w:style w:type="paragraph" w:styleId="Texthab" w:customStyle="1">
    <w:name w:val="Texthab"/>
    <w:basedOn w:val="Normalny"/>
    <w:qFormat w:val="1"/>
    <w:rsid w:val="00E17668"/>
    <w:pPr>
      <w:spacing w:after="120" w:line="240" w:lineRule="auto"/>
      <w:ind w:firstLine="567"/>
      <w:jc w:val="both"/>
    </w:pPr>
    <w:rPr>
      <w:rFonts w:ascii="Times New Roman" w:cs="Times New Roman" w:eastAsia="Times New Roman" w:hAnsi="Times New Roman"/>
      <w:iCs w:val="0"/>
      <w:sz w:val="26"/>
      <w:lang w:eastAsia="pl-PL"/>
    </w:rPr>
  </w:style>
  <w:style w:type="character" w:styleId="BezodstpwZnak" w:customStyle="1">
    <w:name w:val="Bez odstępów Znak"/>
    <w:basedOn w:val="Domylnaczcionkaakapitu"/>
    <w:link w:val="Bezodstpw"/>
    <w:uiPriority w:val="1"/>
    <w:rsid w:val="00E17668"/>
    <w:rPr>
      <w:i w:val="1"/>
      <w:iCs w:val="1"/>
      <w:sz w:val="20"/>
      <w:szCs w:val="20"/>
    </w:rPr>
  </w:style>
  <w:style w:type="paragraph" w:styleId="Akapitzlist">
    <w:name w:val="List Paragraph"/>
    <w:basedOn w:val="Normalny"/>
    <w:uiPriority w:val="34"/>
    <w:qFormat w:val="1"/>
    <w:rsid w:val="00E17668"/>
    <w:pPr>
      <w:ind w:left="720"/>
      <w:contextualSpacing w:val="1"/>
    </w:pPr>
  </w:style>
  <w:style w:type="character" w:styleId="Tekstzastpczy">
    <w:name w:val="Placeholder Text"/>
    <w:basedOn w:val="Domylnaczcionkaakapitu"/>
    <w:uiPriority w:val="99"/>
    <w:semiHidden w:val="1"/>
    <w:rsid w:val="00A774AE"/>
    <w:rPr>
      <w:color w:val="808080"/>
    </w:rPr>
  </w:style>
  <w:style w:type="table" w:styleId="Tabela-Siatka">
    <w:name w:val="Table Grid"/>
    <w:basedOn w:val="Standardowy"/>
    <w:uiPriority w:val="39"/>
    <w:rsid w:val="00940EC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siatki6kolorowaakcent2">
    <w:name w:val="Grid Table 6 Colorful Accent 2"/>
    <w:basedOn w:val="Standardowy"/>
    <w:uiPriority w:val="51"/>
    <w:rsid w:val="00EE6FAF"/>
    <w:pPr>
      <w:spacing w:after="0" w:line="240" w:lineRule="auto"/>
    </w:pPr>
    <w:rPr>
      <w:color w:val="514daa" w:themeColor="accent2" w:themeShade="0000BF"/>
    </w:rPr>
    <w:tblPr>
      <w:tblStyleRowBandSize w:val="1"/>
      <w:tblStyleColBandSize w:val="1"/>
      <w:tblBorders>
        <w:top w:color="b6b5dd" w:space="0" w:sz="4" w:themeColor="accent2" w:themeTint="000099" w:val="single"/>
        <w:left w:color="b6b5dd" w:space="0" w:sz="4" w:themeColor="accent2" w:themeTint="000099" w:val="single"/>
        <w:bottom w:color="b6b5dd" w:space="0" w:sz="4" w:themeColor="accent2" w:themeTint="000099" w:val="single"/>
        <w:right w:color="b6b5dd" w:space="0" w:sz="4" w:themeColor="accent2" w:themeTint="000099" w:val="single"/>
        <w:insideH w:color="b6b5dd" w:space="0" w:sz="4" w:themeColor="accent2" w:themeTint="000099" w:val="single"/>
        <w:insideV w:color="b6b5dd" w:space="0" w:sz="4" w:themeColor="accent2" w:themeTint="000099" w:val="single"/>
      </w:tblBorders>
    </w:tblPr>
    <w:tblStylePr w:type="firstRow">
      <w:rPr>
        <w:b w:val="1"/>
        <w:bCs w:val="1"/>
      </w:rPr>
      <w:tblPr/>
      <w:tcPr>
        <w:tcBorders>
          <w:bottom w:color="b6b5dd" w:space="0" w:sz="12" w:themeColor="accent2" w:themeTint="000099" w:val="single"/>
        </w:tcBorders>
      </w:tcPr>
    </w:tblStylePr>
    <w:tblStylePr w:type="lastRow">
      <w:rPr>
        <w:b w:val="1"/>
        <w:bCs w:val="1"/>
      </w:rPr>
      <w:tblPr/>
      <w:tcPr>
        <w:tcBorders>
          <w:top w:color="b6b5dd"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e6e6f3" w:themeFill="accent2" w:themeFillTint="000033" w:val="clear"/>
      </w:tcPr>
    </w:tblStylePr>
    <w:tblStylePr w:type="band1Horz">
      <w:tblPr/>
      <w:tcPr>
        <w:shd w:color="auto" w:fill="e6e6f3" w:themeFill="accent2" w:themeFillTint="000033" w:val="clear"/>
      </w:tcPr>
    </w:tblStylePr>
  </w:style>
  <w:style w:type="table" w:styleId="Tabelasiatki6kolorowaakcent5">
    <w:name w:val="Grid Table 6 Colorful Accent 5"/>
    <w:basedOn w:val="Standardowy"/>
    <w:uiPriority w:val="51"/>
    <w:rsid w:val="00F33757"/>
    <w:pPr>
      <w:spacing w:after="0" w:line="240" w:lineRule="auto"/>
    </w:pPr>
    <w:rPr>
      <w:color w:val="578793" w:themeColor="accent5" w:themeShade="0000BF"/>
    </w:rPr>
    <w:tblPr>
      <w:tblStyleRowBandSize w:val="1"/>
      <w:tblStyleColBandSize w:val="1"/>
      <w:tblBorders>
        <w:top w:color="b5cdd3" w:space="0" w:sz="4" w:themeColor="accent5" w:themeTint="000099" w:val="single"/>
        <w:left w:color="b5cdd3" w:space="0" w:sz="4" w:themeColor="accent5" w:themeTint="000099" w:val="single"/>
        <w:bottom w:color="b5cdd3" w:space="0" w:sz="4" w:themeColor="accent5" w:themeTint="000099" w:val="single"/>
        <w:right w:color="b5cdd3" w:space="0" w:sz="4" w:themeColor="accent5" w:themeTint="000099" w:val="single"/>
        <w:insideH w:color="b5cdd3" w:space="0" w:sz="4" w:themeColor="accent5" w:themeTint="000099" w:val="single"/>
        <w:insideV w:color="b5cdd3" w:space="0" w:sz="4" w:themeColor="accent5" w:themeTint="000099" w:val="single"/>
      </w:tblBorders>
    </w:tblPr>
    <w:tblStylePr w:type="firstRow">
      <w:rPr>
        <w:b w:val="1"/>
        <w:bCs w:val="1"/>
      </w:rPr>
      <w:tblPr/>
      <w:tcPr>
        <w:tcBorders>
          <w:bottom w:color="b5cdd3" w:space="0" w:sz="12" w:themeColor="accent5" w:themeTint="000099" w:val="single"/>
        </w:tcBorders>
      </w:tcPr>
    </w:tblStylePr>
    <w:tblStylePr w:type="lastRow">
      <w:rPr>
        <w:b w:val="1"/>
        <w:bCs w:val="1"/>
      </w:rPr>
      <w:tblPr/>
      <w:tcPr>
        <w:tcBorders>
          <w:top w:color="b5cdd3"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e6eef0" w:themeFill="accent5" w:themeFillTint="000033" w:val="clear"/>
      </w:tcPr>
    </w:tblStylePr>
    <w:tblStylePr w:type="band1Horz">
      <w:tblPr/>
      <w:tcPr>
        <w:shd w:color="auto" w:fill="e6eef0" w:themeFill="accent5" w:themeFillTint="000033" w:val="clear"/>
      </w:tcPr>
    </w:tblStylePr>
  </w:style>
  <w:style w:type="paragraph" w:styleId="Tekstdymka">
    <w:name w:val="Balloon Text"/>
    <w:basedOn w:val="Normalny"/>
    <w:link w:val="TekstdymkaZnak"/>
    <w:uiPriority w:val="99"/>
    <w:semiHidden w:val="1"/>
    <w:unhideWhenUsed w:val="1"/>
    <w:rsid w:val="00B775E6"/>
    <w:pPr>
      <w:spacing w:after="0" w:line="240" w:lineRule="auto"/>
    </w:pPr>
    <w:rPr>
      <w:rFonts w:ascii="Segoe UI" w:cs="Segoe UI" w:hAnsi="Segoe UI"/>
      <w:sz w:val="18"/>
      <w:szCs w:val="18"/>
    </w:rPr>
  </w:style>
  <w:style w:type="character" w:styleId="TekstdymkaZnak" w:customStyle="1">
    <w:name w:val="Tekst dymka Znak"/>
    <w:basedOn w:val="Domylnaczcionkaakapitu"/>
    <w:link w:val="Tekstdymka"/>
    <w:uiPriority w:val="99"/>
    <w:semiHidden w:val="1"/>
    <w:rsid w:val="00B775E6"/>
    <w:rPr>
      <w:rFonts w:ascii="Segoe UI" w:cs="Segoe UI" w:hAnsi="Segoe UI"/>
      <w:iCs w:val="1"/>
      <w:sz w:val="18"/>
      <w:szCs w:val="18"/>
    </w:rPr>
  </w:style>
  <w:style w:type="character" w:styleId="kod-inline" w:customStyle="1">
    <w:name w:val="kod-inline"/>
    <w:basedOn w:val="Domylnaczcionkaakapitu"/>
    <w:uiPriority w:val="1"/>
    <w:qFormat w:val="1"/>
    <w:rsid w:val="00E17668"/>
    <w:rPr>
      <w:rFonts w:ascii="Consolas" w:hAnsi="Consolas"/>
      <w:shd w:color="auto" w:fill="bdc6d7" w:themeFill="accent3" w:themeFillTint="000066" w:val="clear"/>
      <w:lang w:val="pl-PL"/>
    </w:rPr>
  </w:style>
  <w:style w:type="table" w:styleId="Tabelasiatki6kolorowaakcent3">
    <w:name w:val="Grid Table 6 Colorful Accent 3"/>
    <w:basedOn w:val="Standardowy"/>
    <w:uiPriority w:val="51"/>
    <w:rsid w:val="00E17668"/>
    <w:pPr>
      <w:spacing w:after="0" w:line="240" w:lineRule="auto"/>
    </w:pPr>
    <w:rPr>
      <w:color w:val="455673" w:themeColor="accent3" w:themeShade="0000BF"/>
    </w:rPr>
    <w:tblPr>
      <w:tblStyleRowBandSize w:val="1"/>
      <w:tblStyleColBandSize w:val="1"/>
      <w:tblBorders>
        <w:top w:color="9caac3" w:space="0" w:sz="4" w:themeColor="accent3" w:themeTint="000099" w:val="single"/>
        <w:left w:color="9caac3" w:space="0" w:sz="4" w:themeColor="accent3" w:themeTint="000099" w:val="single"/>
        <w:bottom w:color="9caac3" w:space="0" w:sz="4" w:themeColor="accent3" w:themeTint="000099" w:val="single"/>
        <w:right w:color="9caac3" w:space="0" w:sz="4" w:themeColor="accent3" w:themeTint="000099" w:val="single"/>
        <w:insideH w:color="9caac3" w:space="0" w:sz="4" w:themeColor="accent3" w:themeTint="000099" w:val="single"/>
        <w:insideV w:color="9caac3" w:space="0" w:sz="4" w:themeColor="accent3" w:themeTint="000099" w:val="single"/>
      </w:tblBorders>
    </w:tblPr>
    <w:tblStylePr w:type="firstRow">
      <w:rPr>
        <w:b w:val="1"/>
        <w:bCs w:val="1"/>
      </w:rPr>
      <w:tblPr/>
      <w:tcPr>
        <w:tcBorders>
          <w:bottom w:color="9caac3" w:space="0" w:sz="12" w:themeColor="accent3" w:themeTint="000099" w:val="single"/>
        </w:tcBorders>
      </w:tcPr>
    </w:tblStylePr>
    <w:tblStylePr w:type="lastRow">
      <w:rPr>
        <w:b w:val="1"/>
        <w:bCs w:val="1"/>
      </w:rPr>
      <w:tblPr/>
      <w:tcPr>
        <w:tcBorders>
          <w:top w:color="9caac3"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dee2eb" w:themeFill="accent3" w:themeFillTint="000033" w:val="clear"/>
      </w:tcPr>
    </w:tblStylePr>
    <w:tblStylePr w:type="band1Horz">
      <w:tblPr/>
      <w:tcPr>
        <w:shd w:color="auto" w:fill="dee2eb" w:themeFill="accent3" w:themeFillTint="000033" w:val="clear"/>
      </w:tcPr>
    </w:tblStylePr>
  </w:style>
  <w:style w:type="character" w:styleId="Hipercze">
    <w:name w:val="Hyperlink"/>
    <w:basedOn w:val="Domylnaczcionkaakapitu"/>
    <w:uiPriority w:val="99"/>
    <w:semiHidden w:val="1"/>
    <w:unhideWhenUsed w:val="1"/>
    <w:rsid w:val="007F0894"/>
    <w:rPr>
      <w:color w:val="0000ff"/>
      <w:u w:val="single"/>
    </w:rPr>
  </w:style>
  <w:style w:type="paragraph" w:styleId="Tekstprzypisukocowego">
    <w:name w:val="endnote text"/>
    <w:basedOn w:val="Normalny"/>
    <w:link w:val="TekstprzypisukocowegoZnak"/>
    <w:uiPriority w:val="99"/>
    <w:semiHidden w:val="1"/>
    <w:unhideWhenUsed w:val="1"/>
    <w:rsid w:val="008555AD"/>
    <w:pPr>
      <w:spacing w:after="0" w:line="240" w:lineRule="auto"/>
    </w:pPr>
  </w:style>
  <w:style w:type="character" w:styleId="TekstprzypisukocowegoZnak" w:customStyle="1">
    <w:name w:val="Tekst przypisu końcowego Znak"/>
    <w:basedOn w:val="Domylnaczcionkaakapitu"/>
    <w:link w:val="Tekstprzypisukocowego"/>
    <w:uiPriority w:val="99"/>
    <w:semiHidden w:val="1"/>
    <w:rsid w:val="008555AD"/>
    <w:rPr>
      <w:iCs w:val="1"/>
      <w:sz w:val="20"/>
      <w:szCs w:val="20"/>
    </w:rPr>
  </w:style>
  <w:style w:type="character" w:styleId="Odwoanieprzypisukocowego">
    <w:name w:val="endnote reference"/>
    <w:basedOn w:val="Domylnaczcionkaakapitu"/>
    <w:uiPriority w:val="99"/>
    <w:semiHidden w:val="1"/>
    <w:unhideWhenUsed w:val="1"/>
    <w:rsid w:val="008555AD"/>
    <w:rPr>
      <w:vertAlign w:val="superscript"/>
    </w:rPr>
  </w:style>
  <w:style w:type="paragraph" w:styleId="Subtitle">
    <w:name w:val="Subtitle"/>
    <w:basedOn w:val="Normal"/>
    <w:next w:val="Normal"/>
    <w:pPr>
      <w:pBdr>
        <w:bottom w:color="ad84c6" w:space="10" w:sz="8" w:val="dotted"/>
      </w:pBdr>
      <w:spacing w:after="900" w:before="200" w:line="240" w:lineRule="auto"/>
      <w:jc w:val="center"/>
    </w:pPr>
    <w:rPr>
      <w:rFonts w:ascii="Century Schoolbook" w:cs="Century Schoolbook" w:eastAsia="Century Schoolbook" w:hAnsi="Century Schoolbook"/>
      <w:i w:val="1"/>
      <w:color w:val="5a3471"/>
      <w:sz w:val="24"/>
      <w:szCs w:val="24"/>
    </w:rPr>
  </w:style>
  <w:style w:type="table" w:styleId="Table1">
    <w:basedOn w:val="TableNormal"/>
    <w:pPr>
      <w:spacing w:after="0" w:line="240" w:lineRule="auto"/>
    </w:pPr>
    <w:rPr>
      <w:color w:val="455673"/>
    </w:rPr>
    <w:tblPr>
      <w:tblStyleRowBandSize w:val="1"/>
      <w:tblStyleColBandSize w:val="1"/>
      <w:tblCellMar>
        <w:top w:w="0.0" w:type="dxa"/>
        <w:left w:w="108.0" w:type="dxa"/>
        <w:bottom w:w="0.0" w:type="dxa"/>
        <w:right w:w="108.0" w:type="dxa"/>
      </w:tblCellMar>
    </w:tblPr>
    <w:tblStylePr w:type="band1Horz">
      <w:tcPr>
        <w:shd w:fill="e6eef0" w:val="clear"/>
      </w:tcPr>
    </w:tblStylePr>
    <w:tblStylePr w:type="band1Vert">
      <w:tcPr>
        <w:shd w:fill="e6eef0" w:val="clear"/>
      </w:tcPr>
    </w:tblStylePr>
    <w:tblStylePr w:type="firstCol">
      <w:rPr>
        <w:b w:val="1"/>
      </w:rPr>
    </w:tblStylePr>
    <w:tblStylePr w:type="firstRow">
      <w:rPr>
        <w:b w:val="1"/>
      </w:rPr>
      <w:tcPr>
        <w:tcBorders>
          <w:bottom w:color="b5cdd3" w:space="0" w:sz="12" w:val="single"/>
        </w:tcBorders>
      </w:tcPr>
    </w:tblStylePr>
    <w:tblStylePr w:type="lastCol">
      <w:rPr>
        <w:b w:val="1"/>
      </w:rPr>
    </w:tblStylePr>
    <w:tblStylePr w:type="lastRow">
      <w:rPr>
        <w:b w:val="1"/>
      </w:rPr>
      <w:tcPr>
        <w:tcBorders>
          <w:top w:color="b5cdd3" w:space="0" w:sz="4" w:val="single"/>
        </w:tcBorders>
      </w:tcPr>
    </w:tblStylePr>
  </w:style>
  <w:style w:type="table" w:styleId="Table2">
    <w:basedOn w:val="TableNormal"/>
    <w:pPr>
      <w:spacing w:after="0" w:line="240" w:lineRule="auto"/>
    </w:pPr>
    <w:rPr>
      <w:color w:val="455673"/>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3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2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16.png"/><Relationship Id="rId11" Type="http://schemas.openxmlformats.org/officeDocument/2006/relationships/image" Target="media/image2.png"/><Relationship Id="rId33" Type="http://schemas.openxmlformats.org/officeDocument/2006/relationships/image" Target="media/image6.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27.png"/><Relationship Id="rId35" Type="http://schemas.openxmlformats.org/officeDocument/2006/relationships/image" Target="media/image31.png"/><Relationship Id="rId12" Type="http://schemas.openxmlformats.org/officeDocument/2006/relationships/image" Target="media/image9.png"/><Relationship Id="rId34" Type="http://schemas.openxmlformats.org/officeDocument/2006/relationships/image" Target="media/image15.png"/><Relationship Id="rId15" Type="http://schemas.openxmlformats.org/officeDocument/2006/relationships/image" Target="media/image17.png"/><Relationship Id="rId37" Type="http://schemas.openxmlformats.org/officeDocument/2006/relationships/image" Target="media/image20.png"/><Relationship Id="rId14" Type="http://schemas.openxmlformats.org/officeDocument/2006/relationships/image" Target="media/image18.png"/><Relationship Id="rId36"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0.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Paski">
  <a:themeElements>
    <a:clrScheme name="Fioletowy">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Paski">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IClD6NAKphHZHgQ2Yf9Bwr4hg==">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2023-04-29T11:39:00Z</dcterms:created>
  <dc:creator>Nazwisko1 Imię1;Nazwisko2 Imię2;Nazwisko3 Imię3;Nazwisko4 Imię4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33fdbedba61c182378a996d9e6843220c6ad264a71624c833244cbc8c3ccfb4e</vt:lpwstr>
  </property>
</Properties>
</file>