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keepNext w:val="false"/>
        <w:keepLines/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150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прайсу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Скидка: стоимость стадии 1 при договоре на все три стадии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− 2 938 524,14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со скидкой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26 446 717,24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4 231 474,76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30 678 192,00 ₸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Ставка: 2 000 тенге с НДС за 1 м² полезной площади.</w:t>
      </w: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Скидка предоставлена единовременно по настоящему предложению. На ставку за 1 м² она не влияет и на последующие стадии проектирования не распространяется.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не оплачивается при заключении договора на все три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keepNext w:val="false"/>
        <w:keepLines/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Скидка на стадию 1 действует при заключении договора на все три стадии. При прекращении работ после стадии 1 её стоимость подлежит оплате в полном объёме по прайсу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60"/>
      </w:pPr>
    </w:p>
    <w:p>
      <w:pPr>
        <w:keepNext/>
        <w:keepLines/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keepNext/>
        <w:keepLines/>
        <w:spacing w:after="2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keepLines/>
        <w:spacing w:after="0" w:line="260"/>
      </w:pPr>
      <w:r>
        <w:drawing>
          <wp:anchor distT="0" distB="0" distL="0" distR="0" simplePos="0" allowOverlap="1" behindDoc="0" locked="0" layoutInCell="1" relativeHeight="1685925">
            <wp:simplePos x="0" y="0"/>
            <wp:positionH relativeFrom="column">
              <wp:posOffset>849478</wp:posOffset>
            </wp:positionH>
            <wp:positionV relativeFrom="paragraph">
              <wp:posOffset>-240487</wp:posOffset>
            </wp:positionV>
            <wp:extent cx="1743075" cy="168592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42950">
            <wp:simplePos x="0" y="0"/>
            <wp:positionH relativeFrom="column">
              <wp:posOffset>972922</wp:posOffset>
            </wp:positionH>
            <wp:positionV relativeFrom="paragraph">
              <wp:posOffset>-427939</wp:posOffset>
            </wp:positionV>
            <wp:extent cx="1209675" cy="7429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c52502c0819887307fb7e3ba3be828d0996e12b2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2026-08-31T14:42:46.201Z</dcterms:created>
  <dcterms:modified xsi:type="dcterms:W3CDTF">2026-08-31T14:42:46.201Z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