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keepNext w:val="false"/>
        <w:keepLines/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 с бизнес-центром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 с бизнес-центром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Номерной фонд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280 номеров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31 августа 2026 г.</w:t>
            </w:r>
          </w:p>
        </w:tc>
      </w:tr>
    </w:tbl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p>
      <w:pPr>
        <w:spacing w:after="8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/>
        <w:spacing w:after="200" w:before="0" w:line="2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6"/>
          <w:szCs w:val="16"/>
        </w:rPr>
        <w:t xml:space="preserve">Посадка комплекса на участок. Площади в таблице приведены по проекту генерального плана от 31.08.2026.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 — общественные функции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4 483,04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Номерной фонд,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7 665,29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Бизнес-центр,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4 895,11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Полезная площадь здания — 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17 043,44 м²</w:t>
            </w:r>
          </w:p>
        </w:tc>
      </w:tr>
    </w:tbl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600"/>
        <w:gridCol w:w="28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 без НДС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11 754 096,55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14 692 620,69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по прайсу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29 385 241,38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Скидка: стоимость стадии 1 при договоре на все три стадии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− 2 938 524,14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со скидкой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26 446 717,24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НДС 16 %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4 231 474,76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к оплате с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30 678 192,00 ₸</w:t>
            </w:r>
          </w:p>
        </w:tc>
      </w:tr>
    </w:tbl>
    <w:p>
      <w:pPr>
        <w:spacing w:after="140"/>
      </w:pPr>
    </w:p>
    <w:p>
      <w:pPr>
        <w:keepNext w:val="false"/>
        <w:keepLines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Ставка: 2 000 тенге с НДС за 1 м² полезной площади.</w:t>
      </w:r>
    </w:p>
    <w:p>
      <w:pPr>
        <w:keepNext w:val="false"/>
        <w:keepLines/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Скидка предоставлена единовременно по настоящему предложению. На ставку за 1 м² она не влияет и на последующие стадии проектирования не распространяется.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объёмного решения — 3 ракурса экстерьера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Презентационные материалы для предварительного согласования</w:t>
      </w:r>
    </w:p>
    <w:p>
      <w:pPr>
        <w:spacing w:after="90"/>
      </w:pP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предварительного согласования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Ведомость отделочных материалов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экстерьера — 3 ракурса, включая вечерний вид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90"/>
      </w:pP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Расчёт машино-мест по действующему нормативу, планировочное решение наземных стоянок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keepNext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keepNext w:val="false"/>
        <w:keepLines/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не оплачивается при заключении договора на все три стадии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keepNext w:val="false"/>
        <w:keepLines/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Дизайн-проект интерьеров. Интерьерные визуализации, передаваемые в составе презентационных материалов, носят иллюстративный характер и дизайн-проектом не являются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keepNext/>
        <w:pBdr>
          <w:bottom w:val="single" w:color="111111" w:sz="6" w:space="6"/>
        </w:pBdr>
        <w:spacing w:after="90" w:before="12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Стоимость определена от полезной площади здания по проекту генерального плана. При изменении полезной площади стоимость пересчитывается по той же ставке за 1 м²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Скидка на стадию 1 действует при заключении договора на все три стадии. При прекращении работ после стадии 1 её стоимость подлежит оплате в полном объёме по прайсу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 или градостроительных условий влечёт пересмотр стоимости и сроков</w:t>
      </w:r>
    </w:p>
    <w:p>
      <w:pPr>
        <w:keepNext w:val="false"/>
        <w:keepLines/>
        <w:spacing w:after="30" w:line="238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60"/>
      </w:pPr>
    </w:p>
    <w:p>
      <w:pPr>
        <w:keepNext/>
        <w:keepLines/>
        <w:spacing w:after="4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ТОО «MOST Architects»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г. Алматы, ул. Утеген батыра 11в к6/1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+7 771 733 77 00</w:t>
      </w:r>
    </w:p>
    <w:p>
      <w:pPr>
        <w:keepNext/>
        <w:keepLines/>
        <w:spacing w:after="2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most-a.com</w:t>
      </w:r>
    </w:p>
    <w:p>
      <w:pPr>
        <w:keepLines/>
        <w:spacing w:after="0" w:line="260"/>
      </w:pPr>
      <w:r>
        <w:drawing>
          <wp:anchor distT="0" distB="0" distL="0" distR="0" simplePos="0" allowOverlap="1" behindDoc="0" locked="0" layoutInCell="1" relativeHeight="1685925">
            <wp:simplePos x="0" y="0"/>
            <wp:positionH relativeFrom="column">
              <wp:posOffset>849478</wp:posOffset>
            </wp:positionH>
            <wp:positionV relativeFrom="paragraph">
              <wp:posOffset>-240487</wp:posOffset>
            </wp:positionV>
            <wp:extent cx="1743075" cy="168592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42950">
            <wp:simplePos x="0" y="0"/>
            <wp:positionH relativeFrom="column">
              <wp:posOffset>972922</wp:posOffset>
            </wp:positionH>
            <wp:positionV relativeFrom="paragraph">
              <wp:posOffset>-427939</wp:posOffset>
            </wp:positionV>
            <wp:extent cx="1209675" cy="7429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Директор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      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         Иманкулов И.Т.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image" Target="media/c52502c0819887307fb7e3ba3be828d0996e12b2.jpg"/><Relationship Id="rId9" Type="http://schemas.openxmlformats.org/officeDocument/2006/relationships/image" Target="media/870c52dfece867857053911abe290334716fc5bd.png"/><Relationship Id="rId10" Type="http://schemas.openxmlformats.org/officeDocument/2006/relationships/image" Target="media/1d60af85564d71d7148cfdfedf18e136a47f3d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2026-08-31T11:04:43.885Z</dcterms:created>
  <dcterms:modified xsi:type="dcterms:W3CDTF">2026-08-31T11:04:43.885Z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