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80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2"/>
          <w:szCs w:val="22"/>
        </w:rPr>
        <w:t>ADVENTIST UNIVERSITY OF CENTRAL AFRICA</w:t>
      </w:r>
    </w:p>
    <w:p>
      <w:pPr>
        <w:spacing w:before="0" w:after="600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i/>
          <w:iCs/>
          <w:color w:val="auto"/>
          <w:sz w:val="22"/>
          <w:szCs w:val="22"/>
        </w:rPr>
        <w:t>Master of Science in Big Data Analytics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spacing w:before="0" w:after="700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48"/>
          <w:szCs w:val="48"/>
          <w:lang w:val="en-US"/>
        </w:rPr>
        <w:t>Smart Energy Grid Monitoring System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spacing w:before="0" w:after="160"/>
        <w:jc w:val="center"/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Group Members</w:t>
      </w:r>
    </w:p>
    <w:p>
      <w:pPr>
        <w:spacing w:before="0" w:after="80"/>
        <w:jc w:val="center"/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</w:pP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Mugeni Rebecca — 101208</w:t>
      </w:r>
    </w:p>
    <w:p>
      <w:pPr>
        <w:spacing w:before="0" w:after="80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Ngoga Kwizera Jovite — 101196</w:t>
      </w:r>
    </w:p>
    <w:p>
      <w:pPr>
        <w:spacing w:before="0" w:after="80"/>
        <w:jc w:val="center"/>
        <w:rPr>
          <w:rFonts w:hint="default" w:ascii="Times New Roman Regular" w:hAnsi="Times New Roman Regular" w:eastAsia="Arial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  <w:lang w:val="en-US"/>
        </w:rPr>
        <w:t>Shema Aimable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Course: Big Data Essentials</w:t>
      </w: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</w:p>
    <w:p>
      <w:pPr>
        <w:spacing w:before="0" w:after="60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 xml:space="preserve">Date: </w:t>
      </w: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  <w:lang w:val="en-US"/>
        </w:rPr>
        <w:t>May 22</w:t>
      </w: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  <w:vertAlign w:val="superscript"/>
          <w:lang w:val="en-US"/>
        </w:rPr>
        <w:t>nd</w:t>
      </w: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, 2026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1. Introduction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This report documents the implementation of a Smart Energy Grid Monitoring System that demonstrates the performance advantages of TimescaleDB's time-series features. The system simulates 1,000 smart meters publishing readings every 5 minutes via MQTT, stores approximately 8 million rows of historical data, and evaluates the impact of hypertable chunk intervals, compression, and continuous aggregations.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1.1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Technology</w:t>
            </w:r>
          </w:p>
        </w:tc>
      </w:tr>
      <w:t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MQTT Broker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EMQX 6.2.0</w:t>
            </w:r>
          </w:p>
        </w:tc>
      </w:tr>
      <w:t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TimescaleDB 2.27.0 (Docker)</w:t>
            </w:r>
          </w:p>
        </w:tc>
      </w:tr>
      <w:t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Language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Python 3.10</w:t>
            </w:r>
          </w:p>
        </w:tc>
      </w:tr>
      <w:t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Dashboard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Streamlit + Plotly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1.2 System Flow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simulator.py (1,000 meters) → EMQX broker → subscriber.py → TimescaleDB → Streamlit dashboard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2. Infrastructure Overview</w:t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2.1 EMQX MQTT Broker</w:t>
      </w:r>
    </w:p>
    <w:p>
      <w:pPr>
        <w:spacing w:after="100"/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EMQX runs on port 1883 (MQTT) and 18083 (dashboard). It decouples the 1,000 meter publishers from the subscriber, preventing direct database overload.</w:t>
      </w:r>
    </w:p>
    <w:p>
      <w:pPr>
        <w:spacing w:after="100"/>
      </w:pPr>
      <w:r>
        <w:drawing>
          <wp:inline distT="0" distB="0" distL="114300" distR="114300">
            <wp:extent cx="5939155" cy="2493645"/>
            <wp:effectExtent l="0" t="0" r="444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00"/>
        <w:rPr>
          <w:rFonts w:hint="default"/>
        </w:rPr>
      </w:pPr>
      <w:r>
        <w:drawing>
          <wp:inline distT="0" distB="0" distL="114300" distR="114300">
            <wp:extent cx="5934710" cy="1433195"/>
            <wp:effectExtent l="0" t="0" r="889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5934710" cy="142113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2.2 TimescaleDB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Deployed via Docker on port 5432. The energy_readings table stores 7 fields per reading: meter_id, timestamp, power, voltage, current, frequency, and energy.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5386705" cy="685800"/>
            <wp:effectExtent l="0" t="0" r="2349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2.3 Pipeline Verification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The pipeline was tested by running simulator.py (--test mode, 10-second intervals) and subscriber.py simultaneously for 2 minutes, confirming that 12,000 rows (equivalent to 1 hour of real data) were stored correctly.</w:t>
      </w:r>
    </w:p>
    <w:p>
      <w:r>
        <w:drawing>
          <wp:inline distT="0" distB="0" distL="114300" distR="114300">
            <wp:extent cx="5937250" cy="1197610"/>
            <wp:effectExtent l="0" t="0" r="6350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2238375" cy="671830"/>
            <wp:effectExtent l="0" t="0" r="2222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3. Hypertable and Historical Data</w:t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3.1 Hypertable Conversion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The energy_readings table was converted to a TimescaleDB hypertable with a 1-day chunk interval, partitioning 8,065,000 rows into 29 daily chunks.</w:t>
      </w:r>
    </w:p>
    <w:p>
      <w:r>
        <w:drawing>
          <wp:inline distT="0" distB="0" distL="114300" distR="114300">
            <wp:extent cx="3362325" cy="1143000"/>
            <wp:effectExtent l="0" t="0" r="158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369945" cy="1025525"/>
            <wp:effectExtent l="0" t="0" r="825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2933700" cy="998855"/>
            <wp:effectExtent l="0" t="0" r="1270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3.2 Baseline Query Performance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5"/>
        <w:gridCol w:w="4927"/>
        <w:gridCol w:w="1588"/>
      </w:tblGrid>
      <w:t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Query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Time</w:t>
            </w:r>
          </w:p>
        </w:tc>
      </w:tr>
      <w:t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Q1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Hourly avg power today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19.826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</w:tr>
      <w:t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Q2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Peak 15-min periods — last 7 days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204.944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</w:tr>
      <w:t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Q3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Monthly energy per meter (full scan)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2431.713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</w:tr>
      <w:tr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Q4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Full dataset: count, avg, max, 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322.171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r>
        <w:drawing>
          <wp:inline distT="0" distB="0" distL="114300" distR="114300">
            <wp:extent cx="2957195" cy="1120140"/>
            <wp:effectExtent l="0" t="0" r="14605" b="228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278505" cy="1125855"/>
            <wp:effectExtent l="0" t="0" r="23495" b="1714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72790" cy="894715"/>
            <wp:effectExtent l="0" t="0" r="3810" b="19685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3317240" cy="1819275"/>
            <wp:effectExtent l="0" t="0" r="10160" b="9525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4. Chunk Interval Experimentation</w:t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4.1 Chunk Distribution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360"/>
      </w:tblGrid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Chunk Interval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Chunks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 day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29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energy_readings_3h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3 hours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225</w:t>
            </w:r>
          </w:p>
        </w:tc>
      </w:tr>
      <w:t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energy_readings_week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 week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5</w:t>
            </w:r>
          </w:p>
        </w:tc>
      </w:tr>
    </w:tbl>
    <w:p/>
    <w:p>
      <w:r>
        <w:drawing>
          <wp:inline distT="0" distB="0" distL="114300" distR="114300">
            <wp:extent cx="3294380" cy="1405890"/>
            <wp:effectExtent l="0" t="0" r="7620" b="1651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88665" cy="1330325"/>
            <wp:effectExtent l="0" t="0" r="13335" b="15875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3283585" cy="1286510"/>
            <wp:effectExtent l="0" t="0" r="18415" b="889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4.2 Query Performance Comparison</w:t>
      </w:r>
    </w:p>
    <w:tbl>
      <w:tblPr>
        <w:tblStyle w:val="9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000"/>
        <w:gridCol w:w="2000"/>
      </w:tblGrid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Query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3h chunks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1-day chunks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1-week chunks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Q1 — Hourly avg today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292.465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19.826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121.676 ms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Q2 — Peak last 7 days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769.295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204.944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1,810.048 ms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Q3 — Monthly per meter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16,891.154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2431.713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5,314.832 ms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Q4 — Full dataset scan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611.979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322.171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457.101 ms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The 1-day chunk interval performed best overall. The 3-hour interval created excessive chunk overhead (225 chunks), making broad queries significantly slower. The 1-week interval underperformed on 7-day range queries due to poor chunk boundary alignment.</w:t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5. Compression</w:t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5.1 Storage — Before vs After</w:t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500"/>
        <w:gridCol w:w="1500"/>
      </w:tblGrid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Table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Before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After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Saved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 (1-day)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780 MB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407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3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0"/>
                <w:szCs w:val="20"/>
                <w:lang w:val="en-US"/>
              </w:rPr>
              <w:t>73</w:t>
            </w: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 xml:space="preserve"> MB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energy_readings_3h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791 MB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410 MB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381 MB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energy_readings_week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780 MB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392 MB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388 MB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4351020" cy="1489075"/>
            <wp:effectExtent l="0" t="0" r="17780" b="952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5.2 Query Performance — Before vs After</w:t>
      </w:r>
    </w:p>
    <w:tbl>
      <w:tblPr>
        <w:tblStyle w:val="9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2000"/>
        <w:gridCol w:w="2000"/>
      </w:tblGrid>
      <w:t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Query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Before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After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Improvement</w:t>
            </w:r>
          </w:p>
        </w:tc>
      </w:tr>
      <w:t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Q2 — Peak last 7 days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1,945.109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377.494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80.6% faster</w:t>
            </w:r>
          </w:p>
        </w:tc>
      </w:tr>
      <w:t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Q3 — Monthly per meter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18,715.156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9,131.861 ms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51.2% faster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4347845" cy="2019935"/>
            <wp:effectExtent l="0" t="0" r="20955" b="12065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Compression reduced storage by ~50% and improved query performance significantly. Reading compressed data requires fewer disk I/O operations, which outweighs the CPU decompression cost.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6. Continuous Aggregations</w:t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6.1 Views Created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3860"/>
      </w:tblGrid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View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Bucket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Refresh Interval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energy_readings_15min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15 minutes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Every 15 minutes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energy_readings_1h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 hour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Every 1 hour</w:t>
            </w:r>
          </w:p>
        </w:tc>
      </w:tr>
      <w:t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energy_readings_1d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1 day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Every 1 day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3693795" cy="1072515"/>
            <wp:effectExtent l="0" t="0" r="14605" b="19685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6"/>
          <w:szCs w:val="26"/>
        </w:rPr>
        <w:t>6.2 Performance — Raw vs Aggregated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Approach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Execution Time</w:t>
            </w:r>
          </w:p>
        </w:tc>
      </w:tr>
      <w:tr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Raw energy_readings (8M rows)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448.925 ms</w:t>
            </w:r>
          </w:p>
        </w:tc>
      </w:tr>
      <w:tr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energy_readings_15min view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41.379 ms (~10x faster)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3355975" cy="1302385"/>
            <wp:effectExtent l="0" t="0" r="22225" b="18415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3337560" cy="1019810"/>
            <wp:effectExtent l="0" t="0" r="15240" b="21590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7. Dashboard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A Streamlit dashboard visualizes energy consumption data and performance metrics across 7 panels.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Panel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Real-Time Readings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Avg power per 5-min bucket — last hour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Daily Patterns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Hourly avg power — last 2 days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Weekly Trends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Daily total energy — last 7 days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Regional Usage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Monthly energy grouped by region (first digit of meter ID)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Query Performance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Raw vs continuous aggregation execution times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Compression Savings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Before/after disk usage for all 3 hypertables</w:t>
            </w:r>
          </w:p>
        </w:tc>
      </w:tr>
      <w:t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Chunk Strategy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Q1–Q4 execution times for 3h, 1-day, 1-week chunks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r>
        <w:drawing>
          <wp:inline distT="0" distB="0" distL="114300" distR="114300">
            <wp:extent cx="5934710" cy="2566670"/>
            <wp:effectExtent l="0" t="0" r="8890" b="24130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35980" cy="1679575"/>
            <wp:effectExtent l="0" t="0" r="7620" b="22225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39155" cy="1692910"/>
            <wp:effectExtent l="0" t="0" r="4445" b="889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drawing>
          <wp:inline distT="0" distB="0" distL="114300" distR="114300">
            <wp:extent cx="5935980" cy="1774190"/>
            <wp:effectExtent l="0" t="0" r="7620" b="381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p>
      <w:r>
        <w:drawing>
          <wp:inline distT="0" distB="0" distL="114300" distR="114300">
            <wp:extent cx="5942965" cy="1920875"/>
            <wp:effectExtent l="0" t="0" r="635" b="9525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2330" cy="1661160"/>
            <wp:effectExtent l="0" t="0" r="1270" b="1524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  <w:color w:val="auto"/>
        </w:rPr>
      </w:pPr>
      <w:r>
        <w:drawing>
          <wp:inline distT="0" distB="0" distL="114300" distR="114300">
            <wp:extent cx="5939790" cy="1586230"/>
            <wp:effectExtent l="0" t="0" r="3810" b="1397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bookmarkStart w:id="0" w:name="_GoBack"/>
      <w:bookmarkEnd w:id="0"/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8. Recommendations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Area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b/>
                <w:bCs/>
                <w:color w:val="auto"/>
                <w:sz w:val="20"/>
                <w:szCs w:val="20"/>
              </w:rPr>
              <w:t>Recommendation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Chunk Interval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Use 1-day chunks for 5-minute reporting frequency datasets — balances query performance across daily and weekly patterns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Compression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Enable compression with a 24-hour policy — ~50% storage savings with improved query performance on time-range queries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Continuous Aggregations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Pre-compute 15-min, hourly, and daily aggregations for dashboards — up to 10x query speedup on repeated queries</w:t>
            </w:r>
          </w:p>
        </w:tc>
      </w:tr>
      <w:t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Bulk Loading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eastAsia="Arial" w:cs="Times New Roman Regular"/>
                <w:color w:val="auto"/>
                <w:sz w:val="20"/>
                <w:szCs w:val="20"/>
              </w:rPr>
              <w:t>Use executemany() with periodic commits (every 100K rows) for historical data loading — significantly faster than row-by-row inserts</w:t>
            </w:r>
          </w:p>
        </w:tc>
      </w:tr>
    </w:tbl>
    <w:p>
      <w:pPr>
        <w:rPr>
          <w:rFonts w:hint="default" w:ascii="Times New Roman Regular" w:hAnsi="Times New Roman Regular" w:cs="Times New Roman Regular"/>
          <w:color w:val="auto"/>
        </w:rPr>
      </w:pPr>
    </w:p>
    <w:p>
      <w:pPr>
        <w:pStyle w:val="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30"/>
          <w:szCs w:val="30"/>
        </w:rPr>
        <w:t>9. Conclusion</w:t>
      </w:r>
    </w:p>
    <w:p>
      <w:pPr>
        <w:spacing w:after="1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2"/>
          <w:szCs w:val="22"/>
        </w:rPr>
        <w:t>This project demonstrated the practical advantages of TimescaleDB for IoT time-series workloads. A 1-day chunk interval consistently outperformed 3-hour and 1-week alternatives. Compression reduced storage by ~50% while improving query performance by up to 80%. Continuous aggregations delivered a 10x speedup for dashboard queries. These results confirm that proper TimescaleDB configuration yields substantial performance gains over standard PostgreSQL for large-scale smart meter datasets.</w:t>
      </w:r>
    </w:p>
    <w:p>
      <w:pPr>
        <w:rPr>
          <w:rFonts w:hint="default" w:ascii="Times New Roman Regular" w:hAnsi="Times New Roman Regular" w:cs="Times New Roman Regular"/>
          <w:color w:val="auto"/>
        </w:rPr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BFBE0BB"/>
    <w:rsid w:val="33ED2BC7"/>
    <w:rsid w:val="4DFE89F9"/>
    <w:rsid w:val="4FD00887"/>
    <w:rsid w:val="57FE5AE7"/>
    <w:rsid w:val="5EF2E0AB"/>
    <w:rsid w:val="5F9FFBB5"/>
    <w:rsid w:val="6DFEF355"/>
    <w:rsid w:val="71FE1A8E"/>
    <w:rsid w:val="7BED7F67"/>
    <w:rsid w:val="7EDED0ED"/>
    <w:rsid w:val="7FBF1BB1"/>
    <w:rsid w:val="A5F594F6"/>
    <w:rsid w:val="A6AD3F96"/>
    <w:rsid w:val="AEE7E436"/>
    <w:rsid w:val="D5FFA274"/>
    <w:rsid w:val="DBFAD526"/>
    <w:rsid w:val="EE5B0ED4"/>
    <w:rsid w:val="FBF5CADA"/>
    <w:rsid w:val="FDFF3C40"/>
    <w:rsid w:val="FE5A4A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21</TotalTime>
  <ScaleCrop>false</ScaleCrop>
  <LinksUpToDate>false</LinksUpToDate>
  <Application>WPS Office_5.7.0.8090_F1E327BC-269C-435d-A152-05C5408002CA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JoviteNgoga</cp:lastModifiedBy>
  <dcterms:modified xsi:type="dcterms:W3CDTF">2026-05-23T10:32:55Z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</Properties>
</file>