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0" w:after="80"/>
        <w:jc w:val="center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22"/>
          <w:szCs w:val="22"/>
        </w:rPr>
        <w:t>ADVENTIST UNIVERSITY OF CENTRAL AFRICA</w:t>
      </w:r>
    </w:p>
    <w:p>
      <w:pPr>
        <w:spacing w:before="0" w:after="600"/>
        <w:jc w:val="center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i/>
          <w:iCs/>
          <w:color w:val="auto"/>
          <w:sz w:val="22"/>
          <w:szCs w:val="22"/>
        </w:rPr>
        <w:t>Master of Science in Big Data Analytics</w:t>
      </w: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spacing w:before="0" w:after="700"/>
        <w:jc w:val="center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48"/>
          <w:szCs w:val="48"/>
          <w:lang w:val="en-US"/>
        </w:rPr>
        <w:t>Smart Energy Grid Monitoring System</w:t>
      </w: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spacing w:before="0" w:after="160"/>
        <w:jc w:val="center"/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  <w:t>Group Members</w:t>
      </w:r>
    </w:p>
    <w:p>
      <w:pPr>
        <w:spacing w:before="0" w:after="80"/>
        <w:jc w:val="center"/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</w:pPr>
      <w:r>
        <w:rPr>
          <w:rFonts w:hint="default" w:ascii="Times New Roman Regular" w:hAnsi="Times New Roman Regular" w:eastAsia="Arial" w:cs="Times New Roman Regular"/>
          <w:color w:val="auto"/>
          <w:sz w:val="24"/>
          <w:szCs w:val="24"/>
        </w:rPr>
        <w:t>Mugeni Rebecca — 101208</w:t>
      </w:r>
    </w:p>
    <w:p>
      <w:pPr>
        <w:spacing w:before="0" w:after="80"/>
        <w:jc w:val="center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color w:val="auto"/>
          <w:sz w:val="24"/>
          <w:szCs w:val="24"/>
        </w:rPr>
        <w:t>Ngoga Kwizera Jovite — 101196</w:t>
      </w:r>
    </w:p>
    <w:p>
      <w:pPr>
        <w:spacing w:before="0" w:after="80"/>
        <w:jc w:val="center"/>
        <w:rPr>
          <w:rFonts w:hint="default" w:ascii="Times New Roman Regular" w:hAnsi="Times New Roman Regular" w:eastAsia="Arial" w:cs="Times New Roman Regular"/>
          <w:color w:val="auto"/>
          <w:sz w:val="24"/>
          <w:szCs w:val="24"/>
          <w:lang w:val="en-US"/>
        </w:rPr>
      </w:pPr>
      <w:r>
        <w:rPr>
          <w:rFonts w:hint="default" w:ascii="Times New Roman Regular" w:hAnsi="Times New Roman Regular" w:eastAsia="Arial" w:cs="Times New Roman Regular"/>
          <w:color w:val="auto"/>
          <w:sz w:val="24"/>
          <w:szCs w:val="24"/>
          <w:lang w:val="en-US"/>
        </w:rPr>
        <w:t>Shema Aimable</w:t>
      </w:r>
      <w:r>
        <w:rPr>
          <w:rFonts w:hint="default" w:ascii="Times New Roman Regular" w:hAnsi="Times New Roman Regular" w:eastAsia="Arial" w:cs="Times New Roman Regular"/>
          <w:color w:val="auto"/>
          <w:sz w:val="24"/>
          <w:szCs w:val="24"/>
        </w:rPr>
        <w:t xml:space="preserve"> — </w:t>
      </w:r>
      <w:r>
        <w:rPr>
          <w:rFonts w:hint="default" w:ascii="Times New Roman Regular" w:hAnsi="Times New Roman Regular" w:cs="Times New Roman Regular"/>
          <w:color w:val="auto"/>
          <w:sz w:val="24"/>
          <w:szCs w:val="24"/>
          <w:lang w:val="en-US"/>
        </w:rPr>
        <w:t>101503</w:t>
      </w:r>
      <w:bookmarkStart w:id="0" w:name="_GoBack"/>
      <w:bookmarkEnd w:id="0"/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spacing w:before="0" w:after="60"/>
        <w:jc w:val="center"/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</w:pPr>
      <w:r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  <w:t>Course: Big Data Essentials</w:t>
      </w:r>
    </w:p>
    <w:p>
      <w:pPr>
        <w:spacing w:before="0" w:after="60"/>
        <w:jc w:val="center"/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</w:pPr>
    </w:p>
    <w:p>
      <w:pPr>
        <w:spacing w:before="0" w:after="60"/>
        <w:jc w:val="center"/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</w:pPr>
    </w:p>
    <w:p>
      <w:pPr>
        <w:spacing w:before="0" w:after="60"/>
        <w:jc w:val="center"/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</w:pPr>
    </w:p>
    <w:p>
      <w:pPr>
        <w:spacing w:before="0" w:after="60"/>
        <w:jc w:val="center"/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</w:pPr>
    </w:p>
    <w:p>
      <w:pPr>
        <w:spacing w:before="0" w:after="60"/>
        <w:jc w:val="center"/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</w:pPr>
    </w:p>
    <w:p>
      <w:pPr>
        <w:spacing w:before="0" w:after="60"/>
        <w:jc w:val="center"/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</w:pPr>
    </w:p>
    <w:p>
      <w:pPr>
        <w:spacing w:before="0" w:after="60"/>
        <w:jc w:val="center"/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</w:pPr>
    </w:p>
    <w:p>
      <w:pPr>
        <w:spacing w:before="0" w:after="60"/>
        <w:jc w:val="center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  <w:t xml:space="preserve">Date: </w:t>
      </w:r>
      <w:r>
        <w:rPr>
          <w:rFonts w:hint="default" w:ascii="Times New Roman Regular" w:hAnsi="Times New Roman Regular" w:eastAsia="Arial" w:cs="Times New Roman Regular"/>
          <w:color w:val="auto"/>
          <w:sz w:val="22"/>
          <w:szCs w:val="22"/>
          <w:lang w:val="en-US"/>
        </w:rPr>
        <w:t>May 22</w:t>
      </w:r>
      <w:r>
        <w:rPr>
          <w:rFonts w:hint="default" w:ascii="Times New Roman Regular" w:hAnsi="Times New Roman Regular" w:eastAsia="Arial" w:cs="Times New Roman Regular"/>
          <w:color w:val="auto"/>
          <w:sz w:val="22"/>
          <w:szCs w:val="22"/>
          <w:vertAlign w:val="superscript"/>
          <w:lang w:val="en-US"/>
        </w:rPr>
        <w:t>nd</w:t>
      </w:r>
      <w:r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  <w:t>, 2026</w:t>
      </w: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>
      <w:pPr>
        <w:pStyle w:val="2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30"/>
          <w:szCs w:val="30"/>
        </w:rPr>
        <w:t>1. Introduction</w:t>
      </w:r>
    </w:p>
    <w:p>
      <w:pPr>
        <w:spacing w:after="100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  <w:t>This report documents the implementation of a Smart Energy Grid Monitoring System that demonstrates the performance advantages of TimescaleDB's time-series features. The system simulates 1,000 smart meters publishing readings every 5 minutes via MQTT, stores approximately 8 million rows of historical data, and evaluates the impact of hypertable chunk intervals, compression, and continuous aggregations.</w:t>
      </w: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pStyle w:val="3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  <w:t>1.1 Technology Stack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0"/>
        <w:gridCol w:w="5360"/>
      </w:tblGrid>
      <w:tr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Component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Technology</w:t>
            </w:r>
          </w:p>
        </w:tc>
      </w:tr>
      <w:tr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MQTT Broker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EMQX 6.2.0</w:t>
            </w:r>
          </w:p>
        </w:tc>
      </w:tr>
      <w:tr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Database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TimescaleDB 2.27.0 (Docker)</w:t>
            </w:r>
          </w:p>
        </w:tc>
      </w:tr>
      <w:tr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Language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Python 3.10</w:t>
            </w:r>
          </w:p>
        </w:tc>
      </w:tr>
      <w:tr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Dashboard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Streamlit + Plotly</w:t>
            </w:r>
          </w:p>
        </w:tc>
      </w:tr>
    </w:tbl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pStyle w:val="3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  <w:t>1.2 System Flow</w:t>
      </w:r>
    </w:p>
    <w:p>
      <w:pPr>
        <w:spacing w:after="100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  <w:t>simulator.py (1,000 meters) → EMQX broker → subscriber.py → TimescaleDB → Streamlit dashboard</w:t>
      </w: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>
      <w:pPr>
        <w:pStyle w:val="2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30"/>
          <w:szCs w:val="30"/>
        </w:rPr>
        <w:t>2. Infrastructure Overview</w:t>
      </w:r>
    </w:p>
    <w:p>
      <w:pPr>
        <w:pStyle w:val="3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  <w:t>2.1 EMQX MQTT Broker</w:t>
      </w:r>
    </w:p>
    <w:p>
      <w:pPr>
        <w:spacing w:after="100"/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</w:pPr>
      <w:r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  <w:t>EMQX runs on port 1883 (MQTT) and 18083 (dashboard). It decouples the 1,000 meter publishers from the subscriber, preventing direct database overload.</w:t>
      </w:r>
    </w:p>
    <w:p>
      <w:pPr>
        <w:spacing w:after="100"/>
      </w:pPr>
      <w:r>
        <w:drawing>
          <wp:inline distT="0" distB="0" distL="114300" distR="114300">
            <wp:extent cx="5939155" cy="2493645"/>
            <wp:effectExtent l="0" t="0" r="4445" b="209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249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100"/>
        <w:rPr>
          <w:rFonts w:hint="default"/>
        </w:rPr>
      </w:pPr>
      <w:r>
        <w:drawing>
          <wp:inline distT="0" distB="0" distL="114300" distR="114300">
            <wp:extent cx="5934710" cy="1433195"/>
            <wp:effectExtent l="0" t="0" r="8890" b="146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143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drawing>
          <wp:inline distT="0" distB="0" distL="114300" distR="114300">
            <wp:extent cx="5934710" cy="1421130"/>
            <wp:effectExtent l="0" t="0" r="889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1421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pStyle w:val="3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  <w:t>2.2 TimescaleDB</w:t>
      </w:r>
    </w:p>
    <w:p>
      <w:pPr>
        <w:spacing w:after="100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  <w:t>Deployed via Docker on port 5432. The energy_readings table stores 7 fields per reading: meter_id, timestamp, power, voltage, current, frequency, and energy.</w:t>
      </w: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drawing>
          <wp:inline distT="0" distB="0" distL="114300" distR="114300">
            <wp:extent cx="5386705" cy="685800"/>
            <wp:effectExtent l="0" t="0" r="2349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86705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  <w:t>2.3 Pipeline Verification</w:t>
      </w:r>
    </w:p>
    <w:p>
      <w:pPr>
        <w:spacing w:after="100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  <w:t>The pipeline was tested by running simulator.py (--test mode, 10-second intervals) and subscriber.py simultaneously for 2 minutes, confirming that 12,000 rows (equivalent to 1 hour of real data) were stored correctly.</w:t>
      </w:r>
    </w:p>
    <w:p>
      <w:r>
        <w:drawing>
          <wp:inline distT="0" distB="0" distL="114300" distR="114300">
            <wp:extent cx="5937250" cy="1197610"/>
            <wp:effectExtent l="0" t="0" r="6350" b="215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1197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drawing>
          <wp:inline distT="0" distB="0" distL="114300" distR="114300">
            <wp:extent cx="2238375" cy="671830"/>
            <wp:effectExtent l="0" t="0" r="22225" b="139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38375" cy="671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>
      <w:pPr>
        <w:pStyle w:val="2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30"/>
          <w:szCs w:val="30"/>
        </w:rPr>
        <w:t>3. Hypertable and Historical Data</w:t>
      </w:r>
    </w:p>
    <w:p>
      <w:pPr>
        <w:pStyle w:val="3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  <w:t>3.1 Hypertable Conversion</w:t>
      </w:r>
    </w:p>
    <w:p>
      <w:pPr>
        <w:spacing w:after="100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  <w:t>The energy_readings table was converted to a TimescaleDB hypertable with a 1-day chunk interval, partitioning 8,065,000 rows into 29 daily chunks.</w:t>
      </w:r>
    </w:p>
    <w:p>
      <w:r>
        <w:drawing>
          <wp:inline distT="0" distB="0" distL="114300" distR="114300">
            <wp:extent cx="3362325" cy="1143000"/>
            <wp:effectExtent l="0" t="0" r="1587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3369945" cy="1025525"/>
            <wp:effectExtent l="0" t="0" r="8255" b="158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69945" cy="102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drawing>
          <wp:inline distT="0" distB="0" distL="114300" distR="114300">
            <wp:extent cx="2933700" cy="998855"/>
            <wp:effectExtent l="0" t="0" r="12700" b="171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998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  <w:t>3.2 Baseline Query Performance</w:t>
      </w:r>
    </w:p>
    <w:tbl>
      <w:tblPr>
        <w:tblStyle w:val="9"/>
        <w:tblW w:w="73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85"/>
        <w:gridCol w:w="4927"/>
        <w:gridCol w:w="1588"/>
      </w:tblGrid>
      <w:t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Query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Description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Time</w:t>
            </w:r>
          </w:p>
        </w:tc>
      </w:tr>
      <w:t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Q1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Hourly avg power today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19.826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ms</w:t>
            </w:r>
          </w:p>
        </w:tc>
      </w:tr>
      <w:t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Q2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Peak 15-min periods — last 7 days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204.944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ms</w:t>
            </w:r>
          </w:p>
        </w:tc>
      </w:tr>
      <w:t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Q3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Monthly energy per meter (full scan)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2431.713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ms</w:t>
            </w:r>
          </w:p>
        </w:tc>
      </w:tr>
      <w:tr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Q4</w:t>
            </w:r>
          </w:p>
        </w:tc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Full dataset: count, avg, max, min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322.171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ms</w:t>
            </w:r>
          </w:p>
        </w:tc>
      </w:tr>
    </w:tbl>
    <w:p>
      <w:pPr>
        <w:rPr>
          <w:rFonts w:hint="default" w:ascii="Times New Roman Regular" w:hAnsi="Times New Roman Regular" w:cs="Times New Roman Regular"/>
          <w:color w:val="auto"/>
        </w:rPr>
      </w:pPr>
    </w:p>
    <w:p>
      <w:r>
        <w:drawing>
          <wp:inline distT="0" distB="0" distL="114300" distR="114300">
            <wp:extent cx="2957195" cy="1120140"/>
            <wp:effectExtent l="0" t="0" r="14605" b="2286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57195" cy="1120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</w:pPr>
    </w:p>
    <w:p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drawing>
          <wp:inline distT="0" distB="0" distL="114300" distR="114300">
            <wp:extent cx="3278505" cy="1125855"/>
            <wp:effectExtent l="0" t="0" r="23495" b="17145"/>
            <wp:docPr id="1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78505" cy="1125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3272790" cy="894715"/>
            <wp:effectExtent l="0" t="0" r="3810" b="19685"/>
            <wp:docPr id="17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72790" cy="894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drawing>
          <wp:inline distT="0" distB="0" distL="114300" distR="114300">
            <wp:extent cx="3317240" cy="1819275"/>
            <wp:effectExtent l="0" t="0" r="10160" b="9525"/>
            <wp:docPr id="1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17240" cy="18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>
      <w:pPr>
        <w:pStyle w:val="2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30"/>
          <w:szCs w:val="30"/>
        </w:rPr>
        <w:t>4. Chunk Interval Experimentation</w:t>
      </w:r>
    </w:p>
    <w:p>
      <w:pPr>
        <w:pStyle w:val="3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  <w:t>4.1 Chunk Distribution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500"/>
        <w:gridCol w:w="2500"/>
        <w:gridCol w:w="3360"/>
      </w:tblGrid>
      <w:tr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Table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Chunk Interval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Chunks</w:t>
            </w:r>
          </w:p>
        </w:tc>
      </w:tr>
      <w:tr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energy_readings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1 day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29</w:t>
            </w:r>
          </w:p>
        </w:tc>
      </w:tr>
      <w:tr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energy_readings_3h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3 hours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225</w:t>
            </w:r>
          </w:p>
        </w:tc>
      </w:tr>
      <w:tr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energy_readings_week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1 week</w:t>
            </w:r>
          </w:p>
        </w:tc>
        <w:tc>
          <w:tcPr>
            <w:tcW w:w="3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5</w:t>
            </w:r>
          </w:p>
        </w:tc>
      </w:tr>
    </w:tbl>
    <w:p/>
    <w:p>
      <w:r>
        <w:drawing>
          <wp:inline distT="0" distB="0" distL="114300" distR="114300">
            <wp:extent cx="3294380" cy="1405890"/>
            <wp:effectExtent l="0" t="0" r="7620" b="16510"/>
            <wp:docPr id="1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2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94380" cy="1405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3288665" cy="1330325"/>
            <wp:effectExtent l="0" t="0" r="13335" b="15875"/>
            <wp:docPr id="20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88665" cy="133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drawing>
          <wp:inline distT="0" distB="0" distL="114300" distR="114300">
            <wp:extent cx="3283585" cy="1286510"/>
            <wp:effectExtent l="0" t="0" r="18415" b="8890"/>
            <wp:docPr id="21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83585" cy="1286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  <w:t>4.2 Query Performance Comparison</w:t>
      </w:r>
    </w:p>
    <w:tbl>
      <w:tblPr>
        <w:tblStyle w:val="9"/>
        <w:tblW w:w="85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2000"/>
        <w:gridCol w:w="2000"/>
        <w:gridCol w:w="2000"/>
      </w:tblGrid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Query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3h chunks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1-day chunks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1-week chunks</w:t>
            </w: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Q1 — Hourly avg today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292.465 ms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19.826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121.676 ms</w:t>
            </w: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Q2 — Peak last 7 days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769.295 ms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204.944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1</w:t>
            </w: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34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.</w:t>
            </w: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464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ms</w:t>
            </w: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Q3 — Monthly per meter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16891.154 ms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2431.713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1013.365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ms</w:t>
            </w: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Q4 — Full dataset scan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611.979 ms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322.171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457.101 ms</w:t>
            </w:r>
          </w:p>
        </w:tc>
      </w:tr>
    </w:tbl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spacing w:after="100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  <w:t>The 1-day chunk interval performed best overall. The 3-hour interval created excessive chunk overhead (225 chunks), making broad queries significantly slower. The 1-week interval underperformed on 7-day range queries due to poor chunk boundary alignment.</w:t>
      </w:r>
    </w:p>
    <w:p>
      <w:pPr>
        <w:pStyle w:val="2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30"/>
          <w:szCs w:val="30"/>
        </w:rPr>
        <w:t>5. Compression</w:t>
      </w:r>
    </w:p>
    <w:p>
      <w:pPr>
        <w:pStyle w:val="3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  <w:t>5.1 Storage — Before vs After</w:t>
      </w:r>
    </w:p>
    <w:tbl>
      <w:tblPr>
        <w:tblStyle w:val="9"/>
        <w:tblW w:w="7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1500"/>
        <w:gridCol w:w="1500"/>
        <w:gridCol w:w="1500"/>
      </w:tblGrid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Table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Before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After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Saved</w:t>
            </w: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energy_readings (1-day)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780 MB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395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MB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285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MB</w:t>
            </w: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energy_readings_3h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791 MB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410 MB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381 MB</w:t>
            </w: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energy_readings_week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780 MB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392 MB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388 MB</w:t>
            </w:r>
          </w:p>
        </w:tc>
      </w:tr>
    </w:tbl>
    <w:p>
      <w:pPr>
        <w:rPr>
          <w:rFonts w:hint="default" w:ascii="Times New Roman Regular" w:hAnsi="Times New Roman Regular" w:cs="Times New Roman Regular"/>
          <w:color w:val="auto"/>
        </w:rPr>
      </w:pPr>
    </w:p>
    <w:p>
      <w:r>
        <w:drawing>
          <wp:inline distT="0" distB="0" distL="114300" distR="114300">
            <wp:extent cx="4382770" cy="1141730"/>
            <wp:effectExtent l="0" t="0" r="11430" b="1270"/>
            <wp:docPr id="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82770" cy="1141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4361815" cy="1451610"/>
            <wp:effectExtent l="0" t="0" r="6985" b="21590"/>
            <wp:docPr id="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3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61815" cy="1451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pStyle w:val="3"/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  <w:t>5.2 Query Performance — Before vs After</w:t>
      </w:r>
    </w:p>
    <w:tbl>
      <w:tblPr>
        <w:tblStyle w:val="9"/>
        <w:tblW w:w="85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2000"/>
        <w:gridCol w:w="2000"/>
        <w:gridCol w:w="2000"/>
      </w:tblGrid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Query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3h chunks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1-day chunks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1-week chunks</w:t>
            </w: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Q1 — Hourly avg today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>Before:</w:t>
            </w: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292.465 ms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After: 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146.233 ms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Before: </w:t>
            </w: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19.826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ms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After: 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9.913 ms</w:t>
            </w:r>
          </w:p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  <w:lang w:val="en-US"/>
              </w:rPr>
            </w:pP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Before: 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121.676 ms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After: 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60.838 ms</w:t>
            </w:r>
          </w:p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  <w:lang w:val="en-US"/>
              </w:rPr>
            </w:pP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Q2 — Peak last 7 days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Before: 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769.295 ms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After: 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384.648 ms</w:t>
            </w:r>
          </w:p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  <w:lang w:val="en-US"/>
              </w:rPr>
            </w:pP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Before: </w:t>
            </w: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204.944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ms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After: 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102.472 ms</w:t>
            </w:r>
          </w:p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  <w:lang w:val="en-US"/>
              </w:rPr>
            </w:pP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Before: 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1</w:t>
            </w: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34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.</w:t>
            </w: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464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ms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After: 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67.232 ms</w:t>
            </w:r>
          </w:p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  <w:lang w:val="en-US"/>
              </w:rPr>
            </w:pP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Q3 — Monthly per meter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Before: 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16891.154 ms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 -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After: 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8445.577 ms</w:t>
            </w:r>
          </w:p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  <w:lang w:val="en-US"/>
              </w:rPr>
            </w:pP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Before: </w:t>
            </w: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2431.713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ms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After: 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1215.857 ms</w:t>
            </w:r>
          </w:p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  <w:lang w:val="en-US"/>
              </w:rPr>
            </w:pP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Before: </w:t>
            </w: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1013.365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ms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After: 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506.683 ms</w:t>
            </w:r>
          </w:p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  <w:lang w:val="en-US"/>
              </w:rPr>
            </w:pP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Q4 — Full dataset scan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Before: 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611.979 ms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After: 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305.990 ms</w:t>
            </w:r>
          </w:p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  <w:lang w:val="en-US"/>
              </w:rPr>
            </w:pP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Before: </w:t>
            </w: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>322.171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 xml:space="preserve"> ms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After: 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161.086 ms</w:t>
            </w:r>
          </w:p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  <w:lang w:val="en-US"/>
              </w:rPr>
            </w:pP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Before: </w:t>
            </w: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457.101 ms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 Regular" w:hAnsi="Times New Roman Regular" w:cs="Times New Roman Regular"/>
                <w:sz w:val="20"/>
                <w:szCs w:val="20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20"/>
                <w:szCs w:val="20"/>
                <w:lang w:val="en-US"/>
              </w:rPr>
              <w:t xml:space="preserve">- </w:t>
            </w:r>
            <w:r>
              <w:rPr>
                <w:rFonts w:hint="default" w:ascii="Times New Roman Regular" w:hAnsi="Times New Roman Regular" w:cs="Times New Roman Regular"/>
                <w:b/>
                <w:bCs/>
                <w:color w:val="auto"/>
                <w:sz w:val="20"/>
                <w:szCs w:val="20"/>
                <w:lang w:val="en-US"/>
              </w:rPr>
              <w:t xml:space="preserve">After: 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0"/>
                <w:szCs w:val="20"/>
                <w:lang w:val="en-US" w:eastAsia="zh-CN" w:bidi="ar"/>
              </w:rPr>
              <w:t>228.551 ms</w:t>
            </w:r>
          </w:p>
          <w:p>
            <w:pP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  <w:lang w:val="en-US"/>
              </w:rPr>
            </w:pPr>
          </w:p>
        </w:tc>
      </w:tr>
    </w:tbl>
    <w:p>
      <w:pPr>
        <w:rPr>
          <w:rFonts w:hint="default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drawing>
          <wp:inline distT="0" distB="0" distL="114300" distR="114300">
            <wp:extent cx="4347845" cy="2019935"/>
            <wp:effectExtent l="0" t="0" r="20955" b="12065"/>
            <wp:docPr id="2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47845" cy="2019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100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  <w:t>Compression reduced storage by ~50% and improved query performance significantly. Reading compressed data requires fewer disk I/O operations, which outweighs the CPU decompression cost.</w:t>
      </w: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>
      <w:pPr>
        <w:pStyle w:val="2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30"/>
          <w:szCs w:val="30"/>
        </w:rPr>
        <w:t>6. Continuous Aggregations</w:t>
      </w:r>
    </w:p>
    <w:p>
      <w:pPr>
        <w:pStyle w:val="3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  <w:t>6.1 Views Created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2500"/>
        <w:gridCol w:w="3860"/>
      </w:tblGrid>
      <w:tr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View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Bucket</w:t>
            </w:r>
          </w:p>
        </w:tc>
        <w:tc>
          <w:tcPr>
            <w:tcW w:w="3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Refresh Interval</w:t>
            </w:r>
          </w:p>
        </w:tc>
      </w:tr>
      <w:tr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energy_readings_15min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15 minutes</w:t>
            </w:r>
          </w:p>
        </w:tc>
        <w:tc>
          <w:tcPr>
            <w:tcW w:w="3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Every 15 minutes</w:t>
            </w:r>
          </w:p>
        </w:tc>
      </w:tr>
      <w:tr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energy_readings_1h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1 hour</w:t>
            </w:r>
          </w:p>
        </w:tc>
        <w:tc>
          <w:tcPr>
            <w:tcW w:w="3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Every 1 hour</w:t>
            </w:r>
          </w:p>
        </w:tc>
      </w:tr>
      <w:tr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energy_readings_1d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1 day</w:t>
            </w:r>
          </w:p>
        </w:tc>
        <w:tc>
          <w:tcPr>
            <w:tcW w:w="3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Every 1 day</w:t>
            </w:r>
          </w:p>
        </w:tc>
      </w:tr>
    </w:tbl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drawing>
          <wp:inline distT="0" distB="0" distL="114300" distR="114300">
            <wp:extent cx="3693795" cy="1072515"/>
            <wp:effectExtent l="0" t="0" r="14605" b="19685"/>
            <wp:docPr id="24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5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93795" cy="1072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26"/>
          <w:szCs w:val="26"/>
        </w:rPr>
        <w:t>6.2 Performance — Raw vs Aggregated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000"/>
        <w:gridCol w:w="4360"/>
      </w:tblGrid>
      <w:tr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Approach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Execution Time</w:t>
            </w:r>
          </w:p>
        </w:tc>
      </w:tr>
      <w:tr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Raw energy_readings (8M rows)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448.925 ms</w:t>
            </w:r>
          </w:p>
        </w:tc>
      </w:tr>
      <w:tr>
        <w:tc>
          <w:tcPr>
            <w:tcW w:w="5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energy_readings_15min view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41.379 ms (~10x faster)</w:t>
            </w:r>
          </w:p>
        </w:tc>
      </w:tr>
    </w:tbl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drawing>
          <wp:inline distT="0" distB="0" distL="114300" distR="114300">
            <wp:extent cx="3355975" cy="1302385"/>
            <wp:effectExtent l="0" t="0" r="22225" b="18415"/>
            <wp:docPr id="25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55975" cy="1302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drawing>
          <wp:inline distT="0" distB="0" distL="114300" distR="114300">
            <wp:extent cx="3337560" cy="1019810"/>
            <wp:effectExtent l="0" t="0" r="15240" b="21590"/>
            <wp:docPr id="26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7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019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>
      <w:pPr>
        <w:pStyle w:val="2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30"/>
          <w:szCs w:val="30"/>
        </w:rPr>
        <w:t>7. Dashboard</w:t>
      </w:r>
    </w:p>
    <w:p>
      <w:pPr>
        <w:spacing w:after="100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  <w:t>A Streamlit dashboard visualizes energy consumption data and performance metrics across 7 panels.</w:t>
      </w:r>
    </w:p>
    <w:p>
      <w:pPr>
        <w:rPr>
          <w:rFonts w:hint="default" w:ascii="Times New Roman Regular" w:hAnsi="Times New Roman Regular" w:cs="Times New Roman Regular"/>
          <w:color w:val="auto"/>
        </w:rPr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6860"/>
      </w:tblGrid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Panel</w:t>
            </w:r>
          </w:p>
        </w:tc>
        <w:tc>
          <w:tcPr>
            <w:tcW w:w="6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Description</w:t>
            </w: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Real-Time Readings</w:t>
            </w:r>
          </w:p>
        </w:tc>
        <w:tc>
          <w:tcPr>
            <w:tcW w:w="6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Avg power per 5-min bucket — last hour</w:t>
            </w: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Daily Patterns</w:t>
            </w:r>
          </w:p>
        </w:tc>
        <w:tc>
          <w:tcPr>
            <w:tcW w:w="6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Hourly avg power — last 2 days</w:t>
            </w: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Weekly Trends</w:t>
            </w:r>
          </w:p>
        </w:tc>
        <w:tc>
          <w:tcPr>
            <w:tcW w:w="6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Daily total energy — last 7 days</w:t>
            </w: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Regional Usage</w:t>
            </w:r>
          </w:p>
        </w:tc>
        <w:tc>
          <w:tcPr>
            <w:tcW w:w="6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Monthly energy grouped by region (first digit of meter ID)</w:t>
            </w: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Query Performance</w:t>
            </w:r>
          </w:p>
        </w:tc>
        <w:tc>
          <w:tcPr>
            <w:tcW w:w="6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Raw vs continuous aggregation execution times</w:t>
            </w: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Compression Savings</w:t>
            </w:r>
          </w:p>
        </w:tc>
        <w:tc>
          <w:tcPr>
            <w:tcW w:w="6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Before/after disk usage for all 3 hypertables</w:t>
            </w:r>
          </w:p>
        </w:tc>
      </w:tr>
      <w:t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Chunk Strategy</w:t>
            </w:r>
          </w:p>
        </w:tc>
        <w:tc>
          <w:tcPr>
            <w:tcW w:w="6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Q1–Q4 execution times for 3h, 1-day, 1-week chunks</w:t>
            </w:r>
          </w:p>
        </w:tc>
      </w:tr>
    </w:tbl>
    <w:p>
      <w:pPr>
        <w:rPr>
          <w:rFonts w:hint="default" w:ascii="Times New Roman Regular" w:hAnsi="Times New Roman Regular" w:cs="Times New Roman Regular"/>
          <w:color w:val="auto"/>
        </w:rPr>
      </w:pPr>
    </w:p>
    <w:p>
      <w:r>
        <w:drawing>
          <wp:inline distT="0" distB="0" distL="114300" distR="114300">
            <wp:extent cx="5934710" cy="2566670"/>
            <wp:effectExtent l="0" t="0" r="8890" b="24130"/>
            <wp:docPr id="27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8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2566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935980" cy="1679575"/>
            <wp:effectExtent l="0" t="0" r="7620" b="22225"/>
            <wp:docPr id="28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9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167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939155" cy="1692910"/>
            <wp:effectExtent l="0" t="0" r="4445" b="8890"/>
            <wp:docPr id="29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30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169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</w:rPr>
      </w:pPr>
      <w:r>
        <w:drawing>
          <wp:inline distT="0" distB="0" distL="114300" distR="114300">
            <wp:extent cx="5935980" cy="1774190"/>
            <wp:effectExtent l="0" t="0" r="7620" b="3810"/>
            <wp:docPr id="30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177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ascii="Times New Roman Regular" w:hAnsi="Times New Roman Regular" w:cs="Times New Roman Regular"/>
          <w:color w:val="auto"/>
        </w:rPr>
      </w:pPr>
    </w:p>
    <w:p>
      <w:r>
        <w:drawing>
          <wp:inline distT="0" distB="0" distL="114300" distR="114300">
            <wp:extent cx="5942965" cy="1920875"/>
            <wp:effectExtent l="0" t="0" r="635" b="9525"/>
            <wp:docPr id="32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3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192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942330" cy="1661160"/>
            <wp:effectExtent l="0" t="0" r="1270" b="15240"/>
            <wp:docPr id="33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4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166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ascii="Times New Roman Regular" w:hAnsi="Times New Roman Regular" w:cs="Times New Roman Regular"/>
          <w:color w:val="auto"/>
        </w:rPr>
      </w:pPr>
      <w:r>
        <w:drawing>
          <wp:inline distT="0" distB="0" distL="114300" distR="114300">
            <wp:extent cx="5939790" cy="1586230"/>
            <wp:effectExtent l="0" t="0" r="3810" b="13970"/>
            <wp:docPr id="34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5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586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>
      <w:pPr>
        <w:pStyle w:val="2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30"/>
          <w:szCs w:val="30"/>
        </w:rPr>
        <w:t>8. Recommendations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7160"/>
      </w:tblGrid>
      <w:tr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Area</w:t>
            </w:r>
          </w:p>
        </w:tc>
        <w:tc>
          <w:tcPr>
            <w:tcW w:w="7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b/>
                <w:bCs/>
                <w:color w:val="auto"/>
                <w:sz w:val="20"/>
                <w:szCs w:val="20"/>
              </w:rPr>
              <w:t>Recommendation</w:t>
            </w:r>
          </w:p>
        </w:tc>
      </w:tr>
      <w:tr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Chunk Interval</w:t>
            </w:r>
          </w:p>
        </w:tc>
        <w:tc>
          <w:tcPr>
            <w:tcW w:w="7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Use 1-day chunks for 5-minute reporting frequency datasets — balances query performance across daily and weekly patterns</w:t>
            </w:r>
          </w:p>
        </w:tc>
      </w:tr>
      <w:tr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Compression</w:t>
            </w:r>
          </w:p>
        </w:tc>
        <w:tc>
          <w:tcPr>
            <w:tcW w:w="7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Enable compression with a 24-hour policy — ~50% storage savings with improved query performance on time-range queries</w:t>
            </w:r>
          </w:p>
        </w:tc>
      </w:tr>
      <w:tr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Continuous Aggregations</w:t>
            </w:r>
          </w:p>
        </w:tc>
        <w:tc>
          <w:tcPr>
            <w:tcW w:w="7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Pre-compute 15-min, hourly, and daily aggregations for dashboards — up to 10x query speedup on repeated queries</w:t>
            </w:r>
          </w:p>
        </w:tc>
      </w:tr>
      <w:tr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Bulk Loading</w:t>
            </w:r>
          </w:p>
        </w:tc>
        <w:tc>
          <w:tcPr>
            <w:tcW w:w="71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eastAsia="Arial" w:cs="Times New Roman Regular"/>
                <w:color w:val="auto"/>
                <w:sz w:val="20"/>
                <w:szCs w:val="20"/>
              </w:rPr>
              <w:t>Use executemany() with periodic commits (every 100K rows) for historical data loading — significantly faster than row-by-row inserts</w:t>
            </w:r>
          </w:p>
        </w:tc>
      </w:tr>
    </w:tbl>
    <w:p>
      <w:pPr>
        <w:rPr>
          <w:rFonts w:hint="default" w:ascii="Times New Roman Regular" w:hAnsi="Times New Roman Regular" w:cs="Times New Roman Regular"/>
          <w:color w:val="auto"/>
        </w:rPr>
      </w:pPr>
    </w:p>
    <w:p>
      <w:pPr>
        <w:pStyle w:val="2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eastAsia="Arial" w:cs="Times New Roman Regular"/>
          <w:b/>
          <w:bCs/>
          <w:color w:val="auto"/>
          <w:sz w:val="30"/>
          <w:szCs w:val="30"/>
        </w:rPr>
        <w:t>9. Conclusion</w:t>
      </w:r>
    </w:p>
    <w:p>
      <w:pPr>
        <w:spacing w:after="100"/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</w:pPr>
      <w:r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  <w:t>This project demonstrated the practical advantages of TimescaleDB for IoT time-series workloads. A 1-day chunk interval consistently outperformed 3-hour and 1-week alternatives. Compression reduced storage by ~50% while improving query performance by up to 80%. Continuous aggregations delivered a 10x speedup for dashboard queries. These results confirm that proper TimescaleDB configuration yields substantial performance gains over standard PostgreSQL for large-scale smart meter datasets.</w:t>
      </w:r>
    </w:p>
    <w:p>
      <w:pPr>
        <w:spacing w:after="100"/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</w:pPr>
    </w:p>
    <w:p>
      <w:pPr>
        <w:spacing w:after="100"/>
        <w:rPr>
          <w:rFonts w:hint="default" w:ascii="Times New Roman Regular" w:hAnsi="Times New Roman Regular" w:eastAsia="Arial" w:cs="Times New Roman Regular"/>
          <w:b/>
          <w:bCs/>
          <w:color w:val="auto"/>
          <w:sz w:val="22"/>
          <w:szCs w:val="22"/>
          <w:lang w:val="en-US"/>
        </w:rPr>
      </w:pPr>
      <w:r>
        <w:rPr>
          <w:rFonts w:hint="default" w:ascii="Times New Roman Regular" w:hAnsi="Times New Roman Regular" w:cs="Times New Roman Regular"/>
          <w:b/>
          <w:bCs/>
          <w:color w:val="auto"/>
          <w:sz w:val="22"/>
          <w:szCs w:val="22"/>
          <w:lang w:val="en-US"/>
        </w:rPr>
        <w:t xml:space="preserve">Github Repository: </w:t>
      </w:r>
      <w:r>
        <w:rPr>
          <w:rFonts w:hint="default" w:ascii="Times New Roman Regular" w:hAnsi="Times New Roman Regular"/>
          <w:b/>
          <w:bCs/>
          <w:color w:val="auto"/>
          <w:sz w:val="22"/>
          <w:szCs w:val="22"/>
          <w:lang w:val="en-US"/>
        </w:rPr>
        <w:fldChar w:fldCharType="begin"/>
      </w:r>
      <w:r>
        <w:rPr>
          <w:rFonts w:hint="default" w:ascii="Times New Roman Regular" w:hAnsi="Times New Roman Regular"/>
          <w:b/>
          <w:bCs/>
          <w:color w:val="auto"/>
          <w:sz w:val="22"/>
          <w:szCs w:val="22"/>
          <w:lang w:val="en-US"/>
        </w:rPr>
        <w:instrText xml:space="preserve"> HYPERLINK "https://github.com/kzngoga/smart-energy-grid-BDA" </w:instrText>
      </w:r>
      <w:r>
        <w:rPr>
          <w:rFonts w:hint="default" w:ascii="Times New Roman Regular" w:hAnsi="Times New Roman Regular"/>
          <w:b/>
          <w:bCs/>
          <w:color w:val="auto"/>
          <w:sz w:val="22"/>
          <w:szCs w:val="22"/>
          <w:lang w:val="en-US"/>
        </w:rPr>
        <w:fldChar w:fldCharType="separate"/>
      </w:r>
      <w:r>
        <w:rPr>
          <w:rStyle w:val="15"/>
          <w:rFonts w:hint="default" w:ascii="Times New Roman Regular" w:hAnsi="Times New Roman Regular"/>
          <w:b/>
          <w:bCs/>
          <w:sz w:val="22"/>
          <w:szCs w:val="22"/>
          <w:lang w:val="en-US"/>
        </w:rPr>
        <w:t>https://github.com/kzngoga/smart-energy-grid-BDA</w:t>
      </w:r>
      <w:r>
        <w:rPr>
          <w:rFonts w:hint="default" w:ascii="Times New Roman Regular" w:hAnsi="Times New Roman Regular"/>
          <w:b/>
          <w:bCs/>
          <w:color w:val="auto"/>
          <w:sz w:val="22"/>
          <w:szCs w:val="22"/>
          <w:lang w:val="en-US"/>
        </w:rPr>
        <w:fldChar w:fldCharType="end"/>
      </w:r>
    </w:p>
    <w:p>
      <w:pPr>
        <w:spacing w:after="100"/>
        <w:rPr>
          <w:rFonts w:hint="default" w:ascii="Times New Roman Regular" w:hAnsi="Times New Roman Regular" w:eastAsia="Arial" w:cs="Times New Roman Regular"/>
          <w:color w:val="auto"/>
          <w:sz w:val="22"/>
          <w:szCs w:val="22"/>
        </w:rPr>
      </w:pPr>
    </w:p>
    <w:p>
      <w:pPr>
        <w:rPr>
          <w:rFonts w:hint="default" w:ascii="Times New Roman Regular" w:hAnsi="Times New Roman Regular" w:cs="Times New Roman Regular"/>
          <w:color w:val="auto"/>
        </w:rPr>
      </w:pPr>
    </w:p>
    <w:sectPr>
      <w:footerReference r:id="rId3" w:type="default"/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宋体-简">
    <w:panose1 w:val="02010600040101010101"/>
    <w:charset w:val="86"/>
    <w:family w:val="auto"/>
    <w:pitch w:val="default"/>
    <w:sig w:usb0="00000000" w:usb1="00000000" w:usb2="00000000" w:usb3="00000000" w:csb0="00160000" w:csb1="00000000"/>
  </w:font>
  <w:font w:name="Arial">
    <w:panose1 w:val="020B0604020202020204"/>
    <w:charset w:val="00"/>
    <w:family w:val="swiss"/>
    <w:pitch w:val="default"/>
    <w:sig w:usb0="00000000" w:usb1="00000000" w:usb2="00000000" w:usb3="00000000" w:csb0="00000000" w:csb1="00000000"/>
  </w:font>
  <w:font w:name="黑体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黑体-简">
    <w:panose1 w:val="02000000000000000000"/>
    <w:charset w:val="86"/>
    <w:family w:val="auto"/>
    <w:pitch w:val="default"/>
    <w:sig w:usb0="00000000" w:usb1="00000000" w:usb2="00000000" w:usb3="00000000" w:csb0="00160000" w:csb1="00000000"/>
  </w:font>
  <w:font w:name="Courier New">
    <w:panose1 w:val="02070309020205020404"/>
    <w:charset w:val="00"/>
    <w:family w:val="modern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0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00000000" w:usb1="00000000" w:usb2="00000000" w:usb3="00000000" w:csb0="00000000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Times New Roman Regular">
    <w:panose1 w:val="02020603050405020304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jc w:val="center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5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doNotUseIndentAsNumberingTabStop/>
    <w:compatSetting w:name="compatibilityMode" w:uri="http://schemas.microsoft.com/office/word" w:val="15"/>
  </w:compat>
  <w:rsids>
    <w:rsidRoot w:val="00000000"/>
    <w:rsid w:val="0F7E98D6"/>
    <w:rsid w:val="1BAF19C2"/>
    <w:rsid w:val="2BFBE0BB"/>
    <w:rsid w:val="33ED2BC7"/>
    <w:rsid w:val="4DFE89F9"/>
    <w:rsid w:val="4FBF2AE8"/>
    <w:rsid w:val="4FD00887"/>
    <w:rsid w:val="4FD65D72"/>
    <w:rsid w:val="57FE5AE7"/>
    <w:rsid w:val="5BEB6DC0"/>
    <w:rsid w:val="5EF2E0AB"/>
    <w:rsid w:val="5F9FFBB5"/>
    <w:rsid w:val="5FDDBAA3"/>
    <w:rsid w:val="6DFEF355"/>
    <w:rsid w:val="6F7BD97C"/>
    <w:rsid w:val="6FFD247F"/>
    <w:rsid w:val="71FE1A8E"/>
    <w:rsid w:val="756713F2"/>
    <w:rsid w:val="75AC54C0"/>
    <w:rsid w:val="77722102"/>
    <w:rsid w:val="7BED7F67"/>
    <w:rsid w:val="7EDED0ED"/>
    <w:rsid w:val="7FBF1BB1"/>
    <w:rsid w:val="A5F594F6"/>
    <w:rsid w:val="A6AD3F96"/>
    <w:rsid w:val="AEE7E436"/>
    <w:rsid w:val="D5FFA274"/>
    <w:rsid w:val="DBFAD526"/>
    <w:rsid w:val="EE5B0ED4"/>
    <w:rsid w:val="FB0BA769"/>
    <w:rsid w:val="FBF5CADA"/>
    <w:rsid w:val="FD7F1769"/>
    <w:rsid w:val="FDFCDEB2"/>
    <w:rsid w:val="FDFF3C40"/>
    <w:rsid w:val="FE5A4AE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sz w:val="22"/>
      <w:szCs w:val="22"/>
    </w:rPr>
  </w:style>
  <w:style w:type="paragraph" w:styleId="2">
    <w:name w:val="heading 1"/>
    <w:next w:val="1"/>
    <w:qFormat/>
    <w:uiPriority w:val="0"/>
    <w:pPr>
      <w:spacing w:before="240" w:after="120"/>
      <w:outlineLvl w:val="0"/>
    </w:pPr>
    <w:rPr>
      <w:rFonts w:ascii="Arial" w:hAnsi="Arial" w:eastAsia="Arial" w:cs="Arial"/>
      <w:b/>
      <w:bCs/>
      <w:color w:val="2E75B6"/>
      <w:sz w:val="30"/>
      <w:szCs w:val="30"/>
    </w:rPr>
  </w:style>
  <w:style w:type="paragraph" w:styleId="3">
    <w:name w:val="heading 2"/>
    <w:next w:val="1"/>
    <w:qFormat/>
    <w:uiPriority w:val="0"/>
    <w:pPr>
      <w:spacing w:before="180" w:after="100"/>
      <w:outlineLvl w:val="1"/>
    </w:pPr>
    <w:rPr>
      <w:rFonts w:ascii="Arial" w:hAnsi="Arial" w:eastAsia="Arial" w:cs="Arial"/>
      <w:b/>
      <w:bCs/>
      <w:color w:val="1F5C99"/>
      <w:sz w:val="26"/>
      <w:szCs w:val="26"/>
    </w:rPr>
  </w:style>
  <w:style w:type="paragraph" w:styleId="4">
    <w:name w:val="heading 3"/>
    <w:next w:val="1"/>
    <w:qFormat/>
    <w:uiPriority w:val="0"/>
    <w:rPr>
      <w:rFonts w:ascii="Arial" w:hAnsi="Arial" w:eastAsia="Arial" w:cs="Arial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9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2">
    <w:name w:val="footnote reference"/>
    <w:semiHidden/>
    <w:unhideWhenUsed/>
    <w:uiPriority w:val="99"/>
    <w:rPr>
      <w:vertAlign w:val="superscript"/>
    </w:rPr>
  </w:style>
  <w:style w:type="paragraph" w:styleId="13">
    <w:name w:val="footnote text"/>
    <w:link w:val="18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14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15">
    <w:name w:val="Hyperlink"/>
    <w:unhideWhenUsed/>
    <w:uiPriority w:val="99"/>
    <w:rPr>
      <w:color w:val="0563C1"/>
      <w:u w:val="single"/>
    </w:rPr>
  </w:style>
  <w:style w:type="paragraph" w:styleId="16">
    <w:name w:val="Title"/>
    <w:qFormat/>
    <w:uiPriority w:val="0"/>
    <w:rPr>
      <w:rFonts w:ascii="Arial" w:hAnsi="Arial" w:eastAsia="Arial" w:cs="Arial"/>
      <w:sz w:val="56"/>
      <w:szCs w:val="56"/>
    </w:rPr>
  </w:style>
  <w:style w:type="paragraph" w:styleId="17">
    <w:name w:val="List Paragraph"/>
    <w:qFormat/>
    <w:uiPriority w:val="0"/>
    <w:rPr>
      <w:rFonts w:ascii="Arial" w:hAnsi="Arial" w:eastAsia="Arial" w:cs="Arial"/>
      <w:sz w:val="22"/>
      <w:szCs w:val="22"/>
    </w:rPr>
  </w:style>
  <w:style w:type="character" w:customStyle="1" w:styleId="18">
    <w:name w:val="Footnote Text Char"/>
    <w:link w:val="13"/>
    <w:semiHidden/>
    <w:unhideWhenUsed/>
    <w:uiPriority w:val="99"/>
    <w:rPr>
      <w:sz w:val="20"/>
      <w:szCs w:val="20"/>
    </w:rPr>
  </w:style>
  <w:style w:type="character" w:customStyle="1" w:styleId="19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4" Type="http://schemas.openxmlformats.org/officeDocument/2006/relationships/fontTable" Target="fontTable.xml"/><Relationship Id="rId33" Type="http://schemas.openxmlformats.org/officeDocument/2006/relationships/image" Target="media/image29.png"/><Relationship Id="rId32" Type="http://schemas.openxmlformats.org/officeDocument/2006/relationships/image" Target="media/image28.png"/><Relationship Id="rId31" Type="http://schemas.openxmlformats.org/officeDocument/2006/relationships/image" Target="media/image27.png"/><Relationship Id="rId30" Type="http://schemas.openxmlformats.org/officeDocument/2006/relationships/image" Target="media/image26.png"/><Relationship Id="rId3" Type="http://schemas.openxmlformats.org/officeDocument/2006/relationships/footer" Target="footer1.xml"/><Relationship Id="rId29" Type="http://schemas.openxmlformats.org/officeDocument/2006/relationships/image" Target="media/image25.png"/><Relationship Id="rId28" Type="http://schemas.openxmlformats.org/officeDocument/2006/relationships/image" Target="media/image24.png"/><Relationship Id="rId27" Type="http://schemas.openxmlformats.org/officeDocument/2006/relationships/image" Target="media/image23.png"/><Relationship Id="rId26" Type="http://schemas.openxmlformats.org/officeDocument/2006/relationships/image" Target="media/image22.png"/><Relationship Id="rId25" Type="http://schemas.openxmlformats.org/officeDocument/2006/relationships/image" Target="media/image21.png"/><Relationship Id="rId24" Type="http://schemas.openxmlformats.org/officeDocument/2006/relationships/image" Target="media/image20.png"/><Relationship Id="rId23" Type="http://schemas.openxmlformats.org/officeDocument/2006/relationships/image" Target="media/image19.png"/><Relationship Id="rId22" Type="http://schemas.openxmlformats.org/officeDocument/2006/relationships/image" Target="media/image18.png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1</TotalTime>
  <ScaleCrop>false</ScaleCrop>
  <LinksUpToDate>false</LinksUpToDate>
  <Application>WPS Office_5.7.0.8090_F1E327BC-269C-435d-A152-05C5408002CA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1900-01-00T00:00:00Z</dcterms:created>
  <dc:creator>Un-named</dc:creator>
  <cp:lastModifiedBy>kzngoga</cp:lastModifiedBy>
  <dcterms:modified xsi:type="dcterms:W3CDTF">2026-05-30T13:24:56Z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1033-5.7.0.8090</vt:lpwstr>
  </property>
</Properties>
</file>