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8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2"/>
          <w:szCs w:val="22"/>
        </w:rPr>
        <w:t>ADVENTIST UNIVERSITY OF CENTRAL AFRICA</w:t>
      </w:r>
    </w:p>
    <w:p>
      <w:pPr>
        <w:spacing w:before="0" w:after="60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i/>
          <w:iCs/>
          <w:color w:val="auto"/>
          <w:sz w:val="22"/>
          <w:szCs w:val="22"/>
        </w:rPr>
        <w:t>Master of Science in Big Data Analytics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before="0" w:after="70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48"/>
          <w:szCs w:val="48"/>
          <w:lang w:val="en-US"/>
        </w:rPr>
        <w:t>Smart Energy Grid Monitoring System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before="0" w:after="160"/>
        <w:jc w:val="center"/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Group Members</w:t>
      </w:r>
    </w:p>
    <w:p>
      <w:pPr>
        <w:spacing w:before="0" w:after="80"/>
        <w:jc w:val="center"/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</w:pP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</w:rPr>
        <w:t>Mugeni Rebecca — 101208</w:t>
      </w:r>
    </w:p>
    <w:p>
      <w:pPr>
        <w:spacing w:before="0" w:after="8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</w:rPr>
        <w:t>Ngoga Kwizera Jovite — 101196</w:t>
      </w:r>
    </w:p>
    <w:p>
      <w:pPr>
        <w:spacing w:before="0" w:after="80"/>
        <w:jc w:val="center"/>
        <w:rPr>
          <w:rFonts w:hint="default" w:ascii="Times New Roman Regular" w:hAnsi="Times New Roman Regular" w:eastAsia="Arial" w:cs="Times New Roman Regular"/>
          <w:color w:val="auto"/>
          <w:sz w:val="24"/>
          <w:szCs w:val="24"/>
          <w:lang w:val="en-US"/>
        </w:rPr>
      </w:pP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  <w:lang w:val="en-US"/>
        </w:rPr>
        <w:t>Shema Aimable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Course: Big Data Essentials</w:t>
      </w: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 xml:space="preserve">Date: </w:t>
      </w: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  <w:lang w:val="en-US"/>
        </w:rPr>
        <w:t>May 22</w:t>
      </w: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  <w:vertAlign w:val="superscript"/>
          <w:lang w:val="en-US"/>
        </w:rPr>
        <w:t>nd</w:t>
      </w: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, 2026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1. Introduction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This report documents the implementation of a Smart Energy Grid Monitoring System that demonstrates the performance advantages of TimescaleDB's time-series features. The system simulates 1,000 smart meters publishing readings every 5 minutes via MQTT, stores approximately 8 million rows of historical data, and evaluates the impact of hypertable chunk intervals, compression, and continuous aggregations.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1.1 Technology Stack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360"/>
      </w:tblGrid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Component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Technology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MQTT Broker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EMQX 6.2.0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Database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TimescaleDB 2.27.0 (Docker)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Language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Python 3.10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Dashboard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Streamlit + Plotly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1.2 System Flow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simulator.py (1,000 meters) → EMQX broker → subscriber.py → TimescaleDB → Streamlit dashboard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2. Infrastructure Overview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2.1 EMQX MQTT Broker</w:t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EMQX runs on port 1883 (MQTT) and 18083 (dashboard). It decouples the 1,000 meter publishers from the subscriber, preventing direct database overload.</w:t>
      </w:r>
    </w:p>
    <w:p>
      <w:pPr>
        <w:spacing w:after="100"/>
      </w:pPr>
      <w:r>
        <w:drawing>
          <wp:inline distT="0" distB="0" distL="114300" distR="114300">
            <wp:extent cx="5939155" cy="2493645"/>
            <wp:effectExtent l="0" t="0" r="4445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49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100"/>
        <w:rPr>
          <w:rFonts w:hint="default"/>
        </w:rPr>
      </w:pPr>
      <w:r>
        <w:drawing>
          <wp:inline distT="0" distB="0" distL="114300" distR="114300">
            <wp:extent cx="5934710" cy="1433195"/>
            <wp:effectExtent l="0" t="0" r="889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5934710" cy="1421130"/>
            <wp:effectExtent l="0" t="0" r="889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2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2.2 TimescaleDB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Deployed via Docker on port 5432. The energy_readings table stores 7 fields per reading: meter_id, timestamp, power, voltage, current, frequency, and energy.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5386705" cy="685800"/>
            <wp:effectExtent l="0" t="0" r="2349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670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2.3 Pipeline Verification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The pipeline was tested by running simulator.py (--test mode, 10-second intervals) and subscriber.py simultaneously for 2 minutes, confirming that 12,000 rows (equivalent to 1 hour of real data) were stored correctly.</w:t>
      </w:r>
    </w:p>
    <w:p>
      <w:r>
        <w:drawing>
          <wp:inline distT="0" distB="0" distL="114300" distR="114300">
            <wp:extent cx="5937250" cy="1197610"/>
            <wp:effectExtent l="0" t="0" r="6350" b="215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2238375" cy="671830"/>
            <wp:effectExtent l="0" t="0" r="22225" b="139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67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3. Hypertable and Historical Data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3.1 Hypertable Conversion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The energy_readings table was converted to a TimescaleDB hypertable with a 1-day chunk interval, partitioning 8,065,000 rows into 29 daily chunks.</w:t>
      </w:r>
    </w:p>
    <w:p>
      <w:r>
        <w:drawing>
          <wp:inline distT="0" distB="0" distL="114300" distR="114300">
            <wp:extent cx="3362325" cy="1143000"/>
            <wp:effectExtent l="0" t="0" r="158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3369945" cy="1025525"/>
            <wp:effectExtent l="0" t="0" r="8255" b="158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9945" cy="102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2933700" cy="998855"/>
            <wp:effectExtent l="0" t="0" r="12700" b="171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99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3.2 Baseline Query Performance</w:t>
      </w:r>
    </w:p>
    <w:tbl>
      <w:tblPr>
        <w:tblStyle w:val="9"/>
        <w:tblW w:w="7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5"/>
        <w:gridCol w:w="4927"/>
        <w:gridCol w:w="1588"/>
      </w:tblGrid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Query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Time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Hourly avg power today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19.826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Q2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Peak 15-min periods — last 7 days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204.944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Q3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Monthly energy per meter (full scan)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2431.713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Q4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Full dataset: count, avg, max, min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322.171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2957195" cy="1120140"/>
            <wp:effectExtent l="0" t="0" r="14605" b="228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7195" cy="112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3278505" cy="1125855"/>
            <wp:effectExtent l="0" t="0" r="23495" b="1714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850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272790" cy="894715"/>
            <wp:effectExtent l="0" t="0" r="3810" b="19685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89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317240" cy="1819275"/>
            <wp:effectExtent l="0" t="0" r="10160" b="952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724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4. Chunk Interval Experimentation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4.1 Chunk Distribution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2500"/>
        <w:gridCol w:w="3360"/>
      </w:tblGrid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Table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Chunk Interval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Chunks</w:t>
            </w:r>
          </w:p>
        </w:tc>
      </w:tr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day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29</w:t>
            </w:r>
          </w:p>
        </w:tc>
      </w:tr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energy_readings_3h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 hours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225</w:t>
            </w:r>
          </w:p>
        </w:tc>
      </w:tr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energy_readings_week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week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5</w:t>
            </w:r>
          </w:p>
        </w:tc>
      </w:tr>
    </w:tbl>
    <w:p/>
    <w:p>
      <w:r>
        <w:drawing>
          <wp:inline distT="0" distB="0" distL="114300" distR="114300">
            <wp:extent cx="3294380" cy="1405890"/>
            <wp:effectExtent l="0" t="0" r="7620" b="1651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4380" cy="140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288665" cy="1330325"/>
            <wp:effectExtent l="0" t="0" r="13335" b="1587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8665" cy="133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283585" cy="1286510"/>
            <wp:effectExtent l="0" t="0" r="18415" b="889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3585" cy="128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4.2 Query Performance Comparison</w:t>
      </w:r>
    </w:p>
    <w:tbl>
      <w:tblPr>
        <w:tblStyle w:val="9"/>
        <w:tblW w:w="85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2000"/>
        <w:gridCol w:w="200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Query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3h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1-day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1-week chunks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 — Hourly avg today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292.465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19.826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121.676 ms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Q2 — Peak last 7 days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769.295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204.944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1,810.048 ms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Q3 — Monthly per meter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16,891.154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2431.713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5,314.832 ms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Q4 — Full dataset scan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611.979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322.171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457.101 ms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The 1-day chunk interval performed best overall. The 3-hour interval created excessive chunk overhead (225 chunks), making broad queries significantly slower. The 1-week interval underperformed on 7-day range queries due to poor chunk boundary alignment.</w:t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5. Compression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5.1 Storage — Before vs After</w:t>
      </w:r>
    </w:p>
    <w:tbl>
      <w:tblPr>
        <w:tblStyle w:val="9"/>
        <w:tblW w:w="7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500"/>
        <w:gridCol w:w="1500"/>
        <w:gridCol w:w="150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Table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Before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After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Saved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 (1-day)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780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407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73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MB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energy_readings_3h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791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410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381 MB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energy_readings_week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780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392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388 MB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4351020" cy="1489075"/>
            <wp:effectExtent l="0" t="0" r="17780" b="952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148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5.2 Query Performance — Before vs After</w:t>
      </w:r>
    </w:p>
    <w:tbl>
      <w:tblPr>
        <w:tblStyle w:val="9"/>
        <w:tblW w:w="88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2000"/>
        <w:gridCol w:w="2000"/>
        <w:gridCol w:w="2000"/>
      </w:tblGrid>
      <w:t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Query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Before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After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Improvement</w:t>
            </w:r>
          </w:p>
        </w:tc>
      </w:tr>
      <w:t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Q2 — Peak last 7 days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1,945.109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377.494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80.6% faster</w:t>
            </w:r>
          </w:p>
        </w:tc>
      </w:tr>
      <w:t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Q3 — Monthly per meter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18,715.156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9,131.861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51.2% faster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4347845" cy="2019935"/>
            <wp:effectExtent l="0" t="0" r="20955" b="1206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47845" cy="201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Compression reduced storage by ~50% and improved query performance significantly. Reading compressed data requires fewer disk I/O operations, which outweighs the CPU decompression cost.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6. Continuous Aggregations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6.1 Views Created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500"/>
        <w:gridCol w:w="3860"/>
      </w:tblGrid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View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Bucket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Refresh Interval</w:t>
            </w:r>
          </w:p>
        </w:tc>
      </w:tr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energy_readings_15min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15 minutes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Every 15 minutes</w:t>
            </w:r>
          </w:p>
        </w:tc>
      </w:tr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energy_readings_1h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hour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Every 1 hour</w:t>
            </w:r>
          </w:p>
        </w:tc>
      </w:tr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energy_readings_1d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day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Every 1 day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693795" cy="1072515"/>
            <wp:effectExtent l="0" t="0" r="14605" b="1968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3795" cy="107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6.2 Performance — Raw vs Aggregated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0"/>
        <w:gridCol w:w="4360"/>
      </w:tblGrid>
      <w:tr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Approach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Execution Time</w:t>
            </w:r>
          </w:p>
        </w:tc>
      </w:tr>
      <w:tr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Raw energy_readings (8M rows)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448.925 ms</w:t>
            </w:r>
          </w:p>
        </w:tc>
      </w:tr>
      <w:tr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energy_readings_15min view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41.379 ms (~10x faster)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355975" cy="1302385"/>
            <wp:effectExtent l="0" t="0" r="22225" b="1841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5975" cy="130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337560" cy="1019810"/>
            <wp:effectExtent l="0" t="0" r="15240" b="2159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01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7. Dashboard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A Streamlit dashboard visualizes energy consumption data and performance metrics across 7 panels.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86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Panel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Description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Real-Time Readings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Avg power per 5-min bucket — last hour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Daily Patterns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Hourly avg power — last 2 days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Weekly Trends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Daily total energy — last 7 days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Regional Usage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Monthly energy grouped by region (first digit of meter ID)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Query Performance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Raw vs continuous aggregation execution times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Compression Savings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Before/after disk usage for all 3 hypertables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Chunk Strategy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Q1–Q4 execution times for 3h, 1-day, 1-week chunks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5934710" cy="2566670"/>
            <wp:effectExtent l="0" t="0" r="8890" b="24130"/>
            <wp:docPr id="2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56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935980" cy="1679575"/>
            <wp:effectExtent l="0" t="0" r="7620" b="22225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6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939155" cy="1692910"/>
            <wp:effectExtent l="0" t="0" r="4445" b="889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  <w:r>
        <w:drawing>
          <wp:inline distT="0" distB="0" distL="114300" distR="114300">
            <wp:extent cx="5935980" cy="1774190"/>
            <wp:effectExtent l="0" t="0" r="7620" b="381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5942965" cy="1920875"/>
            <wp:effectExtent l="0" t="0" r="635" b="9525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92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942330" cy="1661160"/>
            <wp:effectExtent l="0" t="0" r="1270" b="15240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166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5939790" cy="1586230"/>
            <wp:effectExtent l="0" t="0" r="3810" b="1397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8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8. Recommendations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7160"/>
      </w:tblGrid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Area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Recommendation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Chunk Interval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Use 1-day chunks for 5-minute reporting frequency datasets — balances query performance across daily and weekly patterns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Compression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Enable compression with a 24-hour policy — ~50% storage savings with improved query performance on time-range queries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Continuous Aggregations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Pre-compute 15-min, hourly, and daily aggregations for dashboards — up to 10x query speedup on repeated queries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Bulk Loading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Use executemany() with periodic commits (every 100K rows) for historical data loading — significantly faster than row-by-row inserts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9. Conclusion</w:t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This project demonstrated the practical advantages of TimescaleDB for IoT time-series workloads. A 1-day chunk interval consistently outperformed 3-hour and 1-week alternatives. Compression reduced storage by ~50% while improving query performance by up to 80%. Continuous aggregations delivered a 10x speedup for dashboard queries. These results confirm that proper TimescaleDB configuration yields substantial performance gains over standard PostgreSQL for large-scale smart meter datasets.</w:t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after="100"/>
        <w:rPr>
          <w:rFonts w:hint="default" w:ascii="Times New Roman Regular" w:hAnsi="Times New Roman Regular" w:eastAsia="Arial" w:cs="Times New Roman Regular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 Regular" w:hAnsi="Times New Roman Regular" w:cs="Times New Roman Regular"/>
          <w:b/>
          <w:bCs/>
          <w:color w:val="auto"/>
          <w:sz w:val="22"/>
          <w:szCs w:val="22"/>
          <w:lang w:val="en-US"/>
        </w:rPr>
        <w:t xml:space="preserve">Github Repository: </w:t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instrText xml:space="preserve"> HYPERLINK "https://github.com/kzngoga/smart-energy-grid-BDA" </w:instrText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fldChar w:fldCharType="separate"/>
      </w:r>
      <w:r>
        <w:rPr>
          <w:rStyle w:val="15"/>
          <w:rFonts w:hint="default" w:ascii="Times New Roman Regular" w:hAnsi="Times New Roman Regular"/>
          <w:b/>
          <w:bCs/>
          <w:sz w:val="22"/>
          <w:szCs w:val="22"/>
          <w:lang w:val="en-US"/>
        </w:rPr>
        <w:t>https://github.com/kzngoga/smart-energy-grid-BDA</w:t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fldChar w:fldCharType="end"/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bookmarkStart w:id="0" w:name="_GoBack"/>
      <w:bookmarkEnd w:id="0"/>
    </w:p>
    <w:p>
      <w:pPr>
        <w:rPr>
          <w:rFonts w:hint="default" w:ascii="Times New Roman Regular" w:hAnsi="Times New Roman Regular" w:cs="Times New Roman Regular"/>
          <w:color w:val="auto"/>
        </w:rPr>
      </w:pP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20204"/>
    <w:charset w:val="86"/>
    <w:family w:val="swiss"/>
    <w:pitch w:val="default"/>
    <w:sig w:usb0="00000000" w:usb1="00000000" w:usb2="00000000" w:usb3="00000000" w:csb0="00000000" w:csb1="00000000"/>
  </w:font>
  <w:font w:name="Times New Roman Regular">
    <w:panose1 w:val="02020603050405020304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2BFBE0BB"/>
    <w:rsid w:val="33ED2BC7"/>
    <w:rsid w:val="4DFE89F9"/>
    <w:rsid w:val="4FD00887"/>
    <w:rsid w:val="57FE5AE7"/>
    <w:rsid w:val="5EF2E0AB"/>
    <w:rsid w:val="5F9FFBB5"/>
    <w:rsid w:val="6DFEF355"/>
    <w:rsid w:val="71FE1A8E"/>
    <w:rsid w:val="75AC54C0"/>
    <w:rsid w:val="7BED7F67"/>
    <w:rsid w:val="7EDED0ED"/>
    <w:rsid w:val="7FBF1BB1"/>
    <w:rsid w:val="A5F594F6"/>
    <w:rsid w:val="A6AD3F96"/>
    <w:rsid w:val="AEE7E436"/>
    <w:rsid w:val="D5FFA274"/>
    <w:rsid w:val="DBFAD526"/>
    <w:rsid w:val="EE5B0ED4"/>
    <w:rsid w:val="FBF5CADA"/>
    <w:rsid w:val="FDFF3C40"/>
    <w:rsid w:val="FE5A4AE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240" w:after="120"/>
      <w:outlineLvl w:val="0"/>
    </w:pPr>
    <w:rPr>
      <w:rFonts w:ascii="Arial" w:hAnsi="Arial" w:eastAsia="Arial" w:cs="Arial"/>
      <w:b/>
      <w:bCs/>
      <w:color w:val="2E75B6"/>
      <w:sz w:val="30"/>
      <w:szCs w:val="30"/>
    </w:rPr>
  </w:style>
  <w:style w:type="paragraph" w:styleId="3">
    <w:name w:val="heading 2"/>
    <w:next w:val="1"/>
    <w:qFormat/>
    <w:uiPriority w:val="0"/>
    <w:pPr>
      <w:spacing w:before="180" w:after="100"/>
      <w:outlineLvl w:val="1"/>
    </w:pPr>
    <w:rPr>
      <w:rFonts w:ascii="Arial" w:hAnsi="Arial" w:eastAsia="Arial" w:cs="Arial"/>
      <w:b/>
      <w:bCs/>
      <w:color w:val="1F5C99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4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8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3" Type="http://schemas.openxmlformats.org/officeDocument/2006/relationships/fontTable" Target="fontTable.xml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ScaleCrop>false</ScaleCrop>
  <LinksUpToDate>false</LinksUpToDate>
  <Application>WPS Office_5.7.0.8090_F1E327BC-269C-435d-A152-05C5408002CA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Un-named</dc:creator>
  <cp:lastModifiedBy>JoviteNgoga</cp:lastModifiedBy>
  <dcterms:modified xsi:type="dcterms:W3CDTF">2026-05-24T08:59:50Z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1033-5.7.0.8090</vt:lpwstr>
  </property>
</Properties>
</file>