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7E56" w14:textId="77777777" w:rsidR="00785BAA" w:rsidRDefault="00785BAA" w:rsidP="00785BAA">
      <w:pPr>
        <w:spacing w:before="360"/>
        <w:jc w:val="center"/>
        <w:rPr>
          <w:color w:val="E36C0A" w:themeColor="accent6" w:themeShade="BF"/>
          <w:sz w:val="96"/>
          <w:szCs w:val="96"/>
        </w:rPr>
      </w:pPr>
    </w:p>
    <w:p w14:paraId="32F0B25B" w14:textId="1FD9F41B" w:rsidR="00785BAA" w:rsidRDefault="00785BAA" w:rsidP="00785BAA">
      <w:pPr>
        <w:spacing w:before="360"/>
        <w:jc w:val="center"/>
        <w:outlineLvl w:val="0"/>
        <w:rPr>
          <w:color w:val="E36C0A" w:themeColor="accent6" w:themeShade="BF"/>
          <w:sz w:val="96"/>
          <w:szCs w:val="96"/>
        </w:rPr>
      </w:pPr>
      <w:r w:rsidRPr="00BF387C">
        <w:rPr>
          <w:color w:val="E36C0A" w:themeColor="accent6" w:themeShade="BF"/>
          <w:sz w:val="96"/>
          <w:szCs w:val="96"/>
        </w:rPr>
        <w:t>Enterprise Agreement 202</w:t>
      </w:r>
      <w:r>
        <w:rPr>
          <w:color w:val="E36C0A" w:themeColor="accent6" w:themeShade="BF"/>
          <w:sz w:val="96"/>
          <w:szCs w:val="96"/>
        </w:rPr>
        <w:t>1</w:t>
      </w:r>
      <w:r w:rsidRPr="00BF387C">
        <w:rPr>
          <w:color w:val="E36C0A" w:themeColor="accent6" w:themeShade="BF"/>
          <w:sz w:val="96"/>
          <w:szCs w:val="96"/>
        </w:rPr>
        <w:t>-202</w:t>
      </w:r>
      <w:r>
        <w:rPr>
          <w:color w:val="E36C0A" w:themeColor="accent6" w:themeShade="BF"/>
          <w:sz w:val="96"/>
          <w:szCs w:val="96"/>
        </w:rPr>
        <w:t>4</w:t>
      </w:r>
    </w:p>
    <w:p w14:paraId="3B202358" w14:textId="6FA80D67" w:rsidR="00D03FF2" w:rsidRPr="00BD4962" w:rsidRDefault="001F7983" w:rsidP="00785BAA">
      <w:pPr>
        <w:pStyle w:val="IntenseQuote"/>
        <w:pBdr>
          <w:bottom w:val="single" w:sz="4" w:space="31" w:color="4F81BD" w:themeColor="accent1"/>
        </w:pBdr>
        <w:spacing w:before="3400"/>
        <w:jc w:val="center"/>
        <w:rPr>
          <w:rStyle w:val="IntenseEmphasis"/>
          <w:sz w:val="72"/>
          <w:szCs w:val="72"/>
        </w:rPr>
        <w:sectPr w:rsidR="00D03FF2" w:rsidRPr="00BD4962">
          <w:footerReference w:type="default" r:id="rId11"/>
          <w:pgSz w:w="11906" w:h="16838"/>
          <w:pgMar w:top="1440" w:right="1440" w:bottom="1440" w:left="1440" w:header="708" w:footer="708" w:gutter="0"/>
          <w:cols w:space="708"/>
          <w:docGrid w:linePitch="360"/>
        </w:sectPr>
      </w:pPr>
      <w:r w:rsidRPr="00BD4962">
        <w:rPr>
          <w:noProof/>
          <w:color w:val="E36C0A" w:themeColor="accent6" w:themeShade="BF"/>
          <w:lang w:eastAsia="en-AU"/>
        </w:rPr>
        <w:drawing>
          <wp:anchor distT="0" distB="0" distL="114300" distR="114300" simplePos="0" relativeHeight="251643904" behindDoc="0" locked="0" layoutInCell="1" allowOverlap="1" wp14:anchorId="50815327" wp14:editId="1D17246D">
            <wp:simplePos x="0" y="0"/>
            <wp:positionH relativeFrom="page">
              <wp:posOffset>561975</wp:posOffset>
            </wp:positionH>
            <wp:positionV relativeFrom="page">
              <wp:posOffset>523240</wp:posOffset>
            </wp:positionV>
            <wp:extent cx="2123440" cy="640080"/>
            <wp:effectExtent l="0" t="0" r="0" b="7620"/>
            <wp:wrapNone/>
            <wp:docPr id="11" name="Graphic 19" descr="Australian Government National Indigenous Australians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M&amp;C_strip (EPS).sv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3440" cy="640080"/>
                    </a:xfrm>
                    <a:prstGeom prst="rect">
                      <a:avLst/>
                    </a:prstGeom>
                  </pic:spPr>
                </pic:pic>
              </a:graphicData>
            </a:graphic>
            <wp14:sizeRelH relativeFrom="margin">
              <wp14:pctWidth>0</wp14:pctWidth>
            </wp14:sizeRelH>
            <wp14:sizeRelV relativeFrom="margin">
              <wp14:pctHeight>0</wp14:pctHeight>
            </wp14:sizeRelV>
          </wp:anchor>
        </w:drawing>
      </w:r>
      <w:r w:rsidRPr="00BD4962">
        <w:rPr>
          <w:noProof/>
          <w:color w:val="E36C0A" w:themeColor="accent6" w:themeShade="BF"/>
          <w:lang w:eastAsia="en-AU"/>
        </w:rPr>
        <w:drawing>
          <wp:anchor distT="0" distB="0" distL="0" distR="0" simplePos="0" relativeHeight="251640832" behindDoc="0" locked="1" layoutInCell="1" allowOverlap="1" wp14:anchorId="55D83F18" wp14:editId="49047110">
            <wp:simplePos x="0" y="0"/>
            <wp:positionH relativeFrom="page">
              <wp:align>left</wp:align>
            </wp:positionH>
            <wp:positionV relativeFrom="page">
              <wp:posOffset>314325</wp:posOffset>
            </wp:positionV>
            <wp:extent cx="7447915" cy="1327785"/>
            <wp:effectExtent l="0" t="0" r="635" b="5715"/>
            <wp:wrapSquare wrapText="bothSides"/>
            <wp:docPr id="13"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der.svg"/>
                    <pic:cNvPicPr/>
                  </pic:nvPicPr>
                  <pic:blipFill rotWithShape="1">
                    <a:blip r:embed="rId13">
                      <a:extLst>
                        <a:ext uri="{28A0092B-C50C-407E-A947-70E740481C1C}">
                          <a14:useLocalDpi xmlns:a14="http://schemas.microsoft.com/office/drawing/2010/main" val="0"/>
                        </a:ext>
                      </a:extLst>
                    </a:blip>
                    <a:srcRect l="-1427" t="-8562" r="-1" b="-1"/>
                    <a:stretch/>
                  </pic:blipFill>
                  <pic:spPr bwMode="auto">
                    <a:xfrm>
                      <a:off x="0" y="0"/>
                      <a:ext cx="7447915" cy="1327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4962">
        <w:rPr>
          <w:noProof/>
          <w:color w:val="E36C0A" w:themeColor="accent6" w:themeShade="BF"/>
          <w:lang w:eastAsia="en-AU"/>
        </w:rPr>
        <mc:AlternateContent>
          <mc:Choice Requires="wps">
            <w:drawing>
              <wp:anchor distT="45720" distB="45720" distL="114300" distR="114300" simplePos="0" relativeHeight="251665408" behindDoc="0" locked="1" layoutInCell="1" allowOverlap="1" wp14:anchorId="70093879" wp14:editId="0DEA6B5B">
                <wp:simplePos x="0" y="0"/>
                <wp:positionH relativeFrom="page">
                  <wp:align>left</wp:align>
                </wp:positionH>
                <wp:positionV relativeFrom="page">
                  <wp:posOffset>1218565</wp:posOffset>
                </wp:positionV>
                <wp:extent cx="3095625" cy="143510"/>
                <wp:effectExtent l="0" t="0" r="9525" b="889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143510"/>
                        </a:xfrm>
                        <a:prstGeom prst="rect">
                          <a:avLst/>
                        </a:prstGeom>
                        <a:noFill/>
                        <a:ln w="9525">
                          <a:noFill/>
                          <a:miter lim="800000"/>
                          <a:headEnd/>
                          <a:tailEnd/>
                        </a:ln>
                      </wps:spPr>
                      <wps:txbx>
                        <w:txbxContent>
                          <w:p w14:paraId="4FFD93A8" w14:textId="77777777" w:rsidR="00D470DD" w:rsidRPr="00143288" w:rsidRDefault="00D470DD" w:rsidP="001F7983">
                            <w:pPr>
                              <w:spacing w:after="0" w:line="240" w:lineRule="auto"/>
                              <w:rPr>
                                <w:i/>
                                <w:iCs/>
                                <w:color w:val="DDD9C3" w:themeColor="background2" w:themeShade="E6"/>
                                <w:sz w:val="16"/>
                                <w:szCs w:val="16"/>
                              </w:rPr>
                            </w:pPr>
                            <w:r w:rsidRPr="00143288">
                              <w:rPr>
                                <w:i/>
                                <w:iCs/>
                                <w:color w:val="DDD9C3" w:themeColor="background2" w:themeShade="E6"/>
                                <w:sz w:val="16"/>
                                <w:szCs w:val="16"/>
                              </w:rPr>
                              <w:t>Working with Aboriginal and Torres Strait Islander peoples</w:t>
                            </w:r>
                          </w:p>
                        </w:txbxContent>
                      </wps:txbx>
                      <wps:bodyPr rot="0" vert="horz" wrap="square" lIns="5400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0093879" id="_x0000_s1027" type="#_x0000_t202" style="position:absolute;left:0;text-align:left;margin-left:0;margin-top:95.95pt;width:243.75pt;height:11.3pt;z-index:251665408;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" filled="f" stroked="f">
                <v:textbox inset="15mm,0,0,0">
                  <w:txbxContent>
                    <w:p w14:paraId="4FFD93A8" w14:textId="77777777" w:rsidR="00D470DD" w:rsidRPr="00143288" w:rsidRDefault="00D470DD" w:rsidP="001F7983">
                      <w:pPr>
                        <w:spacing w:after="0" w:line="240" w:lineRule="auto"/>
                        <w:rPr>
                          <w:i/>
                          <w:iCs/>
                          <w:color w:val="DDD9C3" w:themeColor="background2" w:themeShade="E6"/>
                          <w:sz w:val="16"/>
                          <w:szCs w:val="16"/>
                        </w:rPr>
                      </w:pPr>
                      <w:r w:rsidRPr="00143288">
                        <w:rPr>
                          <w:i/>
                          <w:iCs/>
                          <w:color w:val="DDD9C3" w:themeColor="background2" w:themeShade="E6"/>
                          <w:sz w:val="16"/>
                          <w:szCs w:val="16"/>
                        </w:rPr>
                        <w:t>Working with Aboriginal and Torres Strait Islander peoples</w:t>
                      </w:r>
                    </w:p>
                  </w:txbxContent>
                </v:textbox>
                <w10:wrap anchorx="page" anchory="page"/>
                <w10:anchorlock/>
              </v:shape>
            </w:pict>
          </mc:Fallback>
        </mc:AlternateContent>
      </w:r>
      <w:r w:rsidRPr="00BD4962">
        <w:rPr>
          <w:b w:val="0"/>
          <w:noProof/>
          <w:color w:val="E36C0A" w:themeColor="accent6" w:themeShade="BF"/>
          <w:lang w:eastAsia="en-AU"/>
        </w:rPr>
        <w:drawing>
          <wp:anchor distT="0" distB="0" distL="114300" distR="114300" simplePos="0" relativeHeight="251662336" behindDoc="0" locked="1" layoutInCell="1" allowOverlap="1" wp14:anchorId="1D885C2B" wp14:editId="3EF59E94">
            <wp:simplePos x="0" y="0"/>
            <wp:positionH relativeFrom="margin">
              <wp:posOffset>2360930</wp:posOffset>
            </wp:positionH>
            <wp:positionV relativeFrom="page">
              <wp:posOffset>608965</wp:posOffset>
            </wp:positionV>
            <wp:extent cx="1579880" cy="518160"/>
            <wp:effectExtent l="0" t="0" r="1270" b="0"/>
            <wp:wrapNone/>
            <wp:docPr id="10" name="Graphic 16" descr="NIA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M&amp;C_strip (EPS).sv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79880" cy="518160"/>
                    </a:xfrm>
                    <a:prstGeom prst="rect">
                      <a:avLst/>
                    </a:prstGeom>
                  </pic:spPr>
                </pic:pic>
              </a:graphicData>
            </a:graphic>
            <wp14:sizeRelH relativeFrom="margin">
              <wp14:pctWidth>0</wp14:pctWidth>
            </wp14:sizeRelH>
            <wp14:sizeRelV relativeFrom="margin">
              <wp14:pctHeight>0</wp14:pctHeight>
            </wp14:sizeRelV>
          </wp:anchor>
        </w:drawing>
      </w:r>
      <w:r w:rsidR="00D03FF2" w:rsidRPr="00BD4962">
        <w:rPr>
          <w:sz w:val="72"/>
          <w:szCs w:val="72"/>
        </w:rPr>
        <w:br w:type="page"/>
      </w:r>
    </w:p>
    <w:p w14:paraId="19C240C6" w14:textId="77777777" w:rsidR="00382EB2" w:rsidRDefault="00382EB2" w:rsidP="00785BAA">
      <w:pPr>
        <w:pStyle w:val="BodyText"/>
      </w:pPr>
      <w:bookmarkStart w:id="0" w:name="_bookmark0"/>
      <w:bookmarkStart w:id="1" w:name="_Toc413877992"/>
      <w:bookmarkStart w:id="2" w:name="_Toc428357662"/>
      <w:bookmarkStart w:id="3" w:name="_Toc65394729"/>
      <w:bookmarkStart w:id="4" w:name="_Toc70952609"/>
      <w:bookmarkStart w:id="5" w:name="_Toc72855507"/>
      <w:bookmarkEnd w:id="0"/>
    </w:p>
    <w:p w14:paraId="737D746E" w14:textId="77777777" w:rsidR="002F7F6C" w:rsidRPr="009D78AF" w:rsidRDefault="002F7F6C" w:rsidP="002F7F6C">
      <w:pPr>
        <w:pStyle w:val="BodyText"/>
        <w:ind w:left="567" w:firstLine="7"/>
        <w:rPr>
          <w:b/>
          <w:bCs/>
          <w:color w:val="E26C09"/>
          <w:spacing w:val="-1"/>
          <w:sz w:val="32"/>
          <w:szCs w:val="26"/>
        </w:rPr>
      </w:pPr>
      <w:r w:rsidRPr="009D78AF">
        <w:rPr>
          <w:b/>
          <w:bCs/>
          <w:color w:val="E26C09"/>
          <w:spacing w:val="-1"/>
          <w:sz w:val="32"/>
          <w:szCs w:val="26"/>
        </w:rPr>
        <w:t>Signatories</w:t>
      </w:r>
    </w:p>
    <w:p w14:paraId="2EE89227" w14:textId="16248710" w:rsidR="002F7F6C" w:rsidRPr="009D78AF" w:rsidRDefault="002F7F6C" w:rsidP="002F7F6C">
      <w:pPr>
        <w:pStyle w:val="BodyText"/>
        <w:ind w:left="567" w:firstLine="7"/>
        <w:rPr>
          <w:rFonts w:cs="Arial"/>
          <w:color w:val="000000" w:themeColor="text1"/>
          <w:sz w:val="24"/>
          <w:szCs w:val="24"/>
        </w:rPr>
      </w:pPr>
      <w:r w:rsidRPr="009D78AF">
        <w:rPr>
          <w:rFonts w:cs="Arial"/>
          <w:color w:val="000000" w:themeColor="text1"/>
          <w:sz w:val="24"/>
          <w:szCs w:val="24"/>
        </w:rPr>
        <w:t xml:space="preserve">This agreement is made under Section 172 of the </w:t>
      </w:r>
      <w:r w:rsidRPr="009D78AF">
        <w:rPr>
          <w:rFonts w:cs="Arial"/>
          <w:i/>
          <w:color w:val="000000" w:themeColor="text1"/>
          <w:sz w:val="24"/>
          <w:szCs w:val="24"/>
        </w:rPr>
        <w:t>Fair Work Act 2009</w:t>
      </w:r>
      <w:r w:rsidRPr="009D78AF">
        <w:rPr>
          <w:rFonts w:cs="Arial"/>
          <w:color w:val="000000" w:themeColor="text1"/>
          <w:sz w:val="24"/>
          <w:szCs w:val="24"/>
        </w:rPr>
        <w:t xml:space="preserve">. </w:t>
      </w:r>
    </w:p>
    <w:p w14:paraId="2B3BB51D" w14:textId="4EBF7379" w:rsidR="002F7F6C" w:rsidRPr="002F7F6C" w:rsidRDefault="009C2F55" w:rsidP="002F7F6C">
      <w:pPr>
        <w:pStyle w:val="BodyText"/>
        <w:ind w:left="567"/>
        <w:rPr>
          <w:rFonts w:cs="Arial"/>
          <w:b/>
        </w:rPr>
      </w:pPr>
      <w:r>
        <w:rPr>
          <w:noProof/>
          <w:lang w:val="en-AU" w:eastAsia="en-AU"/>
        </w:rPr>
        <w:drawing>
          <wp:anchor distT="0" distB="0" distL="114300" distR="114300" simplePos="0" relativeHeight="251666432" behindDoc="1" locked="0" layoutInCell="1" allowOverlap="1" wp14:anchorId="5234C83D" wp14:editId="4E0A67CC">
            <wp:simplePos x="0" y="0"/>
            <wp:positionH relativeFrom="column">
              <wp:posOffset>252095</wp:posOffset>
            </wp:positionH>
            <wp:positionV relativeFrom="paragraph">
              <wp:posOffset>233680</wp:posOffset>
            </wp:positionV>
            <wp:extent cx="5759450" cy="2977515"/>
            <wp:effectExtent l="0" t="0" r="0" b="0"/>
            <wp:wrapNone/>
            <wp:docPr id="3" name="Picture 3" descr="Employer&#10;&#10;Signed for and on behalf of the Commonwealth of Australia&#10;Ray Griggs AO, CSC&#10;Chief Executive Officer National Indigenous Australians Agency&#10;Charles Perkins House, 16 Bowes Place, Phillip, ACT, 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2977515"/>
                    </a:xfrm>
                    <a:prstGeom prst="rect">
                      <a:avLst/>
                    </a:prstGeom>
                  </pic:spPr>
                </pic:pic>
              </a:graphicData>
            </a:graphic>
            <wp14:sizeRelH relativeFrom="page">
              <wp14:pctWidth>0</wp14:pctWidth>
            </wp14:sizeRelH>
            <wp14:sizeRelV relativeFrom="page">
              <wp14:pctHeight>0</wp14:pctHeight>
            </wp14:sizeRelV>
          </wp:anchor>
        </w:drawing>
      </w:r>
    </w:p>
    <w:p w14:paraId="5E8D1C48" w14:textId="2018CFA1" w:rsidR="002F7F6C" w:rsidRDefault="002F7F6C" w:rsidP="002F7F6C">
      <w:pPr>
        <w:ind w:firstLine="713"/>
        <w:rPr>
          <w:rFonts w:ascii="Arial" w:hAnsi="Arial" w:cs="Arial"/>
        </w:rPr>
      </w:pPr>
    </w:p>
    <w:p w14:paraId="6A6CFCF1" w14:textId="7FD48C49" w:rsidR="009C2F55" w:rsidRDefault="009C2F55" w:rsidP="002F7F6C">
      <w:pPr>
        <w:ind w:firstLine="713"/>
        <w:rPr>
          <w:rFonts w:ascii="Arial" w:hAnsi="Arial" w:cs="Arial"/>
        </w:rPr>
      </w:pPr>
    </w:p>
    <w:p w14:paraId="76899845" w14:textId="46EA70BF" w:rsidR="009C2F55" w:rsidRDefault="009C2F55" w:rsidP="002F7F6C">
      <w:pPr>
        <w:ind w:firstLine="713"/>
        <w:rPr>
          <w:rFonts w:ascii="Arial" w:hAnsi="Arial" w:cs="Arial"/>
        </w:rPr>
      </w:pPr>
    </w:p>
    <w:p w14:paraId="5735B8C8" w14:textId="4CA02A55" w:rsidR="009C2F55" w:rsidRDefault="009C2F55" w:rsidP="002F7F6C">
      <w:pPr>
        <w:ind w:firstLine="713"/>
        <w:rPr>
          <w:rFonts w:ascii="Arial" w:hAnsi="Arial" w:cs="Arial"/>
        </w:rPr>
      </w:pPr>
    </w:p>
    <w:p w14:paraId="28B3B892" w14:textId="25CB9513" w:rsidR="009C2F55" w:rsidRDefault="009C2F55" w:rsidP="002F7F6C">
      <w:pPr>
        <w:ind w:firstLine="713"/>
        <w:rPr>
          <w:rFonts w:ascii="Arial" w:hAnsi="Arial" w:cs="Arial"/>
        </w:rPr>
      </w:pPr>
    </w:p>
    <w:p w14:paraId="2932C2E9" w14:textId="495E0D52" w:rsidR="009C2F55" w:rsidRDefault="009C2F55" w:rsidP="002F7F6C">
      <w:pPr>
        <w:ind w:firstLine="713"/>
        <w:rPr>
          <w:rFonts w:ascii="Arial" w:hAnsi="Arial" w:cs="Arial"/>
        </w:rPr>
      </w:pPr>
    </w:p>
    <w:p w14:paraId="10944D89" w14:textId="2F9D85E4" w:rsidR="009C2F55" w:rsidRDefault="009C2F55" w:rsidP="002F7F6C">
      <w:pPr>
        <w:ind w:firstLine="713"/>
        <w:rPr>
          <w:rFonts w:ascii="Arial" w:hAnsi="Arial" w:cs="Arial"/>
        </w:rPr>
      </w:pPr>
    </w:p>
    <w:p w14:paraId="6B8476DA" w14:textId="5022A9A2" w:rsidR="009C2F55" w:rsidRDefault="009C2F55" w:rsidP="002F7F6C">
      <w:pPr>
        <w:ind w:firstLine="713"/>
        <w:rPr>
          <w:rFonts w:ascii="Arial" w:hAnsi="Arial" w:cs="Arial"/>
        </w:rPr>
      </w:pPr>
    </w:p>
    <w:p w14:paraId="3B3D45B0" w14:textId="60DA2136" w:rsidR="009C2F55" w:rsidRDefault="009C2F55" w:rsidP="002F7F6C">
      <w:pPr>
        <w:ind w:firstLine="713"/>
        <w:rPr>
          <w:rFonts w:ascii="Arial" w:hAnsi="Arial" w:cs="Arial"/>
        </w:rPr>
      </w:pPr>
    </w:p>
    <w:p w14:paraId="7FC00764" w14:textId="48B03466" w:rsidR="009C2F55" w:rsidRDefault="009C2F55" w:rsidP="002F7F6C">
      <w:pPr>
        <w:ind w:firstLine="713"/>
        <w:rPr>
          <w:rFonts w:ascii="Arial" w:hAnsi="Arial" w:cs="Arial"/>
        </w:rPr>
      </w:pPr>
    </w:p>
    <w:p w14:paraId="0EEB5390" w14:textId="19C6A191" w:rsidR="009C2F55" w:rsidRDefault="009C2F55" w:rsidP="002F7F6C">
      <w:pPr>
        <w:ind w:firstLine="713"/>
        <w:rPr>
          <w:rFonts w:ascii="Arial" w:hAnsi="Arial" w:cs="Arial"/>
        </w:rPr>
      </w:pPr>
    </w:p>
    <w:p w14:paraId="7BDEAD7A" w14:textId="7430E42E" w:rsidR="009C2F55" w:rsidRPr="002F7F6C" w:rsidRDefault="008E7DF4" w:rsidP="002F7F6C">
      <w:pPr>
        <w:ind w:firstLine="713"/>
        <w:rPr>
          <w:rFonts w:ascii="Arial" w:hAnsi="Arial" w:cs="Arial"/>
        </w:rPr>
      </w:pPr>
      <w:r>
        <w:rPr>
          <w:noProof/>
          <w:lang w:eastAsia="en-AU"/>
        </w:rPr>
        <w:drawing>
          <wp:anchor distT="0" distB="0" distL="114300" distR="114300" simplePos="0" relativeHeight="251667456" behindDoc="1" locked="0" layoutInCell="1" allowOverlap="1" wp14:anchorId="7F1D5CD1" wp14:editId="6963518C">
            <wp:simplePos x="0" y="0"/>
            <wp:positionH relativeFrom="column">
              <wp:posOffset>252095</wp:posOffset>
            </wp:positionH>
            <wp:positionV relativeFrom="paragraph">
              <wp:posOffset>147955</wp:posOffset>
            </wp:positionV>
            <wp:extent cx="5759450" cy="2386330"/>
            <wp:effectExtent l="0" t="0" r="0" b="0"/>
            <wp:wrapNone/>
            <wp:docPr id="2" name="Picture 2" descr="Bargaining representative: Community and Public Sector Union&#10;Beth Vincent-Pietsch&#10;Deputy Security&#10;Community and Public Sector Union&#10;40 Brisbane Avenue Barton ACT 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59450" cy="2386330"/>
                    </a:xfrm>
                    <a:prstGeom prst="rect">
                      <a:avLst/>
                    </a:prstGeom>
                  </pic:spPr>
                </pic:pic>
              </a:graphicData>
            </a:graphic>
            <wp14:sizeRelH relativeFrom="page">
              <wp14:pctWidth>0</wp14:pctWidth>
            </wp14:sizeRelH>
            <wp14:sizeRelV relativeFrom="page">
              <wp14:pctHeight>0</wp14:pctHeight>
            </wp14:sizeRelV>
          </wp:anchor>
        </w:drawing>
      </w:r>
    </w:p>
    <w:p w14:paraId="6682D5EA" w14:textId="76C7DA22" w:rsidR="002F7F6C" w:rsidRPr="002F7F6C" w:rsidRDefault="002F7F6C" w:rsidP="002F7F6C">
      <w:pPr>
        <w:pStyle w:val="BodyText"/>
        <w:ind w:left="699" w:firstLine="720"/>
        <w:rPr>
          <w:rFonts w:cs="Arial"/>
          <w:b/>
        </w:rPr>
      </w:pPr>
    </w:p>
    <w:p w14:paraId="5629B7AD" w14:textId="77777777" w:rsidR="00382EB2" w:rsidRDefault="00382EB2" w:rsidP="00785BAA">
      <w:pPr>
        <w:pStyle w:val="BodyText4"/>
      </w:pPr>
    </w:p>
    <w:p w14:paraId="51CA0A66" w14:textId="77777777" w:rsidR="00382EB2" w:rsidRDefault="00382EB2" w:rsidP="00785BAA">
      <w:pPr>
        <w:pStyle w:val="BodyText4"/>
      </w:pPr>
    </w:p>
    <w:p w14:paraId="7B70AD0D" w14:textId="77777777" w:rsidR="00382EB2" w:rsidRDefault="00382EB2" w:rsidP="00785BAA">
      <w:pPr>
        <w:pStyle w:val="BodyText4"/>
      </w:pPr>
    </w:p>
    <w:p w14:paraId="2ACF505B" w14:textId="610E44C2" w:rsidR="00382EB2" w:rsidRDefault="00382EB2" w:rsidP="00785BAA">
      <w:pPr>
        <w:pStyle w:val="BodyText4"/>
      </w:pPr>
      <w:r>
        <w:br w:type="page"/>
      </w:r>
    </w:p>
    <w:p w14:paraId="6176F47C" w14:textId="77777777" w:rsidR="00382EB2" w:rsidRDefault="00382EB2" w:rsidP="00785BAA">
      <w:pPr>
        <w:pStyle w:val="BodyText4"/>
      </w:pPr>
    </w:p>
    <w:p w14:paraId="2222FA37" w14:textId="634D62AC" w:rsidR="00EC1952" w:rsidRPr="00BD4962" w:rsidRDefault="00EC1952" w:rsidP="001C7979">
      <w:pPr>
        <w:pStyle w:val="Heading2"/>
        <w:rPr>
          <w:color w:val="E36C0A" w:themeColor="accent6" w:themeShade="BF"/>
        </w:rPr>
      </w:pPr>
      <w:r w:rsidRPr="00BD4962">
        <w:rPr>
          <w:color w:val="E36C0A" w:themeColor="accent6" w:themeShade="BF"/>
        </w:rPr>
        <w:t>TABLE OF CONTENTS</w:t>
      </w:r>
      <w:bookmarkEnd w:id="1"/>
      <w:bookmarkEnd w:id="2"/>
      <w:bookmarkEnd w:id="3"/>
      <w:bookmarkEnd w:id="4"/>
      <w:bookmarkEnd w:id="5"/>
    </w:p>
    <w:p w14:paraId="3465B7E0" w14:textId="4D798FDE" w:rsidR="004A1E5C" w:rsidRDefault="00EC1952">
      <w:pPr>
        <w:pStyle w:val="TOC1"/>
        <w:rPr>
          <w:rFonts w:asciiTheme="minorHAnsi" w:eastAsiaTheme="minorEastAsia" w:hAnsiTheme="minorHAnsi" w:cstheme="minorBidi"/>
          <w:b w:val="0"/>
          <w:bCs w:val="0"/>
          <w:caps w:val="0"/>
          <w:sz w:val="22"/>
          <w:szCs w:val="22"/>
        </w:rPr>
      </w:pPr>
      <w:r w:rsidRPr="00BD4962">
        <w:rPr>
          <w:rFonts w:ascii="Calibri" w:hAnsi="Calibri" w:cs="Calibri"/>
          <w:sz w:val="24"/>
          <w:szCs w:val="24"/>
        </w:rPr>
        <w:fldChar w:fldCharType="begin"/>
      </w:r>
      <w:r w:rsidRPr="00BD4962">
        <w:rPr>
          <w:rFonts w:ascii="Calibri" w:hAnsi="Calibri" w:cs="Calibri"/>
          <w:sz w:val="24"/>
          <w:szCs w:val="24"/>
        </w:rPr>
        <w:instrText xml:space="preserve"> TOC \o "1-1" \h \z \t "Heading 2,1,Heading 3,2,Attachment Heading,1" </w:instrText>
      </w:r>
      <w:r w:rsidRPr="00BD4962">
        <w:rPr>
          <w:rFonts w:ascii="Calibri" w:hAnsi="Calibri" w:cs="Calibri"/>
          <w:sz w:val="24"/>
          <w:szCs w:val="24"/>
        </w:rPr>
        <w:fldChar w:fldCharType="separate"/>
      </w:r>
      <w:hyperlink w:anchor="_Toc72855507" w:history="1">
        <w:r w:rsidR="004A1E5C" w:rsidRPr="00A33153">
          <w:rPr>
            <w:rStyle w:val="Hyperlink"/>
          </w:rPr>
          <w:t>TABLE OF CONTENTS</w:t>
        </w:r>
        <w:r w:rsidR="004A1E5C">
          <w:rPr>
            <w:webHidden/>
          </w:rPr>
          <w:tab/>
        </w:r>
        <w:r w:rsidR="004A1E5C">
          <w:rPr>
            <w:webHidden/>
          </w:rPr>
          <w:fldChar w:fldCharType="begin"/>
        </w:r>
        <w:r w:rsidR="004A1E5C">
          <w:rPr>
            <w:webHidden/>
          </w:rPr>
          <w:instrText xml:space="preserve"> PAGEREF _Toc72855507 \h </w:instrText>
        </w:r>
        <w:r w:rsidR="004A1E5C">
          <w:rPr>
            <w:webHidden/>
          </w:rPr>
        </w:r>
        <w:r w:rsidR="004A1E5C">
          <w:rPr>
            <w:webHidden/>
          </w:rPr>
          <w:fldChar w:fldCharType="separate"/>
        </w:r>
        <w:r w:rsidR="00EA4280">
          <w:rPr>
            <w:webHidden/>
          </w:rPr>
          <w:t>ii</w:t>
        </w:r>
        <w:r w:rsidR="004A1E5C">
          <w:rPr>
            <w:webHidden/>
          </w:rPr>
          <w:fldChar w:fldCharType="end"/>
        </w:r>
      </w:hyperlink>
    </w:p>
    <w:p w14:paraId="3D4BD62E" w14:textId="5CA87B61" w:rsidR="004A1E5C" w:rsidRDefault="00B41A4D">
      <w:pPr>
        <w:pStyle w:val="TOC1"/>
        <w:rPr>
          <w:rFonts w:asciiTheme="minorHAnsi" w:eastAsiaTheme="minorEastAsia" w:hAnsiTheme="minorHAnsi" w:cstheme="minorBidi"/>
          <w:b w:val="0"/>
          <w:bCs w:val="0"/>
          <w:caps w:val="0"/>
          <w:sz w:val="22"/>
          <w:szCs w:val="22"/>
        </w:rPr>
      </w:pPr>
      <w:hyperlink w:anchor="_Toc72855508" w:history="1">
        <w:r w:rsidR="004A1E5C" w:rsidRPr="00A33153">
          <w:rPr>
            <w:rStyle w:val="Hyperlink"/>
          </w:rPr>
          <w:t>SECTION 1 – TECHNICAL MATTERS</w:t>
        </w:r>
        <w:r w:rsidR="004A1E5C">
          <w:rPr>
            <w:webHidden/>
          </w:rPr>
          <w:tab/>
        </w:r>
        <w:r w:rsidR="004A1E5C">
          <w:rPr>
            <w:webHidden/>
          </w:rPr>
          <w:fldChar w:fldCharType="begin"/>
        </w:r>
        <w:r w:rsidR="004A1E5C">
          <w:rPr>
            <w:webHidden/>
          </w:rPr>
          <w:instrText xml:space="preserve"> PAGEREF _Toc72855508 \h </w:instrText>
        </w:r>
        <w:r w:rsidR="004A1E5C">
          <w:rPr>
            <w:webHidden/>
          </w:rPr>
        </w:r>
        <w:r w:rsidR="004A1E5C">
          <w:rPr>
            <w:webHidden/>
          </w:rPr>
          <w:fldChar w:fldCharType="separate"/>
        </w:r>
        <w:r w:rsidR="00EA4280">
          <w:rPr>
            <w:webHidden/>
          </w:rPr>
          <w:t>5</w:t>
        </w:r>
        <w:r w:rsidR="004A1E5C">
          <w:rPr>
            <w:webHidden/>
          </w:rPr>
          <w:fldChar w:fldCharType="end"/>
        </w:r>
      </w:hyperlink>
    </w:p>
    <w:p w14:paraId="21647955" w14:textId="700835B0" w:rsidR="004A1E5C" w:rsidRDefault="00B41A4D">
      <w:pPr>
        <w:pStyle w:val="TOC2"/>
        <w:rPr>
          <w:rFonts w:asciiTheme="minorHAnsi" w:eastAsiaTheme="minorEastAsia" w:hAnsiTheme="minorHAnsi" w:cstheme="minorBidi"/>
          <w:i w:val="0"/>
          <w:sz w:val="22"/>
          <w:szCs w:val="22"/>
        </w:rPr>
      </w:pPr>
      <w:hyperlink w:anchor="_Toc72855509" w:history="1">
        <w:r w:rsidR="004A1E5C" w:rsidRPr="00A33153">
          <w:rPr>
            <w:rStyle w:val="Hyperlink"/>
          </w:rPr>
          <w:t>Title</w:t>
        </w:r>
        <w:r w:rsidR="004A1E5C">
          <w:rPr>
            <w:webHidden/>
          </w:rPr>
          <w:tab/>
        </w:r>
        <w:r w:rsidR="004A1E5C">
          <w:rPr>
            <w:webHidden/>
          </w:rPr>
          <w:fldChar w:fldCharType="begin"/>
        </w:r>
        <w:r w:rsidR="004A1E5C">
          <w:rPr>
            <w:webHidden/>
          </w:rPr>
          <w:instrText xml:space="preserve"> PAGEREF _Toc72855509 \h </w:instrText>
        </w:r>
        <w:r w:rsidR="004A1E5C">
          <w:rPr>
            <w:webHidden/>
          </w:rPr>
        </w:r>
        <w:r w:rsidR="004A1E5C">
          <w:rPr>
            <w:webHidden/>
          </w:rPr>
          <w:fldChar w:fldCharType="separate"/>
        </w:r>
        <w:r w:rsidR="00EA4280">
          <w:rPr>
            <w:webHidden/>
          </w:rPr>
          <w:t>5</w:t>
        </w:r>
        <w:r w:rsidR="004A1E5C">
          <w:rPr>
            <w:webHidden/>
          </w:rPr>
          <w:fldChar w:fldCharType="end"/>
        </w:r>
      </w:hyperlink>
    </w:p>
    <w:p w14:paraId="268F6475" w14:textId="617D7076" w:rsidR="004A1E5C" w:rsidRDefault="00B41A4D">
      <w:pPr>
        <w:pStyle w:val="TOC2"/>
        <w:rPr>
          <w:rFonts w:asciiTheme="minorHAnsi" w:eastAsiaTheme="minorEastAsia" w:hAnsiTheme="minorHAnsi" w:cstheme="minorBidi"/>
          <w:i w:val="0"/>
          <w:sz w:val="22"/>
          <w:szCs w:val="22"/>
        </w:rPr>
      </w:pPr>
      <w:hyperlink w:anchor="_Toc72855510" w:history="1">
        <w:r w:rsidR="004A1E5C" w:rsidRPr="00A33153">
          <w:rPr>
            <w:rStyle w:val="Hyperlink"/>
          </w:rPr>
          <w:t>Parties and coverage</w:t>
        </w:r>
        <w:r w:rsidR="004A1E5C">
          <w:rPr>
            <w:webHidden/>
          </w:rPr>
          <w:tab/>
        </w:r>
        <w:r w:rsidR="004A1E5C">
          <w:rPr>
            <w:webHidden/>
          </w:rPr>
          <w:fldChar w:fldCharType="begin"/>
        </w:r>
        <w:r w:rsidR="004A1E5C">
          <w:rPr>
            <w:webHidden/>
          </w:rPr>
          <w:instrText xml:space="preserve"> PAGEREF _Toc72855510 \h </w:instrText>
        </w:r>
        <w:r w:rsidR="004A1E5C">
          <w:rPr>
            <w:webHidden/>
          </w:rPr>
        </w:r>
        <w:r w:rsidR="004A1E5C">
          <w:rPr>
            <w:webHidden/>
          </w:rPr>
          <w:fldChar w:fldCharType="separate"/>
        </w:r>
        <w:r w:rsidR="00EA4280">
          <w:rPr>
            <w:webHidden/>
          </w:rPr>
          <w:t>5</w:t>
        </w:r>
        <w:r w:rsidR="004A1E5C">
          <w:rPr>
            <w:webHidden/>
          </w:rPr>
          <w:fldChar w:fldCharType="end"/>
        </w:r>
      </w:hyperlink>
    </w:p>
    <w:p w14:paraId="660DA748" w14:textId="36C71077" w:rsidR="004A1E5C" w:rsidRDefault="00B41A4D">
      <w:pPr>
        <w:pStyle w:val="TOC2"/>
        <w:rPr>
          <w:rFonts w:asciiTheme="minorHAnsi" w:eastAsiaTheme="minorEastAsia" w:hAnsiTheme="minorHAnsi" w:cstheme="minorBidi"/>
          <w:i w:val="0"/>
          <w:sz w:val="22"/>
          <w:szCs w:val="22"/>
        </w:rPr>
      </w:pPr>
      <w:hyperlink w:anchor="_Toc72855511" w:history="1">
        <w:r w:rsidR="004A1E5C" w:rsidRPr="00A33153">
          <w:rPr>
            <w:rStyle w:val="Hyperlink"/>
          </w:rPr>
          <w:t>Operation of this Agreement</w:t>
        </w:r>
        <w:r w:rsidR="004A1E5C">
          <w:rPr>
            <w:webHidden/>
          </w:rPr>
          <w:tab/>
        </w:r>
        <w:r w:rsidR="004A1E5C">
          <w:rPr>
            <w:webHidden/>
          </w:rPr>
          <w:fldChar w:fldCharType="begin"/>
        </w:r>
        <w:r w:rsidR="004A1E5C">
          <w:rPr>
            <w:webHidden/>
          </w:rPr>
          <w:instrText xml:space="preserve"> PAGEREF _Toc72855511 \h </w:instrText>
        </w:r>
        <w:r w:rsidR="004A1E5C">
          <w:rPr>
            <w:webHidden/>
          </w:rPr>
        </w:r>
        <w:r w:rsidR="004A1E5C">
          <w:rPr>
            <w:webHidden/>
          </w:rPr>
          <w:fldChar w:fldCharType="separate"/>
        </w:r>
        <w:r w:rsidR="00EA4280">
          <w:rPr>
            <w:webHidden/>
          </w:rPr>
          <w:t>5</w:t>
        </w:r>
        <w:r w:rsidR="004A1E5C">
          <w:rPr>
            <w:webHidden/>
          </w:rPr>
          <w:fldChar w:fldCharType="end"/>
        </w:r>
      </w:hyperlink>
    </w:p>
    <w:p w14:paraId="34D759A3" w14:textId="6DC33644" w:rsidR="004A1E5C" w:rsidRDefault="00B41A4D">
      <w:pPr>
        <w:pStyle w:val="TOC2"/>
        <w:rPr>
          <w:rFonts w:asciiTheme="minorHAnsi" w:eastAsiaTheme="minorEastAsia" w:hAnsiTheme="minorHAnsi" w:cstheme="minorBidi"/>
          <w:i w:val="0"/>
          <w:sz w:val="22"/>
          <w:szCs w:val="22"/>
        </w:rPr>
      </w:pPr>
      <w:hyperlink w:anchor="_Toc72855512" w:history="1">
        <w:r w:rsidR="004A1E5C" w:rsidRPr="00A33153">
          <w:rPr>
            <w:rStyle w:val="Hyperlink"/>
          </w:rPr>
          <w:t>National Employment Standards</w:t>
        </w:r>
        <w:r w:rsidR="004A1E5C">
          <w:rPr>
            <w:webHidden/>
          </w:rPr>
          <w:tab/>
        </w:r>
        <w:r w:rsidR="004A1E5C">
          <w:rPr>
            <w:webHidden/>
          </w:rPr>
          <w:fldChar w:fldCharType="begin"/>
        </w:r>
        <w:r w:rsidR="004A1E5C">
          <w:rPr>
            <w:webHidden/>
          </w:rPr>
          <w:instrText xml:space="preserve"> PAGEREF _Toc72855512 \h </w:instrText>
        </w:r>
        <w:r w:rsidR="004A1E5C">
          <w:rPr>
            <w:webHidden/>
          </w:rPr>
        </w:r>
        <w:r w:rsidR="004A1E5C">
          <w:rPr>
            <w:webHidden/>
          </w:rPr>
          <w:fldChar w:fldCharType="separate"/>
        </w:r>
        <w:r w:rsidR="00EA4280">
          <w:rPr>
            <w:webHidden/>
          </w:rPr>
          <w:t>5</w:t>
        </w:r>
        <w:r w:rsidR="004A1E5C">
          <w:rPr>
            <w:webHidden/>
          </w:rPr>
          <w:fldChar w:fldCharType="end"/>
        </w:r>
      </w:hyperlink>
    </w:p>
    <w:p w14:paraId="44968BF2" w14:textId="7A63D183" w:rsidR="004A1E5C" w:rsidRDefault="00B41A4D">
      <w:pPr>
        <w:pStyle w:val="TOC2"/>
        <w:rPr>
          <w:rFonts w:asciiTheme="minorHAnsi" w:eastAsiaTheme="minorEastAsia" w:hAnsiTheme="minorHAnsi" w:cstheme="minorBidi"/>
          <w:i w:val="0"/>
          <w:sz w:val="22"/>
          <w:szCs w:val="22"/>
        </w:rPr>
      </w:pPr>
      <w:hyperlink w:anchor="_Toc72855513" w:history="1">
        <w:r w:rsidR="004A1E5C" w:rsidRPr="00A33153">
          <w:rPr>
            <w:rStyle w:val="Hyperlink"/>
          </w:rPr>
          <w:t>Delegations</w:t>
        </w:r>
        <w:r w:rsidR="004A1E5C">
          <w:rPr>
            <w:webHidden/>
          </w:rPr>
          <w:tab/>
        </w:r>
        <w:r w:rsidR="004A1E5C">
          <w:rPr>
            <w:webHidden/>
          </w:rPr>
          <w:fldChar w:fldCharType="begin"/>
        </w:r>
        <w:r w:rsidR="004A1E5C">
          <w:rPr>
            <w:webHidden/>
          </w:rPr>
          <w:instrText xml:space="preserve"> PAGEREF _Toc72855513 \h </w:instrText>
        </w:r>
        <w:r w:rsidR="004A1E5C">
          <w:rPr>
            <w:webHidden/>
          </w:rPr>
        </w:r>
        <w:r w:rsidR="004A1E5C">
          <w:rPr>
            <w:webHidden/>
          </w:rPr>
          <w:fldChar w:fldCharType="separate"/>
        </w:r>
        <w:r w:rsidR="00EA4280">
          <w:rPr>
            <w:webHidden/>
          </w:rPr>
          <w:t>5</w:t>
        </w:r>
        <w:r w:rsidR="004A1E5C">
          <w:rPr>
            <w:webHidden/>
          </w:rPr>
          <w:fldChar w:fldCharType="end"/>
        </w:r>
      </w:hyperlink>
    </w:p>
    <w:p w14:paraId="5E839290" w14:textId="0458ED5D" w:rsidR="004A1E5C" w:rsidRDefault="00B41A4D">
      <w:pPr>
        <w:pStyle w:val="TOC2"/>
        <w:rPr>
          <w:rFonts w:asciiTheme="minorHAnsi" w:eastAsiaTheme="minorEastAsia" w:hAnsiTheme="minorHAnsi" w:cstheme="minorBidi"/>
          <w:i w:val="0"/>
          <w:sz w:val="22"/>
          <w:szCs w:val="22"/>
        </w:rPr>
      </w:pPr>
      <w:hyperlink w:anchor="_Toc72855514" w:history="1">
        <w:r w:rsidR="004A1E5C" w:rsidRPr="00A33153">
          <w:rPr>
            <w:rStyle w:val="Hyperlink"/>
          </w:rPr>
          <w:t>Definitions</w:t>
        </w:r>
        <w:r w:rsidR="004A1E5C">
          <w:rPr>
            <w:webHidden/>
          </w:rPr>
          <w:tab/>
        </w:r>
        <w:r w:rsidR="004A1E5C">
          <w:rPr>
            <w:webHidden/>
          </w:rPr>
          <w:fldChar w:fldCharType="begin"/>
        </w:r>
        <w:r w:rsidR="004A1E5C">
          <w:rPr>
            <w:webHidden/>
          </w:rPr>
          <w:instrText xml:space="preserve"> PAGEREF _Toc72855514 \h </w:instrText>
        </w:r>
        <w:r w:rsidR="004A1E5C">
          <w:rPr>
            <w:webHidden/>
          </w:rPr>
        </w:r>
        <w:r w:rsidR="004A1E5C">
          <w:rPr>
            <w:webHidden/>
          </w:rPr>
          <w:fldChar w:fldCharType="separate"/>
        </w:r>
        <w:r w:rsidR="00EA4280">
          <w:rPr>
            <w:webHidden/>
          </w:rPr>
          <w:t>6</w:t>
        </w:r>
        <w:r w:rsidR="004A1E5C">
          <w:rPr>
            <w:webHidden/>
          </w:rPr>
          <w:fldChar w:fldCharType="end"/>
        </w:r>
      </w:hyperlink>
    </w:p>
    <w:p w14:paraId="789A7B5F" w14:textId="49C45EE7" w:rsidR="004A1E5C" w:rsidRDefault="00B41A4D">
      <w:pPr>
        <w:pStyle w:val="TOC2"/>
        <w:rPr>
          <w:rFonts w:asciiTheme="minorHAnsi" w:eastAsiaTheme="minorEastAsia" w:hAnsiTheme="minorHAnsi" w:cstheme="minorBidi"/>
          <w:i w:val="0"/>
          <w:sz w:val="22"/>
          <w:szCs w:val="22"/>
        </w:rPr>
      </w:pPr>
      <w:hyperlink w:anchor="_Toc72855515" w:history="1">
        <w:r w:rsidR="004A1E5C" w:rsidRPr="00A33153">
          <w:rPr>
            <w:rStyle w:val="Hyperlink"/>
          </w:rPr>
          <w:t>Consultation relating to major change</w:t>
        </w:r>
        <w:r w:rsidR="004A1E5C">
          <w:rPr>
            <w:webHidden/>
          </w:rPr>
          <w:tab/>
        </w:r>
        <w:r w:rsidR="004A1E5C">
          <w:rPr>
            <w:webHidden/>
          </w:rPr>
          <w:fldChar w:fldCharType="begin"/>
        </w:r>
        <w:r w:rsidR="004A1E5C">
          <w:rPr>
            <w:webHidden/>
          </w:rPr>
          <w:instrText xml:space="preserve"> PAGEREF _Toc72855515 \h </w:instrText>
        </w:r>
        <w:r w:rsidR="004A1E5C">
          <w:rPr>
            <w:webHidden/>
          </w:rPr>
        </w:r>
        <w:r w:rsidR="004A1E5C">
          <w:rPr>
            <w:webHidden/>
          </w:rPr>
          <w:fldChar w:fldCharType="separate"/>
        </w:r>
        <w:r w:rsidR="00EA4280">
          <w:rPr>
            <w:webHidden/>
          </w:rPr>
          <w:t>9</w:t>
        </w:r>
        <w:r w:rsidR="004A1E5C">
          <w:rPr>
            <w:webHidden/>
          </w:rPr>
          <w:fldChar w:fldCharType="end"/>
        </w:r>
      </w:hyperlink>
    </w:p>
    <w:p w14:paraId="597BDC47" w14:textId="0DA8CD06" w:rsidR="004A1E5C" w:rsidRDefault="00B41A4D">
      <w:pPr>
        <w:pStyle w:val="TOC2"/>
        <w:rPr>
          <w:rFonts w:asciiTheme="minorHAnsi" w:eastAsiaTheme="minorEastAsia" w:hAnsiTheme="minorHAnsi" w:cstheme="minorBidi"/>
          <w:i w:val="0"/>
          <w:sz w:val="22"/>
          <w:szCs w:val="22"/>
        </w:rPr>
      </w:pPr>
      <w:hyperlink w:anchor="_Toc72855516" w:history="1">
        <w:r w:rsidR="004A1E5C" w:rsidRPr="00A33153">
          <w:rPr>
            <w:rStyle w:val="Hyperlink"/>
          </w:rPr>
          <w:t>Consultation regarding roster changes</w:t>
        </w:r>
        <w:r w:rsidR="004A1E5C">
          <w:rPr>
            <w:webHidden/>
          </w:rPr>
          <w:tab/>
        </w:r>
        <w:r w:rsidR="004A1E5C">
          <w:rPr>
            <w:webHidden/>
          </w:rPr>
          <w:fldChar w:fldCharType="begin"/>
        </w:r>
        <w:r w:rsidR="004A1E5C">
          <w:rPr>
            <w:webHidden/>
          </w:rPr>
          <w:instrText xml:space="preserve"> PAGEREF _Toc72855516 \h </w:instrText>
        </w:r>
        <w:r w:rsidR="004A1E5C">
          <w:rPr>
            <w:webHidden/>
          </w:rPr>
        </w:r>
        <w:r w:rsidR="004A1E5C">
          <w:rPr>
            <w:webHidden/>
          </w:rPr>
          <w:fldChar w:fldCharType="separate"/>
        </w:r>
        <w:r w:rsidR="00EA4280">
          <w:rPr>
            <w:webHidden/>
          </w:rPr>
          <w:t>10</w:t>
        </w:r>
        <w:r w:rsidR="004A1E5C">
          <w:rPr>
            <w:webHidden/>
          </w:rPr>
          <w:fldChar w:fldCharType="end"/>
        </w:r>
      </w:hyperlink>
    </w:p>
    <w:p w14:paraId="7FBE77DD" w14:textId="3EFF3098" w:rsidR="004A1E5C" w:rsidRDefault="00B41A4D">
      <w:pPr>
        <w:pStyle w:val="TOC2"/>
        <w:rPr>
          <w:rFonts w:asciiTheme="minorHAnsi" w:eastAsiaTheme="minorEastAsia" w:hAnsiTheme="minorHAnsi" w:cstheme="minorBidi"/>
          <w:i w:val="0"/>
          <w:sz w:val="22"/>
          <w:szCs w:val="22"/>
        </w:rPr>
      </w:pPr>
      <w:hyperlink w:anchor="_Toc72855517" w:history="1">
        <w:r w:rsidR="004A1E5C" w:rsidRPr="00A33153">
          <w:rPr>
            <w:rStyle w:val="Hyperlink"/>
          </w:rPr>
          <w:t>General staff consultation</w:t>
        </w:r>
        <w:r w:rsidR="004A1E5C">
          <w:rPr>
            <w:webHidden/>
          </w:rPr>
          <w:tab/>
        </w:r>
        <w:r w:rsidR="004A1E5C">
          <w:rPr>
            <w:webHidden/>
          </w:rPr>
          <w:fldChar w:fldCharType="begin"/>
        </w:r>
        <w:r w:rsidR="004A1E5C">
          <w:rPr>
            <w:webHidden/>
          </w:rPr>
          <w:instrText xml:space="preserve"> PAGEREF _Toc72855517 \h </w:instrText>
        </w:r>
        <w:r w:rsidR="004A1E5C">
          <w:rPr>
            <w:webHidden/>
          </w:rPr>
        </w:r>
        <w:r w:rsidR="004A1E5C">
          <w:rPr>
            <w:webHidden/>
          </w:rPr>
          <w:fldChar w:fldCharType="separate"/>
        </w:r>
        <w:r w:rsidR="00EA4280">
          <w:rPr>
            <w:webHidden/>
          </w:rPr>
          <w:t>10</w:t>
        </w:r>
        <w:r w:rsidR="004A1E5C">
          <w:rPr>
            <w:webHidden/>
          </w:rPr>
          <w:fldChar w:fldCharType="end"/>
        </w:r>
      </w:hyperlink>
    </w:p>
    <w:p w14:paraId="490964F4" w14:textId="6B0FBC83" w:rsidR="004A1E5C" w:rsidRDefault="00B41A4D">
      <w:pPr>
        <w:pStyle w:val="TOC2"/>
        <w:rPr>
          <w:rFonts w:asciiTheme="minorHAnsi" w:eastAsiaTheme="minorEastAsia" w:hAnsiTheme="minorHAnsi" w:cstheme="minorBidi"/>
          <w:i w:val="0"/>
          <w:sz w:val="22"/>
          <w:szCs w:val="22"/>
        </w:rPr>
      </w:pPr>
      <w:hyperlink w:anchor="_Toc72855518" w:history="1">
        <w:r w:rsidR="004A1E5C" w:rsidRPr="00A33153">
          <w:rPr>
            <w:rStyle w:val="Hyperlink"/>
          </w:rPr>
          <w:t>Employee representatives</w:t>
        </w:r>
        <w:r w:rsidR="004A1E5C">
          <w:rPr>
            <w:webHidden/>
          </w:rPr>
          <w:tab/>
        </w:r>
        <w:r w:rsidR="004A1E5C">
          <w:rPr>
            <w:webHidden/>
          </w:rPr>
          <w:fldChar w:fldCharType="begin"/>
        </w:r>
        <w:r w:rsidR="004A1E5C">
          <w:rPr>
            <w:webHidden/>
          </w:rPr>
          <w:instrText xml:space="preserve"> PAGEREF _Toc72855518 \h </w:instrText>
        </w:r>
        <w:r w:rsidR="004A1E5C">
          <w:rPr>
            <w:webHidden/>
          </w:rPr>
        </w:r>
        <w:r w:rsidR="004A1E5C">
          <w:rPr>
            <w:webHidden/>
          </w:rPr>
          <w:fldChar w:fldCharType="separate"/>
        </w:r>
        <w:r w:rsidR="00EA4280">
          <w:rPr>
            <w:webHidden/>
          </w:rPr>
          <w:t>11</w:t>
        </w:r>
        <w:r w:rsidR="004A1E5C">
          <w:rPr>
            <w:webHidden/>
          </w:rPr>
          <w:fldChar w:fldCharType="end"/>
        </w:r>
      </w:hyperlink>
    </w:p>
    <w:p w14:paraId="0872AE4D" w14:textId="3AA8A965" w:rsidR="004A1E5C" w:rsidRDefault="00B41A4D">
      <w:pPr>
        <w:pStyle w:val="TOC2"/>
        <w:rPr>
          <w:rFonts w:asciiTheme="minorHAnsi" w:eastAsiaTheme="minorEastAsia" w:hAnsiTheme="minorHAnsi" w:cstheme="minorBidi"/>
          <w:i w:val="0"/>
          <w:sz w:val="22"/>
          <w:szCs w:val="22"/>
        </w:rPr>
      </w:pPr>
      <w:hyperlink w:anchor="_Toc72855519" w:history="1">
        <w:r w:rsidR="004A1E5C" w:rsidRPr="00A33153">
          <w:rPr>
            <w:rStyle w:val="Hyperlink"/>
          </w:rPr>
          <w:t>Dispute resolution</w:t>
        </w:r>
        <w:r w:rsidR="004A1E5C">
          <w:rPr>
            <w:webHidden/>
          </w:rPr>
          <w:tab/>
        </w:r>
        <w:r w:rsidR="004A1E5C">
          <w:rPr>
            <w:webHidden/>
          </w:rPr>
          <w:fldChar w:fldCharType="begin"/>
        </w:r>
        <w:r w:rsidR="004A1E5C">
          <w:rPr>
            <w:webHidden/>
          </w:rPr>
          <w:instrText xml:space="preserve"> PAGEREF _Toc72855519 \h </w:instrText>
        </w:r>
        <w:r w:rsidR="004A1E5C">
          <w:rPr>
            <w:webHidden/>
          </w:rPr>
        </w:r>
        <w:r w:rsidR="004A1E5C">
          <w:rPr>
            <w:webHidden/>
          </w:rPr>
          <w:fldChar w:fldCharType="separate"/>
        </w:r>
        <w:r w:rsidR="00EA4280">
          <w:rPr>
            <w:webHidden/>
          </w:rPr>
          <w:t>11</w:t>
        </w:r>
        <w:r w:rsidR="004A1E5C">
          <w:rPr>
            <w:webHidden/>
          </w:rPr>
          <w:fldChar w:fldCharType="end"/>
        </w:r>
      </w:hyperlink>
    </w:p>
    <w:p w14:paraId="3295624A" w14:textId="436A2CA9" w:rsidR="004A1E5C" w:rsidRDefault="00B41A4D">
      <w:pPr>
        <w:pStyle w:val="TOC2"/>
        <w:rPr>
          <w:rFonts w:asciiTheme="minorHAnsi" w:eastAsiaTheme="minorEastAsia" w:hAnsiTheme="minorHAnsi" w:cstheme="minorBidi"/>
          <w:i w:val="0"/>
          <w:sz w:val="22"/>
          <w:szCs w:val="22"/>
        </w:rPr>
      </w:pPr>
      <w:hyperlink w:anchor="_Toc72855520" w:history="1">
        <w:r w:rsidR="004A1E5C" w:rsidRPr="00A33153">
          <w:rPr>
            <w:rStyle w:val="Hyperlink"/>
          </w:rPr>
          <w:t>Flexibility clause</w:t>
        </w:r>
        <w:r w:rsidR="004A1E5C">
          <w:rPr>
            <w:webHidden/>
          </w:rPr>
          <w:tab/>
        </w:r>
        <w:r w:rsidR="004A1E5C">
          <w:rPr>
            <w:webHidden/>
          </w:rPr>
          <w:fldChar w:fldCharType="begin"/>
        </w:r>
        <w:r w:rsidR="004A1E5C">
          <w:rPr>
            <w:webHidden/>
          </w:rPr>
          <w:instrText xml:space="preserve"> PAGEREF _Toc72855520 \h </w:instrText>
        </w:r>
        <w:r w:rsidR="004A1E5C">
          <w:rPr>
            <w:webHidden/>
          </w:rPr>
        </w:r>
        <w:r w:rsidR="004A1E5C">
          <w:rPr>
            <w:webHidden/>
          </w:rPr>
          <w:fldChar w:fldCharType="separate"/>
        </w:r>
        <w:r w:rsidR="00EA4280">
          <w:rPr>
            <w:webHidden/>
          </w:rPr>
          <w:t>12</w:t>
        </w:r>
        <w:r w:rsidR="004A1E5C">
          <w:rPr>
            <w:webHidden/>
          </w:rPr>
          <w:fldChar w:fldCharType="end"/>
        </w:r>
      </w:hyperlink>
    </w:p>
    <w:p w14:paraId="27E89211" w14:textId="45EE0651" w:rsidR="004A1E5C" w:rsidRDefault="00B41A4D">
      <w:pPr>
        <w:pStyle w:val="TOC2"/>
        <w:rPr>
          <w:rFonts w:asciiTheme="minorHAnsi" w:eastAsiaTheme="minorEastAsia" w:hAnsiTheme="minorHAnsi" w:cstheme="minorBidi"/>
          <w:i w:val="0"/>
          <w:sz w:val="22"/>
          <w:szCs w:val="22"/>
        </w:rPr>
      </w:pPr>
      <w:hyperlink w:anchor="_Toc72855521" w:history="1">
        <w:r w:rsidR="004A1E5C" w:rsidRPr="00A33153">
          <w:rPr>
            <w:rStyle w:val="Hyperlink"/>
          </w:rPr>
          <w:t>Domestic and family violence support</w:t>
        </w:r>
        <w:r w:rsidR="004A1E5C">
          <w:rPr>
            <w:webHidden/>
          </w:rPr>
          <w:tab/>
        </w:r>
        <w:r w:rsidR="004A1E5C">
          <w:rPr>
            <w:webHidden/>
          </w:rPr>
          <w:fldChar w:fldCharType="begin"/>
        </w:r>
        <w:r w:rsidR="004A1E5C">
          <w:rPr>
            <w:webHidden/>
          </w:rPr>
          <w:instrText xml:space="preserve"> PAGEREF _Toc72855521 \h </w:instrText>
        </w:r>
        <w:r w:rsidR="004A1E5C">
          <w:rPr>
            <w:webHidden/>
          </w:rPr>
        </w:r>
        <w:r w:rsidR="004A1E5C">
          <w:rPr>
            <w:webHidden/>
          </w:rPr>
          <w:fldChar w:fldCharType="separate"/>
        </w:r>
        <w:r w:rsidR="00EA4280">
          <w:rPr>
            <w:webHidden/>
          </w:rPr>
          <w:t>12</w:t>
        </w:r>
        <w:r w:rsidR="004A1E5C">
          <w:rPr>
            <w:webHidden/>
          </w:rPr>
          <w:fldChar w:fldCharType="end"/>
        </w:r>
      </w:hyperlink>
    </w:p>
    <w:p w14:paraId="20386035" w14:textId="43F5ADCA" w:rsidR="004A1E5C" w:rsidRDefault="00B41A4D">
      <w:pPr>
        <w:pStyle w:val="TOC1"/>
        <w:rPr>
          <w:rFonts w:asciiTheme="minorHAnsi" w:eastAsiaTheme="minorEastAsia" w:hAnsiTheme="minorHAnsi" w:cstheme="minorBidi"/>
          <w:b w:val="0"/>
          <w:bCs w:val="0"/>
          <w:caps w:val="0"/>
          <w:sz w:val="22"/>
          <w:szCs w:val="22"/>
        </w:rPr>
      </w:pPr>
      <w:hyperlink w:anchor="_Toc72855522" w:history="1">
        <w:r w:rsidR="004A1E5C" w:rsidRPr="00A33153">
          <w:rPr>
            <w:rStyle w:val="Hyperlink"/>
          </w:rPr>
          <w:t>SECTION 2 – PERFORMANCE AND CAPABILITY</w:t>
        </w:r>
        <w:r w:rsidR="004A1E5C">
          <w:rPr>
            <w:webHidden/>
          </w:rPr>
          <w:tab/>
        </w:r>
        <w:r w:rsidR="004A1E5C">
          <w:rPr>
            <w:webHidden/>
          </w:rPr>
          <w:fldChar w:fldCharType="begin"/>
        </w:r>
        <w:r w:rsidR="004A1E5C">
          <w:rPr>
            <w:webHidden/>
          </w:rPr>
          <w:instrText xml:space="preserve"> PAGEREF _Toc72855522 \h </w:instrText>
        </w:r>
        <w:r w:rsidR="004A1E5C">
          <w:rPr>
            <w:webHidden/>
          </w:rPr>
        </w:r>
        <w:r w:rsidR="004A1E5C">
          <w:rPr>
            <w:webHidden/>
          </w:rPr>
          <w:fldChar w:fldCharType="separate"/>
        </w:r>
        <w:r w:rsidR="00EA4280">
          <w:rPr>
            <w:webHidden/>
          </w:rPr>
          <w:t>14</w:t>
        </w:r>
        <w:r w:rsidR="004A1E5C">
          <w:rPr>
            <w:webHidden/>
          </w:rPr>
          <w:fldChar w:fldCharType="end"/>
        </w:r>
      </w:hyperlink>
    </w:p>
    <w:p w14:paraId="2DCF966A" w14:textId="31B22077" w:rsidR="004A1E5C" w:rsidRDefault="00B41A4D">
      <w:pPr>
        <w:pStyle w:val="TOC2"/>
        <w:rPr>
          <w:rFonts w:asciiTheme="minorHAnsi" w:eastAsiaTheme="minorEastAsia" w:hAnsiTheme="minorHAnsi" w:cstheme="minorBidi"/>
          <w:i w:val="0"/>
          <w:sz w:val="22"/>
          <w:szCs w:val="22"/>
        </w:rPr>
      </w:pPr>
      <w:hyperlink w:anchor="_Toc72855523" w:history="1">
        <w:r w:rsidR="004A1E5C" w:rsidRPr="00A33153">
          <w:rPr>
            <w:rStyle w:val="Hyperlink"/>
          </w:rPr>
          <w:t>Performance Framework</w:t>
        </w:r>
        <w:r w:rsidR="004A1E5C">
          <w:rPr>
            <w:webHidden/>
          </w:rPr>
          <w:tab/>
        </w:r>
        <w:r w:rsidR="004A1E5C">
          <w:rPr>
            <w:webHidden/>
          </w:rPr>
          <w:fldChar w:fldCharType="begin"/>
        </w:r>
        <w:r w:rsidR="004A1E5C">
          <w:rPr>
            <w:webHidden/>
          </w:rPr>
          <w:instrText xml:space="preserve"> PAGEREF _Toc72855523 \h </w:instrText>
        </w:r>
        <w:r w:rsidR="004A1E5C">
          <w:rPr>
            <w:webHidden/>
          </w:rPr>
        </w:r>
        <w:r w:rsidR="004A1E5C">
          <w:rPr>
            <w:webHidden/>
          </w:rPr>
          <w:fldChar w:fldCharType="separate"/>
        </w:r>
        <w:r w:rsidR="00EA4280">
          <w:rPr>
            <w:webHidden/>
          </w:rPr>
          <w:t>14</w:t>
        </w:r>
        <w:r w:rsidR="004A1E5C">
          <w:rPr>
            <w:webHidden/>
          </w:rPr>
          <w:fldChar w:fldCharType="end"/>
        </w:r>
      </w:hyperlink>
    </w:p>
    <w:p w14:paraId="0FCA2D16" w14:textId="6679DBF0" w:rsidR="004A1E5C" w:rsidRDefault="00B41A4D">
      <w:pPr>
        <w:pStyle w:val="TOC2"/>
        <w:rPr>
          <w:rFonts w:asciiTheme="minorHAnsi" w:eastAsiaTheme="minorEastAsia" w:hAnsiTheme="minorHAnsi" w:cstheme="minorBidi"/>
          <w:i w:val="0"/>
          <w:sz w:val="22"/>
          <w:szCs w:val="22"/>
        </w:rPr>
      </w:pPr>
      <w:hyperlink w:anchor="_Toc72855524" w:history="1">
        <w:r w:rsidR="004A1E5C" w:rsidRPr="00A33153">
          <w:rPr>
            <w:rStyle w:val="Hyperlink"/>
          </w:rPr>
          <w:t>Capability development</w:t>
        </w:r>
        <w:r w:rsidR="004A1E5C">
          <w:rPr>
            <w:webHidden/>
          </w:rPr>
          <w:tab/>
        </w:r>
        <w:r w:rsidR="004A1E5C">
          <w:rPr>
            <w:webHidden/>
          </w:rPr>
          <w:fldChar w:fldCharType="begin"/>
        </w:r>
        <w:r w:rsidR="004A1E5C">
          <w:rPr>
            <w:webHidden/>
          </w:rPr>
          <w:instrText xml:space="preserve"> PAGEREF _Toc72855524 \h </w:instrText>
        </w:r>
        <w:r w:rsidR="004A1E5C">
          <w:rPr>
            <w:webHidden/>
          </w:rPr>
        </w:r>
        <w:r w:rsidR="004A1E5C">
          <w:rPr>
            <w:webHidden/>
          </w:rPr>
          <w:fldChar w:fldCharType="separate"/>
        </w:r>
        <w:r w:rsidR="00EA4280">
          <w:rPr>
            <w:webHidden/>
          </w:rPr>
          <w:t>14</w:t>
        </w:r>
        <w:r w:rsidR="004A1E5C">
          <w:rPr>
            <w:webHidden/>
          </w:rPr>
          <w:fldChar w:fldCharType="end"/>
        </w:r>
      </w:hyperlink>
    </w:p>
    <w:p w14:paraId="5A3070E5" w14:textId="0F05DD5F" w:rsidR="004A1E5C" w:rsidRDefault="00B41A4D">
      <w:pPr>
        <w:pStyle w:val="TOC2"/>
        <w:rPr>
          <w:rFonts w:asciiTheme="minorHAnsi" w:eastAsiaTheme="minorEastAsia" w:hAnsiTheme="minorHAnsi" w:cstheme="minorBidi"/>
          <w:i w:val="0"/>
          <w:sz w:val="22"/>
          <w:szCs w:val="22"/>
        </w:rPr>
      </w:pPr>
      <w:hyperlink w:anchor="_Toc72855525" w:history="1">
        <w:r w:rsidR="004A1E5C" w:rsidRPr="00A33153">
          <w:rPr>
            <w:rStyle w:val="Hyperlink"/>
          </w:rPr>
          <w:t>Assistance for employees undertaking study</w:t>
        </w:r>
        <w:r w:rsidR="004A1E5C">
          <w:rPr>
            <w:webHidden/>
          </w:rPr>
          <w:tab/>
        </w:r>
        <w:r w:rsidR="004A1E5C">
          <w:rPr>
            <w:webHidden/>
          </w:rPr>
          <w:fldChar w:fldCharType="begin"/>
        </w:r>
        <w:r w:rsidR="004A1E5C">
          <w:rPr>
            <w:webHidden/>
          </w:rPr>
          <w:instrText xml:space="preserve"> PAGEREF _Toc72855525 \h </w:instrText>
        </w:r>
        <w:r w:rsidR="004A1E5C">
          <w:rPr>
            <w:webHidden/>
          </w:rPr>
        </w:r>
        <w:r w:rsidR="004A1E5C">
          <w:rPr>
            <w:webHidden/>
          </w:rPr>
          <w:fldChar w:fldCharType="separate"/>
        </w:r>
        <w:r w:rsidR="00EA4280">
          <w:rPr>
            <w:webHidden/>
          </w:rPr>
          <w:t>14</w:t>
        </w:r>
        <w:r w:rsidR="004A1E5C">
          <w:rPr>
            <w:webHidden/>
          </w:rPr>
          <w:fldChar w:fldCharType="end"/>
        </w:r>
      </w:hyperlink>
    </w:p>
    <w:p w14:paraId="0F67DB1C" w14:textId="7484273D" w:rsidR="004A1E5C" w:rsidRDefault="00B41A4D">
      <w:pPr>
        <w:pStyle w:val="TOC1"/>
        <w:rPr>
          <w:rFonts w:asciiTheme="minorHAnsi" w:eastAsiaTheme="minorEastAsia" w:hAnsiTheme="minorHAnsi" w:cstheme="minorBidi"/>
          <w:b w:val="0"/>
          <w:bCs w:val="0"/>
          <w:caps w:val="0"/>
          <w:sz w:val="22"/>
          <w:szCs w:val="22"/>
        </w:rPr>
      </w:pPr>
      <w:hyperlink w:anchor="_Toc72855526" w:history="1">
        <w:r w:rsidR="004A1E5C" w:rsidRPr="00A33153">
          <w:rPr>
            <w:rStyle w:val="Hyperlink"/>
          </w:rPr>
          <w:t>SECTION 3 – HOURS OF WORK AND FLEXIBLE WORKING ARRANGEMENTS</w:t>
        </w:r>
        <w:r w:rsidR="004A1E5C">
          <w:rPr>
            <w:webHidden/>
          </w:rPr>
          <w:tab/>
        </w:r>
        <w:r w:rsidR="004A1E5C">
          <w:rPr>
            <w:webHidden/>
          </w:rPr>
          <w:fldChar w:fldCharType="begin"/>
        </w:r>
        <w:r w:rsidR="004A1E5C">
          <w:rPr>
            <w:webHidden/>
          </w:rPr>
          <w:instrText xml:space="preserve"> PAGEREF _Toc72855526 \h </w:instrText>
        </w:r>
        <w:r w:rsidR="004A1E5C">
          <w:rPr>
            <w:webHidden/>
          </w:rPr>
        </w:r>
        <w:r w:rsidR="004A1E5C">
          <w:rPr>
            <w:webHidden/>
          </w:rPr>
          <w:fldChar w:fldCharType="separate"/>
        </w:r>
        <w:r w:rsidR="00EA4280">
          <w:rPr>
            <w:webHidden/>
          </w:rPr>
          <w:t>15</w:t>
        </w:r>
        <w:r w:rsidR="004A1E5C">
          <w:rPr>
            <w:webHidden/>
          </w:rPr>
          <w:fldChar w:fldCharType="end"/>
        </w:r>
      </w:hyperlink>
    </w:p>
    <w:p w14:paraId="1E4D7373" w14:textId="5D232189" w:rsidR="004A1E5C" w:rsidRDefault="00B41A4D">
      <w:pPr>
        <w:pStyle w:val="TOC2"/>
        <w:rPr>
          <w:rFonts w:asciiTheme="minorHAnsi" w:eastAsiaTheme="minorEastAsia" w:hAnsiTheme="minorHAnsi" w:cstheme="minorBidi"/>
          <w:i w:val="0"/>
          <w:sz w:val="22"/>
          <w:szCs w:val="22"/>
        </w:rPr>
      </w:pPr>
      <w:hyperlink w:anchor="_Toc72855527" w:history="1">
        <w:r w:rsidR="004A1E5C" w:rsidRPr="00A33153">
          <w:rPr>
            <w:rStyle w:val="Hyperlink"/>
          </w:rPr>
          <w:t>Flexible working arrangements</w:t>
        </w:r>
        <w:r w:rsidR="004A1E5C">
          <w:rPr>
            <w:webHidden/>
          </w:rPr>
          <w:tab/>
        </w:r>
        <w:r w:rsidR="004A1E5C">
          <w:rPr>
            <w:webHidden/>
          </w:rPr>
          <w:fldChar w:fldCharType="begin"/>
        </w:r>
        <w:r w:rsidR="004A1E5C">
          <w:rPr>
            <w:webHidden/>
          </w:rPr>
          <w:instrText xml:space="preserve"> PAGEREF _Toc72855527 \h </w:instrText>
        </w:r>
        <w:r w:rsidR="004A1E5C">
          <w:rPr>
            <w:webHidden/>
          </w:rPr>
        </w:r>
        <w:r w:rsidR="004A1E5C">
          <w:rPr>
            <w:webHidden/>
          </w:rPr>
          <w:fldChar w:fldCharType="separate"/>
        </w:r>
        <w:r w:rsidR="00EA4280">
          <w:rPr>
            <w:webHidden/>
          </w:rPr>
          <w:t>15</w:t>
        </w:r>
        <w:r w:rsidR="004A1E5C">
          <w:rPr>
            <w:webHidden/>
          </w:rPr>
          <w:fldChar w:fldCharType="end"/>
        </w:r>
      </w:hyperlink>
    </w:p>
    <w:p w14:paraId="1C52D80C" w14:textId="1CC9D3BF" w:rsidR="004A1E5C" w:rsidRDefault="00B41A4D">
      <w:pPr>
        <w:pStyle w:val="TOC2"/>
        <w:rPr>
          <w:rFonts w:asciiTheme="minorHAnsi" w:eastAsiaTheme="minorEastAsia" w:hAnsiTheme="minorHAnsi" w:cstheme="minorBidi"/>
          <w:i w:val="0"/>
          <w:sz w:val="22"/>
          <w:szCs w:val="22"/>
        </w:rPr>
      </w:pPr>
      <w:hyperlink w:anchor="_Toc72855528" w:history="1">
        <w:r w:rsidR="004A1E5C" w:rsidRPr="00A33153">
          <w:rPr>
            <w:rStyle w:val="Hyperlink"/>
          </w:rPr>
          <w:t>Hours of work</w:t>
        </w:r>
        <w:r w:rsidR="004A1E5C">
          <w:rPr>
            <w:webHidden/>
          </w:rPr>
          <w:tab/>
        </w:r>
        <w:r w:rsidR="004A1E5C">
          <w:rPr>
            <w:webHidden/>
          </w:rPr>
          <w:fldChar w:fldCharType="begin"/>
        </w:r>
        <w:r w:rsidR="004A1E5C">
          <w:rPr>
            <w:webHidden/>
          </w:rPr>
          <w:instrText xml:space="preserve"> PAGEREF _Toc72855528 \h </w:instrText>
        </w:r>
        <w:r w:rsidR="004A1E5C">
          <w:rPr>
            <w:webHidden/>
          </w:rPr>
        </w:r>
        <w:r w:rsidR="004A1E5C">
          <w:rPr>
            <w:webHidden/>
          </w:rPr>
          <w:fldChar w:fldCharType="separate"/>
        </w:r>
        <w:r w:rsidR="00EA4280">
          <w:rPr>
            <w:webHidden/>
          </w:rPr>
          <w:t>15</w:t>
        </w:r>
        <w:r w:rsidR="004A1E5C">
          <w:rPr>
            <w:webHidden/>
          </w:rPr>
          <w:fldChar w:fldCharType="end"/>
        </w:r>
      </w:hyperlink>
    </w:p>
    <w:p w14:paraId="313712F6" w14:textId="26FB9E08" w:rsidR="004A1E5C" w:rsidRDefault="00B41A4D">
      <w:pPr>
        <w:pStyle w:val="TOC2"/>
        <w:rPr>
          <w:rFonts w:asciiTheme="minorHAnsi" w:eastAsiaTheme="minorEastAsia" w:hAnsiTheme="minorHAnsi" w:cstheme="minorBidi"/>
          <w:i w:val="0"/>
          <w:sz w:val="22"/>
          <w:szCs w:val="22"/>
        </w:rPr>
      </w:pPr>
      <w:hyperlink w:anchor="_Toc72855529" w:history="1">
        <w:r w:rsidR="004A1E5C" w:rsidRPr="00A33153">
          <w:rPr>
            <w:rStyle w:val="Hyperlink"/>
          </w:rPr>
          <w:t>APS level employees – flextime</w:t>
        </w:r>
        <w:r w:rsidR="004A1E5C">
          <w:rPr>
            <w:webHidden/>
          </w:rPr>
          <w:tab/>
        </w:r>
        <w:r w:rsidR="004A1E5C">
          <w:rPr>
            <w:webHidden/>
          </w:rPr>
          <w:fldChar w:fldCharType="begin"/>
        </w:r>
        <w:r w:rsidR="004A1E5C">
          <w:rPr>
            <w:webHidden/>
          </w:rPr>
          <w:instrText xml:space="preserve"> PAGEREF _Toc72855529 \h </w:instrText>
        </w:r>
        <w:r w:rsidR="004A1E5C">
          <w:rPr>
            <w:webHidden/>
          </w:rPr>
        </w:r>
        <w:r w:rsidR="004A1E5C">
          <w:rPr>
            <w:webHidden/>
          </w:rPr>
          <w:fldChar w:fldCharType="separate"/>
        </w:r>
        <w:r w:rsidR="00EA4280">
          <w:rPr>
            <w:webHidden/>
          </w:rPr>
          <w:t>15</w:t>
        </w:r>
        <w:r w:rsidR="004A1E5C">
          <w:rPr>
            <w:webHidden/>
          </w:rPr>
          <w:fldChar w:fldCharType="end"/>
        </w:r>
      </w:hyperlink>
    </w:p>
    <w:p w14:paraId="28DF2F9A" w14:textId="444411F3" w:rsidR="004A1E5C" w:rsidRDefault="00B41A4D">
      <w:pPr>
        <w:pStyle w:val="TOC2"/>
        <w:rPr>
          <w:rFonts w:asciiTheme="minorHAnsi" w:eastAsiaTheme="minorEastAsia" w:hAnsiTheme="minorHAnsi" w:cstheme="minorBidi"/>
          <w:i w:val="0"/>
          <w:sz w:val="22"/>
          <w:szCs w:val="22"/>
        </w:rPr>
      </w:pPr>
      <w:hyperlink w:anchor="_Toc72855530" w:history="1">
        <w:r w:rsidR="004A1E5C" w:rsidRPr="00A33153">
          <w:rPr>
            <w:rStyle w:val="Hyperlink"/>
          </w:rPr>
          <w:t>Overtime</w:t>
        </w:r>
        <w:r w:rsidR="004A1E5C">
          <w:rPr>
            <w:webHidden/>
          </w:rPr>
          <w:tab/>
        </w:r>
        <w:r w:rsidR="004A1E5C">
          <w:rPr>
            <w:webHidden/>
          </w:rPr>
          <w:fldChar w:fldCharType="begin"/>
        </w:r>
        <w:r w:rsidR="004A1E5C">
          <w:rPr>
            <w:webHidden/>
          </w:rPr>
          <w:instrText xml:space="preserve"> PAGEREF _Toc72855530 \h </w:instrText>
        </w:r>
        <w:r w:rsidR="004A1E5C">
          <w:rPr>
            <w:webHidden/>
          </w:rPr>
        </w:r>
        <w:r w:rsidR="004A1E5C">
          <w:rPr>
            <w:webHidden/>
          </w:rPr>
          <w:fldChar w:fldCharType="separate"/>
        </w:r>
        <w:r w:rsidR="00EA4280">
          <w:rPr>
            <w:webHidden/>
          </w:rPr>
          <w:t>16</w:t>
        </w:r>
        <w:r w:rsidR="004A1E5C">
          <w:rPr>
            <w:webHidden/>
          </w:rPr>
          <w:fldChar w:fldCharType="end"/>
        </w:r>
      </w:hyperlink>
    </w:p>
    <w:p w14:paraId="1531DE52" w14:textId="55103D71" w:rsidR="004A1E5C" w:rsidRDefault="00B41A4D">
      <w:pPr>
        <w:pStyle w:val="TOC2"/>
        <w:rPr>
          <w:rFonts w:asciiTheme="minorHAnsi" w:eastAsiaTheme="minorEastAsia" w:hAnsiTheme="minorHAnsi" w:cstheme="minorBidi"/>
          <w:i w:val="0"/>
          <w:sz w:val="22"/>
          <w:szCs w:val="22"/>
        </w:rPr>
      </w:pPr>
      <w:hyperlink w:anchor="_Toc72855531" w:history="1">
        <w:r w:rsidR="004A1E5C" w:rsidRPr="00A33153">
          <w:rPr>
            <w:rStyle w:val="Hyperlink"/>
          </w:rPr>
          <w:t>Executive Level employees: time off in lieu (TOIL), flexible hours and overtime</w:t>
        </w:r>
        <w:r w:rsidR="004A1E5C">
          <w:rPr>
            <w:webHidden/>
          </w:rPr>
          <w:tab/>
        </w:r>
        <w:r w:rsidR="004A1E5C">
          <w:rPr>
            <w:webHidden/>
          </w:rPr>
          <w:fldChar w:fldCharType="begin"/>
        </w:r>
        <w:r w:rsidR="004A1E5C">
          <w:rPr>
            <w:webHidden/>
          </w:rPr>
          <w:instrText xml:space="preserve"> PAGEREF _Toc72855531 \h </w:instrText>
        </w:r>
        <w:r w:rsidR="004A1E5C">
          <w:rPr>
            <w:webHidden/>
          </w:rPr>
        </w:r>
        <w:r w:rsidR="004A1E5C">
          <w:rPr>
            <w:webHidden/>
          </w:rPr>
          <w:fldChar w:fldCharType="separate"/>
        </w:r>
        <w:r w:rsidR="00EA4280">
          <w:rPr>
            <w:webHidden/>
          </w:rPr>
          <w:t>16</w:t>
        </w:r>
        <w:r w:rsidR="004A1E5C">
          <w:rPr>
            <w:webHidden/>
          </w:rPr>
          <w:fldChar w:fldCharType="end"/>
        </w:r>
      </w:hyperlink>
    </w:p>
    <w:p w14:paraId="352AAC2F" w14:textId="29CA4865" w:rsidR="004A1E5C" w:rsidRDefault="00B41A4D">
      <w:pPr>
        <w:pStyle w:val="TOC2"/>
        <w:rPr>
          <w:rFonts w:asciiTheme="minorHAnsi" w:eastAsiaTheme="minorEastAsia" w:hAnsiTheme="minorHAnsi" w:cstheme="minorBidi"/>
          <w:i w:val="0"/>
          <w:sz w:val="22"/>
          <w:szCs w:val="22"/>
        </w:rPr>
      </w:pPr>
      <w:hyperlink w:anchor="_Toc72855532" w:history="1">
        <w:r w:rsidR="004A1E5C" w:rsidRPr="00A33153">
          <w:rPr>
            <w:rStyle w:val="Hyperlink"/>
          </w:rPr>
          <w:t>Part time employment and/or job sharing</w:t>
        </w:r>
        <w:r w:rsidR="004A1E5C">
          <w:rPr>
            <w:webHidden/>
          </w:rPr>
          <w:tab/>
        </w:r>
        <w:r w:rsidR="004A1E5C">
          <w:rPr>
            <w:webHidden/>
          </w:rPr>
          <w:fldChar w:fldCharType="begin"/>
        </w:r>
        <w:r w:rsidR="004A1E5C">
          <w:rPr>
            <w:webHidden/>
          </w:rPr>
          <w:instrText xml:space="preserve"> PAGEREF _Toc72855532 \h </w:instrText>
        </w:r>
        <w:r w:rsidR="004A1E5C">
          <w:rPr>
            <w:webHidden/>
          </w:rPr>
        </w:r>
        <w:r w:rsidR="004A1E5C">
          <w:rPr>
            <w:webHidden/>
          </w:rPr>
          <w:fldChar w:fldCharType="separate"/>
        </w:r>
        <w:r w:rsidR="00EA4280">
          <w:rPr>
            <w:webHidden/>
          </w:rPr>
          <w:t>17</w:t>
        </w:r>
        <w:r w:rsidR="004A1E5C">
          <w:rPr>
            <w:webHidden/>
          </w:rPr>
          <w:fldChar w:fldCharType="end"/>
        </w:r>
      </w:hyperlink>
    </w:p>
    <w:p w14:paraId="411C49FC" w14:textId="76AEF51D" w:rsidR="004A1E5C" w:rsidRDefault="00B41A4D">
      <w:pPr>
        <w:pStyle w:val="TOC1"/>
        <w:rPr>
          <w:rFonts w:asciiTheme="minorHAnsi" w:eastAsiaTheme="minorEastAsia" w:hAnsiTheme="minorHAnsi" w:cstheme="minorBidi"/>
          <w:b w:val="0"/>
          <w:bCs w:val="0"/>
          <w:caps w:val="0"/>
          <w:sz w:val="22"/>
          <w:szCs w:val="22"/>
        </w:rPr>
      </w:pPr>
      <w:hyperlink w:anchor="_Toc72855533" w:history="1">
        <w:r w:rsidR="004A1E5C" w:rsidRPr="00A33153">
          <w:rPr>
            <w:rStyle w:val="Hyperlink"/>
          </w:rPr>
          <w:t>SECTION 4 – LEAVE</w:t>
        </w:r>
        <w:r w:rsidR="004A1E5C">
          <w:rPr>
            <w:webHidden/>
          </w:rPr>
          <w:tab/>
        </w:r>
        <w:r w:rsidR="004A1E5C">
          <w:rPr>
            <w:webHidden/>
          </w:rPr>
          <w:fldChar w:fldCharType="begin"/>
        </w:r>
        <w:r w:rsidR="004A1E5C">
          <w:rPr>
            <w:webHidden/>
          </w:rPr>
          <w:instrText xml:space="preserve"> PAGEREF _Toc72855533 \h </w:instrText>
        </w:r>
        <w:r w:rsidR="004A1E5C">
          <w:rPr>
            <w:webHidden/>
          </w:rPr>
        </w:r>
        <w:r w:rsidR="004A1E5C">
          <w:rPr>
            <w:webHidden/>
          </w:rPr>
          <w:fldChar w:fldCharType="separate"/>
        </w:r>
        <w:r w:rsidR="00EA4280">
          <w:rPr>
            <w:webHidden/>
          </w:rPr>
          <w:t>18</w:t>
        </w:r>
        <w:r w:rsidR="004A1E5C">
          <w:rPr>
            <w:webHidden/>
          </w:rPr>
          <w:fldChar w:fldCharType="end"/>
        </w:r>
      </w:hyperlink>
    </w:p>
    <w:p w14:paraId="754F2A40" w14:textId="2A18AA26" w:rsidR="004A1E5C" w:rsidRDefault="00B41A4D">
      <w:pPr>
        <w:pStyle w:val="TOC2"/>
        <w:rPr>
          <w:rFonts w:asciiTheme="minorHAnsi" w:eastAsiaTheme="minorEastAsia" w:hAnsiTheme="minorHAnsi" w:cstheme="minorBidi"/>
          <w:i w:val="0"/>
          <w:sz w:val="22"/>
          <w:szCs w:val="22"/>
        </w:rPr>
      </w:pPr>
      <w:hyperlink w:anchor="_Toc72855534" w:history="1">
        <w:r w:rsidR="004A1E5C" w:rsidRPr="00A33153">
          <w:rPr>
            <w:rStyle w:val="Hyperlink"/>
          </w:rPr>
          <w:t>Transfer of accrued leave (portability)</w:t>
        </w:r>
        <w:r w:rsidR="004A1E5C">
          <w:rPr>
            <w:webHidden/>
          </w:rPr>
          <w:tab/>
        </w:r>
        <w:r w:rsidR="004A1E5C">
          <w:rPr>
            <w:webHidden/>
          </w:rPr>
          <w:fldChar w:fldCharType="begin"/>
        </w:r>
        <w:r w:rsidR="004A1E5C">
          <w:rPr>
            <w:webHidden/>
          </w:rPr>
          <w:instrText xml:space="preserve"> PAGEREF _Toc72855534 \h </w:instrText>
        </w:r>
        <w:r w:rsidR="004A1E5C">
          <w:rPr>
            <w:webHidden/>
          </w:rPr>
        </w:r>
        <w:r w:rsidR="004A1E5C">
          <w:rPr>
            <w:webHidden/>
          </w:rPr>
          <w:fldChar w:fldCharType="separate"/>
        </w:r>
        <w:r w:rsidR="00EA4280">
          <w:rPr>
            <w:webHidden/>
          </w:rPr>
          <w:t>18</w:t>
        </w:r>
        <w:r w:rsidR="004A1E5C">
          <w:rPr>
            <w:webHidden/>
          </w:rPr>
          <w:fldChar w:fldCharType="end"/>
        </w:r>
      </w:hyperlink>
    </w:p>
    <w:p w14:paraId="7914D40E" w14:textId="477B061C" w:rsidR="004A1E5C" w:rsidRDefault="00B41A4D">
      <w:pPr>
        <w:pStyle w:val="TOC2"/>
        <w:rPr>
          <w:rFonts w:asciiTheme="minorHAnsi" w:eastAsiaTheme="minorEastAsia" w:hAnsiTheme="minorHAnsi" w:cstheme="minorBidi"/>
          <w:i w:val="0"/>
          <w:sz w:val="22"/>
          <w:szCs w:val="22"/>
        </w:rPr>
      </w:pPr>
      <w:hyperlink w:anchor="_Toc72855535" w:history="1">
        <w:r w:rsidR="004A1E5C" w:rsidRPr="00A33153">
          <w:rPr>
            <w:rStyle w:val="Hyperlink"/>
          </w:rPr>
          <w:t>Leave at half pay</w:t>
        </w:r>
        <w:r w:rsidR="004A1E5C">
          <w:rPr>
            <w:webHidden/>
          </w:rPr>
          <w:tab/>
        </w:r>
        <w:r w:rsidR="004A1E5C">
          <w:rPr>
            <w:webHidden/>
          </w:rPr>
          <w:fldChar w:fldCharType="begin"/>
        </w:r>
        <w:r w:rsidR="004A1E5C">
          <w:rPr>
            <w:webHidden/>
          </w:rPr>
          <w:instrText xml:space="preserve"> PAGEREF _Toc72855535 \h </w:instrText>
        </w:r>
        <w:r w:rsidR="004A1E5C">
          <w:rPr>
            <w:webHidden/>
          </w:rPr>
        </w:r>
        <w:r w:rsidR="004A1E5C">
          <w:rPr>
            <w:webHidden/>
          </w:rPr>
          <w:fldChar w:fldCharType="separate"/>
        </w:r>
        <w:r w:rsidR="00EA4280">
          <w:rPr>
            <w:webHidden/>
          </w:rPr>
          <w:t>18</w:t>
        </w:r>
        <w:r w:rsidR="004A1E5C">
          <w:rPr>
            <w:webHidden/>
          </w:rPr>
          <w:fldChar w:fldCharType="end"/>
        </w:r>
      </w:hyperlink>
    </w:p>
    <w:p w14:paraId="2F181233" w14:textId="63F5834E" w:rsidR="004A1E5C" w:rsidRDefault="00B41A4D">
      <w:pPr>
        <w:pStyle w:val="TOC2"/>
        <w:rPr>
          <w:rFonts w:asciiTheme="minorHAnsi" w:eastAsiaTheme="minorEastAsia" w:hAnsiTheme="minorHAnsi" w:cstheme="minorBidi"/>
          <w:i w:val="0"/>
          <w:sz w:val="22"/>
          <w:szCs w:val="22"/>
        </w:rPr>
      </w:pPr>
      <w:hyperlink w:anchor="_Toc72855536" w:history="1">
        <w:r w:rsidR="004A1E5C" w:rsidRPr="00A33153">
          <w:rPr>
            <w:rStyle w:val="Hyperlink"/>
          </w:rPr>
          <w:t>Annual leave</w:t>
        </w:r>
        <w:r w:rsidR="004A1E5C">
          <w:rPr>
            <w:webHidden/>
          </w:rPr>
          <w:tab/>
        </w:r>
        <w:r w:rsidR="004A1E5C">
          <w:rPr>
            <w:webHidden/>
          </w:rPr>
          <w:fldChar w:fldCharType="begin"/>
        </w:r>
        <w:r w:rsidR="004A1E5C">
          <w:rPr>
            <w:webHidden/>
          </w:rPr>
          <w:instrText xml:space="preserve"> PAGEREF _Toc72855536 \h </w:instrText>
        </w:r>
        <w:r w:rsidR="004A1E5C">
          <w:rPr>
            <w:webHidden/>
          </w:rPr>
        </w:r>
        <w:r w:rsidR="004A1E5C">
          <w:rPr>
            <w:webHidden/>
          </w:rPr>
          <w:fldChar w:fldCharType="separate"/>
        </w:r>
        <w:r w:rsidR="00EA4280">
          <w:rPr>
            <w:webHidden/>
          </w:rPr>
          <w:t>18</w:t>
        </w:r>
        <w:r w:rsidR="004A1E5C">
          <w:rPr>
            <w:webHidden/>
          </w:rPr>
          <w:fldChar w:fldCharType="end"/>
        </w:r>
      </w:hyperlink>
    </w:p>
    <w:p w14:paraId="497F04C5" w14:textId="144D51FE" w:rsidR="004A1E5C" w:rsidRDefault="00B41A4D">
      <w:pPr>
        <w:pStyle w:val="TOC2"/>
        <w:rPr>
          <w:rFonts w:asciiTheme="minorHAnsi" w:eastAsiaTheme="minorEastAsia" w:hAnsiTheme="minorHAnsi" w:cstheme="minorBidi"/>
          <w:i w:val="0"/>
          <w:sz w:val="22"/>
          <w:szCs w:val="22"/>
        </w:rPr>
      </w:pPr>
      <w:hyperlink w:anchor="_Toc72855537" w:history="1">
        <w:r w:rsidR="004A1E5C" w:rsidRPr="00A33153">
          <w:rPr>
            <w:rStyle w:val="Hyperlink"/>
          </w:rPr>
          <w:t>Purchased leave</w:t>
        </w:r>
        <w:r w:rsidR="004A1E5C">
          <w:rPr>
            <w:webHidden/>
          </w:rPr>
          <w:tab/>
        </w:r>
        <w:r w:rsidR="004A1E5C">
          <w:rPr>
            <w:webHidden/>
          </w:rPr>
          <w:fldChar w:fldCharType="begin"/>
        </w:r>
        <w:r w:rsidR="004A1E5C">
          <w:rPr>
            <w:webHidden/>
          </w:rPr>
          <w:instrText xml:space="preserve"> PAGEREF _Toc72855537 \h </w:instrText>
        </w:r>
        <w:r w:rsidR="004A1E5C">
          <w:rPr>
            <w:webHidden/>
          </w:rPr>
        </w:r>
        <w:r w:rsidR="004A1E5C">
          <w:rPr>
            <w:webHidden/>
          </w:rPr>
          <w:fldChar w:fldCharType="separate"/>
        </w:r>
        <w:r w:rsidR="00EA4280">
          <w:rPr>
            <w:webHidden/>
          </w:rPr>
          <w:t>18</w:t>
        </w:r>
        <w:r w:rsidR="004A1E5C">
          <w:rPr>
            <w:webHidden/>
          </w:rPr>
          <w:fldChar w:fldCharType="end"/>
        </w:r>
      </w:hyperlink>
    </w:p>
    <w:p w14:paraId="28E6D608" w14:textId="7D2483DB" w:rsidR="004A1E5C" w:rsidRDefault="00B41A4D">
      <w:pPr>
        <w:pStyle w:val="TOC2"/>
        <w:rPr>
          <w:rFonts w:asciiTheme="minorHAnsi" w:eastAsiaTheme="minorEastAsia" w:hAnsiTheme="minorHAnsi" w:cstheme="minorBidi"/>
          <w:i w:val="0"/>
          <w:sz w:val="22"/>
          <w:szCs w:val="22"/>
        </w:rPr>
      </w:pPr>
      <w:hyperlink w:anchor="_Toc72855538" w:history="1">
        <w:r w:rsidR="004A1E5C" w:rsidRPr="00A33153">
          <w:rPr>
            <w:rStyle w:val="Hyperlink"/>
          </w:rPr>
          <w:t>Christmas closedown</w:t>
        </w:r>
        <w:r w:rsidR="004A1E5C">
          <w:rPr>
            <w:webHidden/>
          </w:rPr>
          <w:tab/>
        </w:r>
        <w:r w:rsidR="004A1E5C">
          <w:rPr>
            <w:webHidden/>
          </w:rPr>
          <w:fldChar w:fldCharType="begin"/>
        </w:r>
        <w:r w:rsidR="004A1E5C">
          <w:rPr>
            <w:webHidden/>
          </w:rPr>
          <w:instrText xml:space="preserve"> PAGEREF _Toc72855538 \h </w:instrText>
        </w:r>
        <w:r w:rsidR="004A1E5C">
          <w:rPr>
            <w:webHidden/>
          </w:rPr>
        </w:r>
        <w:r w:rsidR="004A1E5C">
          <w:rPr>
            <w:webHidden/>
          </w:rPr>
          <w:fldChar w:fldCharType="separate"/>
        </w:r>
        <w:r w:rsidR="00EA4280">
          <w:rPr>
            <w:webHidden/>
          </w:rPr>
          <w:t>19</w:t>
        </w:r>
        <w:r w:rsidR="004A1E5C">
          <w:rPr>
            <w:webHidden/>
          </w:rPr>
          <w:fldChar w:fldCharType="end"/>
        </w:r>
      </w:hyperlink>
    </w:p>
    <w:p w14:paraId="3AADA9ED" w14:textId="380C370F" w:rsidR="004A1E5C" w:rsidRDefault="00B41A4D">
      <w:pPr>
        <w:pStyle w:val="TOC2"/>
        <w:rPr>
          <w:rFonts w:asciiTheme="minorHAnsi" w:eastAsiaTheme="minorEastAsia" w:hAnsiTheme="minorHAnsi" w:cstheme="minorBidi"/>
          <w:i w:val="0"/>
          <w:sz w:val="22"/>
          <w:szCs w:val="22"/>
        </w:rPr>
      </w:pPr>
      <w:hyperlink w:anchor="_Toc72855539" w:history="1">
        <w:r w:rsidR="004A1E5C" w:rsidRPr="00A33153">
          <w:rPr>
            <w:rStyle w:val="Hyperlink"/>
          </w:rPr>
          <w:t>Volunteer leave</w:t>
        </w:r>
        <w:r w:rsidR="004A1E5C">
          <w:rPr>
            <w:webHidden/>
          </w:rPr>
          <w:tab/>
        </w:r>
        <w:r w:rsidR="004A1E5C">
          <w:rPr>
            <w:webHidden/>
          </w:rPr>
          <w:fldChar w:fldCharType="begin"/>
        </w:r>
        <w:r w:rsidR="004A1E5C">
          <w:rPr>
            <w:webHidden/>
          </w:rPr>
          <w:instrText xml:space="preserve"> PAGEREF _Toc72855539 \h </w:instrText>
        </w:r>
        <w:r w:rsidR="004A1E5C">
          <w:rPr>
            <w:webHidden/>
          </w:rPr>
        </w:r>
        <w:r w:rsidR="004A1E5C">
          <w:rPr>
            <w:webHidden/>
          </w:rPr>
          <w:fldChar w:fldCharType="separate"/>
        </w:r>
        <w:r w:rsidR="00EA4280">
          <w:rPr>
            <w:webHidden/>
          </w:rPr>
          <w:t>19</w:t>
        </w:r>
        <w:r w:rsidR="004A1E5C">
          <w:rPr>
            <w:webHidden/>
          </w:rPr>
          <w:fldChar w:fldCharType="end"/>
        </w:r>
      </w:hyperlink>
    </w:p>
    <w:p w14:paraId="335CCBB4" w14:textId="39688FFE" w:rsidR="004A1E5C" w:rsidRDefault="00B41A4D">
      <w:pPr>
        <w:pStyle w:val="TOC2"/>
        <w:rPr>
          <w:rFonts w:asciiTheme="minorHAnsi" w:eastAsiaTheme="minorEastAsia" w:hAnsiTheme="minorHAnsi" w:cstheme="minorBidi"/>
          <w:i w:val="0"/>
          <w:sz w:val="22"/>
          <w:szCs w:val="22"/>
        </w:rPr>
      </w:pPr>
      <w:hyperlink w:anchor="_Toc72855540" w:history="1">
        <w:r w:rsidR="004A1E5C" w:rsidRPr="00A33153">
          <w:rPr>
            <w:rStyle w:val="Hyperlink"/>
          </w:rPr>
          <w:t>Public holidays</w:t>
        </w:r>
        <w:r w:rsidR="004A1E5C">
          <w:rPr>
            <w:webHidden/>
          </w:rPr>
          <w:tab/>
        </w:r>
        <w:r w:rsidR="004A1E5C">
          <w:rPr>
            <w:webHidden/>
          </w:rPr>
          <w:fldChar w:fldCharType="begin"/>
        </w:r>
        <w:r w:rsidR="004A1E5C">
          <w:rPr>
            <w:webHidden/>
          </w:rPr>
          <w:instrText xml:space="preserve"> PAGEREF _Toc72855540 \h </w:instrText>
        </w:r>
        <w:r w:rsidR="004A1E5C">
          <w:rPr>
            <w:webHidden/>
          </w:rPr>
        </w:r>
        <w:r w:rsidR="004A1E5C">
          <w:rPr>
            <w:webHidden/>
          </w:rPr>
          <w:fldChar w:fldCharType="separate"/>
        </w:r>
        <w:r w:rsidR="00EA4280">
          <w:rPr>
            <w:webHidden/>
          </w:rPr>
          <w:t>19</w:t>
        </w:r>
        <w:r w:rsidR="004A1E5C">
          <w:rPr>
            <w:webHidden/>
          </w:rPr>
          <w:fldChar w:fldCharType="end"/>
        </w:r>
      </w:hyperlink>
    </w:p>
    <w:p w14:paraId="09FF93BB" w14:textId="7DA4997C" w:rsidR="004A1E5C" w:rsidRDefault="00B41A4D">
      <w:pPr>
        <w:pStyle w:val="TOC2"/>
        <w:rPr>
          <w:rFonts w:asciiTheme="minorHAnsi" w:eastAsiaTheme="minorEastAsia" w:hAnsiTheme="minorHAnsi" w:cstheme="minorBidi"/>
          <w:i w:val="0"/>
          <w:sz w:val="22"/>
          <w:szCs w:val="22"/>
        </w:rPr>
      </w:pPr>
      <w:hyperlink w:anchor="_Toc72855541" w:history="1">
        <w:r w:rsidR="004A1E5C" w:rsidRPr="00A33153">
          <w:rPr>
            <w:rStyle w:val="Hyperlink"/>
          </w:rPr>
          <w:t>Long service leave</w:t>
        </w:r>
        <w:r w:rsidR="004A1E5C">
          <w:rPr>
            <w:webHidden/>
          </w:rPr>
          <w:tab/>
        </w:r>
        <w:r w:rsidR="004A1E5C">
          <w:rPr>
            <w:webHidden/>
          </w:rPr>
          <w:fldChar w:fldCharType="begin"/>
        </w:r>
        <w:r w:rsidR="004A1E5C">
          <w:rPr>
            <w:webHidden/>
          </w:rPr>
          <w:instrText xml:space="preserve"> PAGEREF _Toc72855541 \h </w:instrText>
        </w:r>
        <w:r w:rsidR="004A1E5C">
          <w:rPr>
            <w:webHidden/>
          </w:rPr>
        </w:r>
        <w:r w:rsidR="004A1E5C">
          <w:rPr>
            <w:webHidden/>
          </w:rPr>
          <w:fldChar w:fldCharType="separate"/>
        </w:r>
        <w:r w:rsidR="00EA4280">
          <w:rPr>
            <w:webHidden/>
          </w:rPr>
          <w:t>19</w:t>
        </w:r>
        <w:r w:rsidR="004A1E5C">
          <w:rPr>
            <w:webHidden/>
          </w:rPr>
          <w:fldChar w:fldCharType="end"/>
        </w:r>
      </w:hyperlink>
    </w:p>
    <w:p w14:paraId="2CD33085" w14:textId="76A838F6" w:rsidR="004A1E5C" w:rsidRDefault="00B41A4D">
      <w:pPr>
        <w:pStyle w:val="TOC2"/>
        <w:rPr>
          <w:rFonts w:asciiTheme="minorHAnsi" w:eastAsiaTheme="minorEastAsia" w:hAnsiTheme="minorHAnsi" w:cstheme="minorBidi"/>
          <w:i w:val="0"/>
          <w:sz w:val="22"/>
          <w:szCs w:val="22"/>
        </w:rPr>
      </w:pPr>
      <w:hyperlink w:anchor="_Toc72855542" w:history="1">
        <w:r w:rsidR="004A1E5C" w:rsidRPr="00A33153">
          <w:rPr>
            <w:rStyle w:val="Hyperlink"/>
          </w:rPr>
          <w:t>Personal/Carer's leave</w:t>
        </w:r>
        <w:r w:rsidR="004A1E5C">
          <w:rPr>
            <w:webHidden/>
          </w:rPr>
          <w:tab/>
        </w:r>
        <w:r w:rsidR="004A1E5C">
          <w:rPr>
            <w:webHidden/>
          </w:rPr>
          <w:fldChar w:fldCharType="begin"/>
        </w:r>
        <w:r w:rsidR="004A1E5C">
          <w:rPr>
            <w:webHidden/>
          </w:rPr>
          <w:instrText xml:space="preserve"> PAGEREF _Toc72855542 \h </w:instrText>
        </w:r>
        <w:r w:rsidR="004A1E5C">
          <w:rPr>
            <w:webHidden/>
          </w:rPr>
        </w:r>
        <w:r w:rsidR="004A1E5C">
          <w:rPr>
            <w:webHidden/>
          </w:rPr>
          <w:fldChar w:fldCharType="separate"/>
        </w:r>
        <w:r w:rsidR="00EA4280">
          <w:rPr>
            <w:webHidden/>
          </w:rPr>
          <w:t>19</w:t>
        </w:r>
        <w:r w:rsidR="004A1E5C">
          <w:rPr>
            <w:webHidden/>
          </w:rPr>
          <w:fldChar w:fldCharType="end"/>
        </w:r>
      </w:hyperlink>
    </w:p>
    <w:p w14:paraId="3CF93203" w14:textId="0529A2FF" w:rsidR="004A1E5C" w:rsidRDefault="00B41A4D">
      <w:pPr>
        <w:pStyle w:val="TOC2"/>
        <w:rPr>
          <w:rFonts w:asciiTheme="minorHAnsi" w:eastAsiaTheme="minorEastAsia" w:hAnsiTheme="minorHAnsi" w:cstheme="minorBidi"/>
          <w:i w:val="0"/>
          <w:sz w:val="22"/>
          <w:szCs w:val="22"/>
        </w:rPr>
      </w:pPr>
      <w:hyperlink w:anchor="_Toc72855543" w:history="1">
        <w:r w:rsidR="004A1E5C" w:rsidRPr="00A33153">
          <w:rPr>
            <w:rStyle w:val="Hyperlink"/>
          </w:rPr>
          <w:t>War service personal leave</w:t>
        </w:r>
        <w:r w:rsidR="004A1E5C">
          <w:rPr>
            <w:webHidden/>
          </w:rPr>
          <w:tab/>
        </w:r>
        <w:r w:rsidR="004A1E5C">
          <w:rPr>
            <w:webHidden/>
          </w:rPr>
          <w:fldChar w:fldCharType="begin"/>
        </w:r>
        <w:r w:rsidR="004A1E5C">
          <w:rPr>
            <w:webHidden/>
          </w:rPr>
          <w:instrText xml:space="preserve"> PAGEREF _Toc72855543 \h </w:instrText>
        </w:r>
        <w:r w:rsidR="004A1E5C">
          <w:rPr>
            <w:webHidden/>
          </w:rPr>
        </w:r>
        <w:r w:rsidR="004A1E5C">
          <w:rPr>
            <w:webHidden/>
          </w:rPr>
          <w:fldChar w:fldCharType="separate"/>
        </w:r>
        <w:r w:rsidR="00EA4280">
          <w:rPr>
            <w:webHidden/>
          </w:rPr>
          <w:t>20</w:t>
        </w:r>
        <w:r w:rsidR="004A1E5C">
          <w:rPr>
            <w:webHidden/>
          </w:rPr>
          <w:fldChar w:fldCharType="end"/>
        </w:r>
      </w:hyperlink>
    </w:p>
    <w:p w14:paraId="3F0072CF" w14:textId="33208383" w:rsidR="004A1E5C" w:rsidRDefault="00B41A4D">
      <w:pPr>
        <w:pStyle w:val="TOC2"/>
        <w:rPr>
          <w:rFonts w:asciiTheme="minorHAnsi" w:eastAsiaTheme="minorEastAsia" w:hAnsiTheme="minorHAnsi" w:cstheme="minorBidi"/>
          <w:i w:val="0"/>
          <w:sz w:val="22"/>
          <w:szCs w:val="22"/>
        </w:rPr>
      </w:pPr>
      <w:hyperlink w:anchor="_Toc72855544" w:history="1">
        <w:r w:rsidR="004A1E5C" w:rsidRPr="00A33153">
          <w:rPr>
            <w:rStyle w:val="Hyperlink"/>
          </w:rPr>
          <w:t>Cultural and ceremonial leave</w:t>
        </w:r>
        <w:r w:rsidR="004A1E5C">
          <w:rPr>
            <w:webHidden/>
          </w:rPr>
          <w:tab/>
        </w:r>
        <w:r w:rsidR="004A1E5C">
          <w:rPr>
            <w:webHidden/>
          </w:rPr>
          <w:fldChar w:fldCharType="begin"/>
        </w:r>
        <w:r w:rsidR="004A1E5C">
          <w:rPr>
            <w:webHidden/>
          </w:rPr>
          <w:instrText xml:space="preserve"> PAGEREF _Toc72855544 \h </w:instrText>
        </w:r>
        <w:r w:rsidR="004A1E5C">
          <w:rPr>
            <w:webHidden/>
          </w:rPr>
        </w:r>
        <w:r w:rsidR="004A1E5C">
          <w:rPr>
            <w:webHidden/>
          </w:rPr>
          <w:fldChar w:fldCharType="separate"/>
        </w:r>
        <w:r w:rsidR="00EA4280">
          <w:rPr>
            <w:webHidden/>
          </w:rPr>
          <w:t>20</w:t>
        </w:r>
        <w:r w:rsidR="004A1E5C">
          <w:rPr>
            <w:webHidden/>
          </w:rPr>
          <w:fldChar w:fldCharType="end"/>
        </w:r>
      </w:hyperlink>
    </w:p>
    <w:p w14:paraId="0F414140" w14:textId="26EBDFDB" w:rsidR="004A1E5C" w:rsidRDefault="00B41A4D">
      <w:pPr>
        <w:pStyle w:val="TOC2"/>
        <w:rPr>
          <w:rFonts w:asciiTheme="minorHAnsi" w:eastAsiaTheme="minorEastAsia" w:hAnsiTheme="minorHAnsi" w:cstheme="minorBidi"/>
          <w:i w:val="0"/>
          <w:sz w:val="22"/>
          <w:szCs w:val="22"/>
        </w:rPr>
      </w:pPr>
      <w:hyperlink w:anchor="_Toc72855545" w:history="1">
        <w:r w:rsidR="004A1E5C" w:rsidRPr="00A33153">
          <w:rPr>
            <w:rStyle w:val="Hyperlink"/>
          </w:rPr>
          <w:t>NAIDOC Week leave</w:t>
        </w:r>
        <w:r w:rsidR="004A1E5C">
          <w:rPr>
            <w:webHidden/>
          </w:rPr>
          <w:tab/>
        </w:r>
        <w:r w:rsidR="004A1E5C">
          <w:rPr>
            <w:webHidden/>
          </w:rPr>
          <w:fldChar w:fldCharType="begin"/>
        </w:r>
        <w:r w:rsidR="004A1E5C">
          <w:rPr>
            <w:webHidden/>
          </w:rPr>
          <w:instrText xml:space="preserve"> PAGEREF _Toc72855545 \h </w:instrText>
        </w:r>
        <w:r w:rsidR="004A1E5C">
          <w:rPr>
            <w:webHidden/>
          </w:rPr>
        </w:r>
        <w:r w:rsidR="004A1E5C">
          <w:rPr>
            <w:webHidden/>
          </w:rPr>
          <w:fldChar w:fldCharType="separate"/>
        </w:r>
        <w:r w:rsidR="00EA4280">
          <w:rPr>
            <w:webHidden/>
          </w:rPr>
          <w:t>20</w:t>
        </w:r>
        <w:r w:rsidR="004A1E5C">
          <w:rPr>
            <w:webHidden/>
          </w:rPr>
          <w:fldChar w:fldCharType="end"/>
        </w:r>
      </w:hyperlink>
    </w:p>
    <w:p w14:paraId="5570E3C1" w14:textId="52722430" w:rsidR="004A1E5C" w:rsidRDefault="00B41A4D">
      <w:pPr>
        <w:pStyle w:val="TOC2"/>
        <w:rPr>
          <w:rFonts w:asciiTheme="minorHAnsi" w:eastAsiaTheme="minorEastAsia" w:hAnsiTheme="minorHAnsi" w:cstheme="minorBidi"/>
          <w:i w:val="0"/>
          <w:sz w:val="22"/>
          <w:szCs w:val="22"/>
        </w:rPr>
      </w:pPr>
      <w:hyperlink w:anchor="_Toc72855546" w:history="1">
        <w:r w:rsidR="004A1E5C" w:rsidRPr="00A33153">
          <w:rPr>
            <w:rStyle w:val="Hyperlink"/>
          </w:rPr>
          <w:t>Miscellaneous leave</w:t>
        </w:r>
        <w:r w:rsidR="004A1E5C">
          <w:rPr>
            <w:webHidden/>
          </w:rPr>
          <w:tab/>
        </w:r>
        <w:r w:rsidR="004A1E5C">
          <w:rPr>
            <w:webHidden/>
          </w:rPr>
          <w:fldChar w:fldCharType="begin"/>
        </w:r>
        <w:r w:rsidR="004A1E5C">
          <w:rPr>
            <w:webHidden/>
          </w:rPr>
          <w:instrText xml:space="preserve"> PAGEREF _Toc72855546 \h </w:instrText>
        </w:r>
        <w:r w:rsidR="004A1E5C">
          <w:rPr>
            <w:webHidden/>
          </w:rPr>
        </w:r>
        <w:r w:rsidR="004A1E5C">
          <w:rPr>
            <w:webHidden/>
          </w:rPr>
          <w:fldChar w:fldCharType="separate"/>
        </w:r>
        <w:r w:rsidR="00EA4280">
          <w:rPr>
            <w:webHidden/>
          </w:rPr>
          <w:t>21</w:t>
        </w:r>
        <w:r w:rsidR="004A1E5C">
          <w:rPr>
            <w:webHidden/>
          </w:rPr>
          <w:fldChar w:fldCharType="end"/>
        </w:r>
      </w:hyperlink>
    </w:p>
    <w:p w14:paraId="66DE4318" w14:textId="4A727317" w:rsidR="004A1E5C" w:rsidRDefault="00B41A4D">
      <w:pPr>
        <w:pStyle w:val="TOC2"/>
        <w:rPr>
          <w:rFonts w:asciiTheme="minorHAnsi" w:eastAsiaTheme="minorEastAsia" w:hAnsiTheme="minorHAnsi" w:cstheme="minorBidi"/>
          <w:i w:val="0"/>
          <w:sz w:val="22"/>
          <w:szCs w:val="22"/>
        </w:rPr>
      </w:pPr>
      <w:hyperlink w:anchor="_Toc72855547" w:history="1">
        <w:r w:rsidR="004A1E5C" w:rsidRPr="00A33153">
          <w:rPr>
            <w:rStyle w:val="Hyperlink"/>
          </w:rPr>
          <w:t>Community service leave</w:t>
        </w:r>
        <w:r w:rsidR="004A1E5C">
          <w:rPr>
            <w:webHidden/>
          </w:rPr>
          <w:tab/>
        </w:r>
        <w:r w:rsidR="004A1E5C">
          <w:rPr>
            <w:webHidden/>
          </w:rPr>
          <w:fldChar w:fldCharType="begin"/>
        </w:r>
        <w:r w:rsidR="004A1E5C">
          <w:rPr>
            <w:webHidden/>
          </w:rPr>
          <w:instrText xml:space="preserve"> PAGEREF _Toc72855547 \h </w:instrText>
        </w:r>
        <w:r w:rsidR="004A1E5C">
          <w:rPr>
            <w:webHidden/>
          </w:rPr>
        </w:r>
        <w:r w:rsidR="004A1E5C">
          <w:rPr>
            <w:webHidden/>
          </w:rPr>
          <w:fldChar w:fldCharType="separate"/>
        </w:r>
        <w:r w:rsidR="00EA4280">
          <w:rPr>
            <w:webHidden/>
          </w:rPr>
          <w:t>21</w:t>
        </w:r>
        <w:r w:rsidR="004A1E5C">
          <w:rPr>
            <w:webHidden/>
          </w:rPr>
          <w:fldChar w:fldCharType="end"/>
        </w:r>
      </w:hyperlink>
    </w:p>
    <w:p w14:paraId="77C0E3B4" w14:textId="1ABABA76" w:rsidR="004A1E5C" w:rsidRDefault="00B41A4D">
      <w:pPr>
        <w:pStyle w:val="TOC2"/>
        <w:rPr>
          <w:rFonts w:asciiTheme="minorHAnsi" w:eastAsiaTheme="minorEastAsia" w:hAnsiTheme="minorHAnsi" w:cstheme="minorBidi"/>
          <w:i w:val="0"/>
          <w:sz w:val="22"/>
          <w:szCs w:val="22"/>
        </w:rPr>
      </w:pPr>
      <w:hyperlink w:anchor="_Toc72855548" w:history="1">
        <w:r w:rsidR="004A1E5C" w:rsidRPr="00A33153">
          <w:rPr>
            <w:rStyle w:val="Hyperlink"/>
          </w:rPr>
          <w:t>Defence reserve leave</w:t>
        </w:r>
        <w:r w:rsidR="004A1E5C">
          <w:rPr>
            <w:webHidden/>
          </w:rPr>
          <w:tab/>
        </w:r>
        <w:r w:rsidR="004A1E5C">
          <w:rPr>
            <w:webHidden/>
          </w:rPr>
          <w:fldChar w:fldCharType="begin"/>
        </w:r>
        <w:r w:rsidR="004A1E5C">
          <w:rPr>
            <w:webHidden/>
          </w:rPr>
          <w:instrText xml:space="preserve"> PAGEREF _Toc72855548 \h </w:instrText>
        </w:r>
        <w:r w:rsidR="004A1E5C">
          <w:rPr>
            <w:webHidden/>
          </w:rPr>
        </w:r>
        <w:r w:rsidR="004A1E5C">
          <w:rPr>
            <w:webHidden/>
          </w:rPr>
          <w:fldChar w:fldCharType="separate"/>
        </w:r>
        <w:r w:rsidR="00EA4280">
          <w:rPr>
            <w:webHidden/>
          </w:rPr>
          <w:t>21</w:t>
        </w:r>
        <w:r w:rsidR="004A1E5C">
          <w:rPr>
            <w:webHidden/>
          </w:rPr>
          <w:fldChar w:fldCharType="end"/>
        </w:r>
      </w:hyperlink>
    </w:p>
    <w:p w14:paraId="3DEC777D" w14:textId="1597E5E7" w:rsidR="004A1E5C" w:rsidRDefault="00B41A4D">
      <w:pPr>
        <w:pStyle w:val="TOC2"/>
        <w:rPr>
          <w:rFonts w:asciiTheme="minorHAnsi" w:eastAsiaTheme="minorEastAsia" w:hAnsiTheme="minorHAnsi" w:cstheme="minorBidi"/>
          <w:i w:val="0"/>
          <w:sz w:val="22"/>
          <w:szCs w:val="22"/>
        </w:rPr>
      </w:pPr>
      <w:hyperlink w:anchor="_Toc72855549" w:history="1">
        <w:r w:rsidR="004A1E5C" w:rsidRPr="00A33153">
          <w:rPr>
            <w:rStyle w:val="Hyperlink"/>
          </w:rPr>
          <w:t>Compassionate leave</w:t>
        </w:r>
        <w:r w:rsidR="004A1E5C">
          <w:rPr>
            <w:webHidden/>
          </w:rPr>
          <w:tab/>
        </w:r>
        <w:r w:rsidR="004A1E5C">
          <w:rPr>
            <w:webHidden/>
          </w:rPr>
          <w:fldChar w:fldCharType="begin"/>
        </w:r>
        <w:r w:rsidR="004A1E5C">
          <w:rPr>
            <w:webHidden/>
          </w:rPr>
          <w:instrText xml:space="preserve"> PAGEREF _Toc72855549 \h </w:instrText>
        </w:r>
        <w:r w:rsidR="004A1E5C">
          <w:rPr>
            <w:webHidden/>
          </w:rPr>
        </w:r>
        <w:r w:rsidR="004A1E5C">
          <w:rPr>
            <w:webHidden/>
          </w:rPr>
          <w:fldChar w:fldCharType="separate"/>
        </w:r>
        <w:r w:rsidR="00EA4280">
          <w:rPr>
            <w:webHidden/>
          </w:rPr>
          <w:t>21</w:t>
        </w:r>
        <w:r w:rsidR="004A1E5C">
          <w:rPr>
            <w:webHidden/>
          </w:rPr>
          <w:fldChar w:fldCharType="end"/>
        </w:r>
      </w:hyperlink>
    </w:p>
    <w:p w14:paraId="33B0BD12" w14:textId="75D120E9" w:rsidR="004A1E5C" w:rsidRDefault="00B41A4D">
      <w:pPr>
        <w:pStyle w:val="TOC2"/>
        <w:rPr>
          <w:rFonts w:asciiTheme="minorHAnsi" w:eastAsiaTheme="minorEastAsia" w:hAnsiTheme="minorHAnsi" w:cstheme="minorBidi"/>
          <w:i w:val="0"/>
          <w:sz w:val="22"/>
          <w:szCs w:val="22"/>
        </w:rPr>
      </w:pPr>
      <w:hyperlink w:anchor="_Toc72855550" w:history="1">
        <w:r w:rsidR="004A1E5C" w:rsidRPr="00A33153">
          <w:rPr>
            <w:rStyle w:val="Hyperlink"/>
          </w:rPr>
          <w:t>Unauthorised absence</w:t>
        </w:r>
        <w:r w:rsidR="004A1E5C">
          <w:rPr>
            <w:webHidden/>
          </w:rPr>
          <w:tab/>
        </w:r>
        <w:r w:rsidR="004A1E5C">
          <w:rPr>
            <w:webHidden/>
          </w:rPr>
          <w:fldChar w:fldCharType="begin"/>
        </w:r>
        <w:r w:rsidR="004A1E5C">
          <w:rPr>
            <w:webHidden/>
          </w:rPr>
          <w:instrText xml:space="preserve"> PAGEREF _Toc72855550 \h </w:instrText>
        </w:r>
        <w:r w:rsidR="004A1E5C">
          <w:rPr>
            <w:webHidden/>
          </w:rPr>
        </w:r>
        <w:r w:rsidR="004A1E5C">
          <w:rPr>
            <w:webHidden/>
          </w:rPr>
          <w:fldChar w:fldCharType="separate"/>
        </w:r>
        <w:r w:rsidR="00EA4280">
          <w:rPr>
            <w:webHidden/>
          </w:rPr>
          <w:t>22</w:t>
        </w:r>
        <w:r w:rsidR="004A1E5C">
          <w:rPr>
            <w:webHidden/>
          </w:rPr>
          <w:fldChar w:fldCharType="end"/>
        </w:r>
      </w:hyperlink>
    </w:p>
    <w:p w14:paraId="1E521A08" w14:textId="5D1B047A" w:rsidR="004A1E5C" w:rsidRDefault="00B41A4D">
      <w:pPr>
        <w:pStyle w:val="TOC2"/>
        <w:rPr>
          <w:rFonts w:asciiTheme="minorHAnsi" w:eastAsiaTheme="minorEastAsia" w:hAnsiTheme="minorHAnsi" w:cstheme="minorBidi"/>
          <w:i w:val="0"/>
          <w:sz w:val="22"/>
          <w:szCs w:val="22"/>
        </w:rPr>
      </w:pPr>
      <w:hyperlink w:anchor="_Toc72855551" w:history="1">
        <w:r w:rsidR="004A1E5C" w:rsidRPr="00A33153">
          <w:rPr>
            <w:rStyle w:val="Hyperlink"/>
          </w:rPr>
          <w:t>Parental leave</w:t>
        </w:r>
        <w:r w:rsidR="004A1E5C">
          <w:rPr>
            <w:webHidden/>
          </w:rPr>
          <w:tab/>
        </w:r>
        <w:r w:rsidR="004A1E5C">
          <w:rPr>
            <w:webHidden/>
          </w:rPr>
          <w:fldChar w:fldCharType="begin"/>
        </w:r>
        <w:r w:rsidR="004A1E5C">
          <w:rPr>
            <w:webHidden/>
          </w:rPr>
          <w:instrText xml:space="preserve"> PAGEREF _Toc72855551 \h </w:instrText>
        </w:r>
        <w:r w:rsidR="004A1E5C">
          <w:rPr>
            <w:webHidden/>
          </w:rPr>
        </w:r>
        <w:r w:rsidR="004A1E5C">
          <w:rPr>
            <w:webHidden/>
          </w:rPr>
          <w:fldChar w:fldCharType="separate"/>
        </w:r>
        <w:r w:rsidR="00EA4280">
          <w:rPr>
            <w:webHidden/>
          </w:rPr>
          <w:t>22</w:t>
        </w:r>
        <w:r w:rsidR="004A1E5C">
          <w:rPr>
            <w:webHidden/>
          </w:rPr>
          <w:fldChar w:fldCharType="end"/>
        </w:r>
      </w:hyperlink>
    </w:p>
    <w:p w14:paraId="4EBD6B1D" w14:textId="1CE8F0F3" w:rsidR="004A1E5C" w:rsidRDefault="00B41A4D">
      <w:pPr>
        <w:pStyle w:val="TOC2"/>
        <w:rPr>
          <w:rFonts w:asciiTheme="minorHAnsi" w:eastAsiaTheme="minorEastAsia" w:hAnsiTheme="minorHAnsi" w:cstheme="minorBidi"/>
          <w:i w:val="0"/>
          <w:sz w:val="22"/>
          <w:szCs w:val="22"/>
        </w:rPr>
      </w:pPr>
      <w:hyperlink w:anchor="_Toc72855552" w:history="1">
        <w:r w:rsidR="004A1E5C" w:rsidRPr="00A33153">
          <w:rPr>
            <w:rStyle w:val="Hyperlink"/>
          </w:rPr>
          <w:t>Maternity leave</w:t>
        </w:r>
        <w:r w:rsidR="004A1E5C">
          <w:rPr>
            <w:webHidden/>
          </w:rPr>
          <w:tab/>
        </w:r>
        <w:r w:rsidR="004A1E5C">
          <w:rPr>
            <w:webHidden/>
          </w:rPr>
          <w:fldChar w:fldCharType="begin"/>
        </w:r>
        <w:r w:rsidR="004A1E5C">
          <w:rPr>
            <w:webHidden/>
          </w:rPr>
          <w:instrText xml:space="preserve"> PAGEREF _Toc72855552 \h </w:instrText>
        </w:r>
        <w:r w:rsidR="004A1E5C">
          <w:rPr>
            <w:webHidden/>
          </w:rPr>
        </w:r>
        <w:r w:rsidR="004A1E5C">
          <w:rPr>
            <w:webHidden/>
          </w:rPr>
          <w:fldChar w:fldCharType="separate"/>
        </w:r>
        <w:r w:rsidR="00EA4280">
          <w:rPr>
            <w:webHidden/>
          </w:rPr>
          <w:t>22</w:t>
        </w:r>
        <w:r w:rsidR="004A1E5C">
          <w:rPr>
            <w:webHidden/>
          </w:rPr>
          <w:fldChar w:fldCharType="end"/>
        </w:r>
      </w:hyperlink>
    </w:p>
    <w:p w14:paraId="53C318F1" w14:textId="024CB7D3" w:rsidR="004A1E5C" w:rsidRDefault="00B41A4D">
      <w:pPr>
        <w:pStyle w:val="TOC2"/>
        <w:rPr>
          <w:rFonts w:asciiTheme="minorHAnsi" w:eastAsiaTheme="minorEastAsia" w:hAnsiTheme="minorHAnsi" w:cstheme="minorBidi"/>
          <w:i w:val="0"/>
          <w:sz w:val="22"/>
          <w:szCs w:val="22"/>
        </w:rPr>
      </w:pPr>
      <w:hyperlink w:anchor="_Toc72855553" w:history="1">
        <w:r w:rsidR="004A1E5C" w:rsidRPr="00A33153">
          <w:rPr>
            <w:rStyle w:val="Hyperlink"/>
          </w:rPr>
          <w:t>Leave for supporting partners</w:t>
        </w:r>
        <w:r w:rsidR="004A1E5C">
          <w:rPr>
            <w:webHidden/>
          </w:rPr>
          <w:tab/>
        </w:r>
        <w:r w:rsidR="004A1E5C">
          <w:rPr>
            <w:webHidden/>
          </w:rPr>
          <w:fldChar w:fldCharType="begin"/>
        </w:r>
        <w:r w:rsidR="004A1E5C">
          <w:rPr>
            <w:webHidden/>
          </w:rPr>
          <w:instrText xml:space="preserve"> PAGEREF _Toc72855553 \h </w:instrText>
        </w:r>
        <w:r w:rsidR="004A1E5C">
          <w:rPr>
            <w:webHidden/>
          </w:rPr>
        </w:r>
        <w:r w:rsidR="004A1E5C">
          <w:rPr>
            <w:webHidden/>
          </w:rPr>
          <w:fldChar w:fldCharType="separate"/>
        </w:r>
        <w:r w:rsidR="00EA4280">
          <w:rPr>
            <w:webHidden/>
          </w:rPr>
          <w:t>22</w:t>
        </w:r>
        <w:r w:rsidR="004A1E5C">
          <w:rPr>
            <w:webHidden/>
          </w:rPr>
          <w:fldChar w:fldCharType="end"/>
        </w:r>
      </w:hyperlink>
    </w:p>
    <w:p w14:paraId="7EA0B47B" w14:textId="07CE06C1" w:rsidR="004A1E5C" w:rsidRDefault="00B41A4D">
      <w:pPr>
        <w:pStyle w:val="TOC2"/>
        <w:rPr>
          <w:rFonts w:asciiTheme="minorHAnsi" w:eastAsiaTheme="minorEastAsia" w:hAnsiTheme="minorHAnsi" w:cstheme="minorBidi"/>
          <w:i w:val="0"/>
          <w:sz w:val="22"/>
          <w:szCs w:val="22"/>
        </w:rPr>
      </w:pPr>
      <w:hyperlink w:anchor="_Toc72855554" w:history="1">
        <w:r w:rsidR="004A1E5C" w:rsidRPr="00A33153">
          <w:rPr>
            <w:rStyle w:val="Hyperlink"/>
          </w:rPr>
          <w:t>Adoption leave</w:t>
        </w:r>
        <w:r w:rsidR="004A1E5C">
          <w:rPr>
            <w:webHidden/>
          </w:rPr>
          <w:tab/>
        </w:r>
        <w:r w:rsidR="004A1E5C">
          <w:rPr>
            <w:webHidden/>
          </w:rPr>
          <w:fldChar w:fldCharType="begin"/>
        </w:r>
        <w:r w:rsidR="004A1E5C">
          <w:rPr>
            <w:webHidden/>
          </w:rPr>
          <w:instrText xml:space="preserve"> PAGEREF _Toc72855554 \h </w:instrText>
        </w:r>
        <w:r w:rsidR="004A1E5C">
          <w:rPr>
            <w:webHidden/>
          </w:rPr>
        </w:r>
        <w:r w:rsidR="004A1E5C">
          <w:rPr>
            <w:webHidden/>
          </w:rPr>
          <w:fldChar w:fldCharType="separate"/>
        </w:r>
        <w:r w:rsidR="00EA4280">
          <w:rPr>
            <w:webHidden/>
          </w:rPr>
          <w:t>23</w:t>
        </w:r>
        <w:r w:rsidR="004A1E5C">
          <w:rPr>
            <w:webHidden/>
          </w:rPr>
          <w:fldChar w:fldCharType="end"/>
        </w:r>
      </w:hyperlink>
    </w:p>
    <w:p w14:paraId="7638D834" w14:textId="5BDC0DB9" w:rsidR="004A1E5C" w:rsidRDefault="00B41A4D">
      <w:pPr>
        <w:pStyle w:val="TOC2"/>
        <w:rPr>
          <w:rFonts w:asciiTheme="minorHAnsi" w:eastAsiaTheme="minorEastAsia" w:hAnsiTheme="minorHAnsi" w:cstheme="minorBidi"/>
          <w:i w:val="0"/>
          <w:sz w:val="22"/>
          <w:szCs w:val="22"/>
        </w:rPr>
      </w:pPr>
      <w:hyperlink w:anchor="_Toc72855555" w:history="1">
        <w:r w:rsidR="004A1E5C" w:rsidRPr="00A33153">
          <w:rPr>
            <w:rStyle w:val="Hyperlink"/>
          </w:rPr>
          <w:t>Foster care leave</w:t>
        </w:r>
        <w:r w:rsidR="004A1E5C">
          <w:rPr>
            <w:webHidden/>
          </w:rPr>
          <w:tab/>
        </w:r>
        <w:r w:rsidR="004A1E5C">
          <w:rPr>
            <w:webHidden/>
          </w:rPr>
          <w:fldChar w:fldCharType="begin"/>
        </w:r>
        <w:r w:rsidR="004A1E5C">
          <w:rPr>
            <w:webHidden/>
          </w:rPr>
          <w:instrText xml:space="preserve"> PAGEREF _Toc72855555 \h </w:instrText>
        </w:r>
        <w:r w:rsidR="004A1E5C">
          <w:rPr>
            <w:webHidden/>
          </w:rPr>
        </w:r>
        <w:r w:rsidR="004A1E5C">
          <w:rPr>
            <w:webHidden/>
          </w:rPr>
          <w:fldChar w:fldCharType="separate"/>
        </w:r>
        <w:r w:rsidR="00EA4280">
          <w:rPr>
            <w:webHidden/>
          </w:rPr>
          <w:t>23</w:t>
        </w:r>
        <w:r w:rsidR="004A1E5C">
          <w:rPr>
            <w:webHidden/>
          </w:rPr>
          <w:fldChar w:fldCharType="end"/>
        </w:r>
      </w:hyperlink>
    </w:p>
    <w:p w14:paraId="7DCB371A" w14:textId="4BABE41A" w:rsidR="004A1E5C" w:rsidRDefault="00B41A4D">
      <w:pPr>
        <w:pStyle w:val="TOC2"/>
        <w:rPr>
          <w:rFonts w:asciiTheme="minorHAnsi" w:eastAsiaTheme="minorEastAsia" w:hAnsiTheme="minorHAnsi" w:cstheme="minorBidi"/>
          <w:i w:val="0"/>
          <w:sz w:val="22"/>
          <w:szCs w:val="22"/>
        </w:rPr>
      </w:pPr>
      <w:hyperlink w:anchor="_Toc72855556" w:history="1">
        <w:r w:rsidR="004A1E5C" w:rsidRPr="00A33153">
          <w:rPr>
            <w:rStyle w:val="Hyperlink"/>
          </w:rPr>
          <w:t>Permanent care order leave</w:t>
        </w:r>
        <w:r w:rsidR="004A1E5C">
          <w:rPr>
            <w:webHidden/>
          </w:rPr>
          <w:tab/>
        </w:r>
        <w:r w:rsidR="004A1E5C">
          <w:rPr>
            <w:webHidden/>
          </w:rPr>
          <w:fldChar w:fldCharType="begin"/>
        </w:r>
        <w:r w:rsidR="004A1E5C">
          <w:rPr>
            <w:webHidden/>
          </w:rPr>
          <w:instrText xml:space="preserve"> PAGEREF _Toc72855556 \h </w:instrText>
        </w:r>
        <w:r w:rsidR="004A1E5C">
          <w:rPr>
            <w:webHidden/>
          </w:rPr>
        </w:r>
        <w:r w:rsidR="004A1E5C">
          <w:rPr>
            <w:webHidden/>
          </w:rPr>
          <w:fldChar w:fldCharType="separate"/>
        </w:r>
        <w:r w:rsidR="00EA4280">
          <w:rPr>
            <w:webHidden/>
          </w:rPr>
          <w:t>23</w:t>
        </w:r>
        <w:r w:rsidR="004A1E5C">
          <w:rPr>
            <w:webHidden/>
          </w:rPr>
          <w:fldChar w:fldCharType="end"/>
        </w:r>
      </w:hyperlink>
    </w:p>
    <w:p w14:paraId="780DD628" w14:textId="5AEDBC63" w:rsidR="004A1E5C" w:rsidRDefault="00B41A4D">
      <w:pPr>
        <w:pStyle w:val="TOC2"/>
        <w:rPr>
          <w:rFonts w:asciiTheme="minorHAnsi" w:eastAsiaTheme="minorEastAsia" w:hAnsiTheme="minorHAnsi" w:cstheme="minorBidi"/>
          <w:i w:val="0"/>
          <w:sz w:val="22"/>
          <w:szCs w:val="22"/>
        </w:rPr>
      </w:pPr>
      <w:hyperlink w:anchor="_Toc72855557" w:history="1">
        <w:r w:rsidR="004A1E5C" w:rsidRPr="00A33153">
          <w:rPr>
            <w:rStyle w:val="Hyperlink"/>
          </w:rPr>
          <w:t>Cancellation of leave</w:t>
        </w:r>
        <w:r w:rsidR="004A1E5C">
          <w:rPr>
            <w:webHidden/>
          </w:rPr>
          <w:tab/>
        </w:r>
        <w:r w:rsidR="004A1E5C">
          <w:rPr>
            <w:webHidden/>
          </w:rPr>
          <w:fldChar w:fldCharType="begin"/>
        </w:r>
        <w:r w:rsidR="004A1E5C">
          <w:rPr>
            <w:webHidden/>
          </w:rPr>
          <w:instrText xml:space="preserve"> PAGEREF _Toc72855557 \h </w:instrText>
        </w:r>
        <w:r w:rsidR="004A1E5C">
          <w:rPr>
            <w:webHidden/>
          </w:rPr>
        </w:r>
        <w:r w:rsidR="004A1E5C">
          <w:rPr>
            <w:webHidden/>
          </w:rPr>
          <w:fldChar w:fldCharType="separate"/>
        </w:r>
        <w:r w:rsidR="00EA4280">
          <w:rPr>
            <w:webHidden/>
          </w:rPr>
          <w:t>23</w:t>
        </w:r>
        <w:r w:rsidR="004A1E5C">
          <w:rPr>
            <w:webHidden/>
          </w:rPr>
          <w:fldChar w:fldCharType="end"/>
        </w:r>
      </w:hyperlink>
    </w:p>
    <w:p w14:paraId="45DDA428" w14:textId="3EB1281A" w:rsidR="004A1E5C" w:rsidRDefault="00B41A4D">
      <w:pPr>
        <w:pStyle w:val="TOC2"/>
        <w:rPr>
          <w:rFonts w:asciiTheme="minorHAnsi" w:eastAsiaTheme="minorEastAsia" w:hAnsiTheme="minorHAnsi" w:cstheme="minorBidi"/>
          <w:i w:val="0"/>
          <w:sz w:val="22"/>
          <w:szCs w:val="22"/>
        </w:rPr>
      </w:pPr>
      <w:hyperlink w:anchor="_Toc72855558" w:history="1">
        <w:r w:rsidR="004A1E5C" w:rsidRPr="00A33153">
          <w:rPr>
            <w:rStyle w:val="Hyperlink"/>
          </w:rPr>
          <w:t>Family and Domestic Violence</w:t>
        </w:r>
        <w:r w:rsidR="004A1E5C">
          <w:rPr>
            <w:webHidden/>
          </w:rPr>
          <w:tab/>
        </w:r>
        <w:r w:rsidR="004A1E5C">
          <w:rPr>
            <w:webHidden/>
          </w:rPr>
          <w:fldChar w:fldCharType="begin"/>
        </w:r>
        <w:r w:rsidR="004A1E5C">
          <w:rPr>
            <w:webHidden/>
          </w:rPr>
          <w:instrText xml:space="preserve"> PAGEREF _Toc72855558 \h </w:instrText>
        </w:r>
        <w:r w:rsidR="004A1E5C">
          <w:rPr>
            <w:webHidden/>
          </w:rPr>
        </w:r>
        <w:r w:rsidR="004A1E5C">
          <w:rPr>
            <w:webHidden/>
          </w:rPr>
          <w:fldChar w:fldCharType="separate"/>
        </w:r>
        <w:r w:rsidR="00EA4280">
          <w:rPr>
            <w:webHidden/>
          </w:rPr>
          <w:t>23</w:t>
        </w:r>
        <w:r w:rsidR="004A1E5C">
          <w:rPr>
            <w:webHidden/>
          </w:rPr>
          <w:fldChar w:fldCharType="end"/>
        </w:r>
      </w:hyperlink>
    </w:p>
    <w:p w14:paraId="62EF7476" w14:textId="458CAB32" w:rsidR="004A1E5C" w:rsidRDefault="00B41A4D">
      <w:pPr>
        <w:pStyle w:val="TOC1"/>
        <w:rPr>
          <w:rFonts w:asciiTheme="minorHAnsi" w:eastAsiaTheme="minorEastAsia" w:hAnsiTheme="minorHAnsi" w:cstheme="minorBidi"/>
          <w:b w:val="0"/>
          <w:bCs w:val="0"/>
          <w:caps w:val="0"/>
          <w:sz w:val="22"/>
          <w:szCs w:val="22"/>
        </w:rPr>
      </w:pPr>
      <w:hyperlink w:anchor="_Toc72855559" w:history="1">
        <w:r w:rsidR="004A1E5C" w:rsidRPr="00A33153">
          <w:rPr>
            <w:rStyle w:val="Hyperlink"/>
          </w:rPr>
          <w:t>SECTION 5 – CLASSIFICATION, REMUNERATION AND ALLOWANCES</w:t>
        </w:r>
        <w:r w:rsidR="004A1E5C">
          <w:rPr>
            <w:webHidden/>
          </w:rPr>
          <w:tab/>
        </w:r>
        <w:r w:rsidR="004A1E5C">
          <w:rPr>
            <w:webHidden/>
          </w:rPr>
          <w:fldChar w:fldCharType="begin"/>
        </w:r>
        <w:r w:rsidR="004A1E5C">
          <w:rPr>
            <w:webHidden/>
          </w:rPr>
          <w:instrText xml:space="preserve"> PAGEREF _Toc72855559 \h </w:instrText>
        </w:r>
        <w:r w:rsidR="004A1E5C">
          <w:rPr>
            <w:webHidden/>
          </w:rPr>
        </w:r>
        <w:r w:rsidR="004A1E5C">
          <w:rPr>
            <w:webHidden/>
          </w:rPr>
          <w:fldChar w:fldCharType="separate"/>
        </w:r>
        <w:r w:rsidR="00EA4280">
          <w:rPr>
            <w:webHidden/>
          </w:rPr>
          <w:t>25</w:t>
        </w:r>
        <w:r w:rsidR="004A1E5C">
          <w:rPr>
            <w:webHidden/>
          </w:rPr>
          <w:fldChar w:fldCharType="end"/>
        </w:r>
      </w:hyperlink>
    </w:p>
    <w:p w14:paraId="1753BC38" w14:textId="00ADF8FD" w:rsidR="004A1E5C" w:rsidRDefault="00B41A4D">
      <w:pPr>
        <w:pStyle w:val="TOC2"/>
        <w:rPr>
          <w:rFonts w:asciiTheme="minorHAnsi" w:eastAsiaTheme="minorEastAsia" w:hAnsiTheme="minorHAnsi" w:cstheme="minorBidi"/>
          <w:i w:val="0"/>
          <w:sz w:val="22"/>
          <w:szCs w:val="22"/>
        </w:rPr>
      </w:pPr>
      <w:hyperlink w:anchor="_Toc72855560" w:history="1">
        <w:r w:rsidR="004A1E5C" w:rsidRPr="00A33153">
          <w:rPr>
            <w:rStyle w:val="Hyperlink"/>
          </w:rPr>
          <w:t>Salary on engagement, promotion or movement</w:t>
        </w:r>
        <w:r w:rsidR="004A1E5C">
          <w:rPr>
            <w:webHidden/>
          </w:rPr>
          <w:tab/>
        </w:r>
        <w:r w:rsidR="004A1E5C">
          <w:rPr>
            <w:webHidden/>
          </w:rPr>
          <w:fldChar w:fldCharType="begin"/>
        </w:r>
        <w:r w:rsidR="004A1E5C">
          <w:rPr>
            <w:webHidden/>
          </w:rPr>
          <w:instrText xml:space="preserve"> PAGEREF _Toc72855560 \h </w:instrText>
        </w:r>
        <w:r w:rsidR="004A1E5C">
          <w:rPr>
            <w:webHidden/>
          </w:rPr>
        </w:r>
        <w:r w:rsidR="004A1E5C">
          <w:rPr>
            <w:webHidden/>
          </w:rPr>
          <w:fldChar w:fldCharType="separate"/>
        </w:r>
        <w:r w:rsidR="00EA4280">
          <w:rPr>
            <w:webHidden/>
          </w:rPr>
          <w:t>25</w:t>
        </w:r>
        <w:r w:rsidR="004A1E5C">
          <w:rPr>
            <w:webHidden/>
          </w:rPr>
          <w:fldChar w:fldCharType="end"/>
        </w:r>
      </w:hyperlink>
    </w:p>
    <w:p w14:paraId="026872A9" w14:textId="0014ED4C" w:rsidR="004A1E5C" w:rsidRDefault="00B41A4D">
      <w:pPr>
        <w:pStyle w:val="TOC2"/>
        <w:rPr>
          <w:rFonts w:asciiTheme="minorHAnsi" w:eastAsiaTheme="minorEastAsia" w:hAnsiTheme="minorHAnsi" w:cstheme="minorBidi"/>
          <w:i w:val="0"/>
          <w:sz w:val="22"/>
          <w:szCs w:val="22"/>
        </w:rPr>
      </w:pPr>
      <w:hyperlink w:anchor="_Toc72855561" w:history="1">
        <w:r w:rsidR="004A1E5C" w:rsidRPr="00A33153">
          <w:rPr>
            <w:rStyle w:val="Hyperlink"/>
          </w:rPr>
          <w:t>Payment of salary</w:t>
        </w:r>
        <w:r w:rsidR="004A1E5C">
          <w:rPr>
            <w:webHidden/>
          </w:rPr>
          <w:tab/>
        </w:r>
        <w:r w:rsidR="004A1E5C">
          <w:rPr>
            <w:webHidden/>
          </w:rPr>
          <w:fldChar w:fldCharType="begin"/>
        </w:r>
        <w:r w:rsidR="004A1E5C">
          <w:rPr>
            <w:webHidden/>
          </w:rPr>
          <w:instrText xml:space="preserve"> PAGEREF _Toc72855561 \h </w:instrText>
        </w:r>
        <w:r w:rsidR="004A1E5C">
          <w:rPr>
            <w:webHidden/>
          </w:rPr>
        </w:r>
        <w:r w:rsidR="004A1E5C">
          <w:rPr>
            <w:webHidden/>
          </w:rPr>
          <w:fldChar w:fldCharType="separate"/>
        </w:r>
        <w:r w:rsidR="00EA4280">
          <w:rPr>
            <w:webHidden/>
          </w:rPr>
          <w:t>26</w:t>
        </w:r>
        <w:r w:rsidR="004A1E5C">
          <w:rPr>
            <w:webHidden/>
          </w:rPr>
          <w:fldChar w:fldCharType="end"/>
        </w:r>
      </w:hyperlink>
    </w:p>
    <w:p w14:paraId="7C03675A" w14:textId="5D861362" w:rsidR="004A1E5C" w:rsidRDefault="00B41A4D">
      <w:pPr>
        <w:pStyle w:val="TOC2"/>
        <w:rPr>
          <w:rFonts w:asciiTheme="minorHAnsi" w:eastAsiaTheme="minorEastAsia" w:hAnsiTheme="minorHAnsi" w:cstheme="minorBidi"/>
          <w:i w:val="0"/>
          <w:sz w:val="22"/>
          <w:szCs w:val="22"/>
        </w:rPr>
      </w:pPr>
      <w:hyperlink w:anchor="_Toc72855562" w:history="1">
        <w:r w:rsidR="004A1E5C" w:rsidRPr="00A33153">
          <w:rPr>
            <w:rStyle w:val="Hyperlink"/>
          </w:rPr>
          <w:t>Cadets, trainees and other entry level positions</w:t>
        </w:r>
        <w:r w:rsidR="004A1E5C">
          <w:rPr>
            <w:webHidden/>
          </w:rPr>
          <w:tab/>
        </w:r>
        <w:r w:rsidR="004A1E5C">
          <w:rPr>
            <w:webHidden/>
          </w:rPr>
          <w:fldChar w:fldCharType="begin"/>
        </w:r>
        <w:r w:rsidR="004A1E5C">
          <w:rPr>
            <w:webHidden/>
          </w:rPr>
          <w:instrText xml:space="preserve"> PAGEREF _Toc72855562 \h </w:instrText>
        </w:r>
        <w:r w:rsidR="004A1E5C">
          <w:rPr>
            <w:webHidden/>
          </w:rPr>
        </w:r>
        <w:r w:rsidR="004A1E5C">
          <w:rPr>
            <w:webHidden/>
          </w:rPr>
          <w:fldChar w:fldCharType="separate"/>
        </w:r>
        <w:r w:rsidR="00EA4280">
          <w:rPr>
            <w:webHidden/>
          </w:rPr>
          <w:t>27</w:t>
        </w:r>
        <w:r w:rsidR="004A1E5C">
          <w:rPr>
            <w:webHidden/>
          </w:rPr>
          <w:fldChar w:fldCharType="end"/>
        </w:r>
      </w:hyperlink>
    </w:p>
    <w:p w14:paraId="29A0DD1D" w14:textId="2380DC8D" w:rsidR="004A1E5C" w:rsidRDefault="00B41A4D">
      <w:pPr>
        <w:pStyle w:val="TOC2"/>
        <w:rPr>
          <w:rFonts w:asciiTheme="minorHAnsi" w:eastAsiaTheme="minorEastAsia" w:hAnsiTheme="minorHAnsi" w:cstheme="minorBidi"/>
          <w:i w:val="0"/>
          <w:sz w:val="22"/>
          <w:szCs w:val="22"/>
        </w:rPr>
      </w:pPr>
      <w:hyperlink w:anchor="_Toc72855563" w:history="1">
        <w:r w:rsidR="004A1E5C" w:rsidRPr="00A33153">
          <w:rPr>
            <w:rStyle w:val="Hyperlink"/>
          </w:rPr>
          <w:t>Casual employees</w:t>
        </w:r>
        <w:r w:rsidR="004A1E5C">
          <w:rPr>
            <w:webHidden/>
          </w:rPr>
          <w:tab/>
        </w:r>
        <w:r w:rsidR="004A1E5C">
          <w:rPr>
            <w:webHidden/>
          </w:rPr>
          <w:fldChar w:fldCharType="begin"/>
        </w:r>
        <w:r w:rsidR="004A1E5C">
          <w:rPr>
            <w:webHidden/>
          </w:rPr>
          <w:instrText xml:space="preserve"> PAGEREF _Toc72855563 \h </w:instrText>
        </w:r>
        <w:r w:rsidR="004A1E5C">
          <w:rPr>
            <w:webHidden/>
          </w:rPr>
        </w:r>
        <w:r w:rsidR="004A1E5C">
          <w:rPr>
            <w:webHidden/>
          </w:rPr>
          <w:fldChar w:fldCharType="separate"/>
        </w:r>
        <w:r w:rsidR="00EA4280">
          <w:rPr>
            <w:webHidden/>
          </w:rPr>
          <w:t>28</w:t>
        </w:r>
        <w:r w:rsidR="004A1E5C">
          <w:rPr>
            <w:webHidden/>
          </w:rPr>
          <w:fldChar w:fldCharType="end"/>
        </w:r>
      </w:hyperlink>
    </w:p>
    <w:p w14:paraId="1B4F5DDB" w14:textId="23DB552F" w:rsidR="004A1E5C" w:rsidRDefault="00B41A4D">
      <w:pPr>
        <w:pStyle w:val="TOC2"/>
        <w:rPr>
          <w:rFonts w:asciiTheme="minorHAnsi" w:eastAsiaTheme="minorEastAsia" w:hAnsiTheme="minorHAnsi" w:cstheme="minorBidi"/>
          <w:i w:val="0"/>
          <w:sz w:val="22"/>
          <w:szCs w:val="22"/>
        </w:rPr>
      </w:pPr>
      <w:hyperlink w:anchor="_Toc72855564" w:history="1">
        <w:r w:rsidR="004A1E5C" w:rsidRPr="00A33153">
          <w:rPr>
            <w:rStyle w:val="Hyperlink"/>
          </w:rPr>
          <w:t>Penalty rates for rostered employees (shift workers)</w:t>
        </w:r>
        <w:r w:rsidR="004A1E5C">
          <w:rPr>
            <w:webHidden/>
          </w:rPr>
          <w:tab/>
        </w:r>
        <w:r w:rsidR="004A1E5C">
          <w:rPr>
            <w:webHidden/>
          </w:rPr>
          <w:fldChar w:fldCharType="begin"/>
        </w:r>
        <w:r w:rsidR="004A1E5C">
          <w:rPr>
            <w:webHidden/>
          </w:rPr>
          <w:instrText xml:space="preserve"> PAGEREF _Toc72855564 \h </w:instrText>
        </w:r>
        <w:r w:rsidR="004A1E5C">
          <w:rPr>
            <w:webHidden/>
          </w:rPr>
        </w:r>
        <w:r w:rsidR="004A1E5C">
          <w:rPr>
            <w:webHidden/>
          </w:rPr>
          <w:fldChar w:fldCharType="separate"/>
        </w:r>
        <w:r w:rsidR="00EA4280">
          <w:rPr>
            <w:webHidden/>
          </w:rPr>
          <w:t>28</w:t>
        </w:r>
        <w:r w:rsidR="004A1E5C">
          <w:rPr>
            <w:webHidden/>
          </w:rPr>
          <w:fldChar w:fldCharType="end"/>
        </w:r>
      </w:hyperlink>
    </w:p>
    <w:p w14:paraId="4ED05680" w14:textId="60086F6D" w:rsidR="004A1E5C" w:rsidRDefault="00B41A4D">
      <w:pPr>
        <w:pStyle w:val="TOC2"/>
        <w:rPr>
          <w:rFonts w:asciiTheme="minorHAnsi" w:eastAsiaTheme="minorEastAsia" w:hAnsiTheme="minorHAnsi" w:cstheme="minorBidi"/>
          <w:i w:val="0"/>
          <w:sz w:val="22"/>
          <w:szCs w:val="22"/>
        </w:rPr>
      </w:pPr>
      <w:hyperlink w:anchor="_Toc72855565" w:history="1">
        <w:r w:rsidR="004A1E5C" w:rsidRPr="00A33153">
          <w:rPr>
            <w:rStyle w:val="Hyperlink"/>
          </w:rPr>
          <w:t>Flexible remuneration packaging</w:t>
        </w:r>
        <w:r w:rsidR="004A1E5C">
          <w:rPr>
            <w:webHidden/>
          </w:rPr>
          <w:tab/>
        </w:r>
        <w:r w:rsidR="004A1E5C">
          <w:rPr>
            <w:webHidden/>
          </w:rPr>
          <w:fldChar w:fldCharType="begin"/>
        </w:r>
        <w:r w:rsidR="004A1E5C">
          <w:rPr>
            <w:webHidden/>
          </w:rPr>
          <w:instrText xml:space="preserve"> PAGEREF _Toc72855565 \h </w:instrText>
        </w:r>
        <w:r w:rsidR="004A1E5C">
          <w:rPr>
            <w:webHidden/>
          </w:rPr>
        </w:r>
        <w:r w:rsidR="004A1E5C">
          <w:rPr>
            <w:webHidden/>
          </w:rPr>
          <w:fldChar w:fldCharType="separate"/>
        </w:r>
        <w:r w:rsidR="00EA4280">
          <w:rPr>
            <w:webHidden/>
          </w:rPr>
          <w:t>28</w:t>
        </w:r>
        <w:r w:rsidR="004A1E5C">
          <w:rPr>
            <w:webHidden/>
          </w:rPr>
          <w:fldChar w:fldCharType="end"/>
        </w:r>
      </w:hyperlink>
    </w:p>
    <w:p w14:paraId="29935254" w14:textId="3ED02B7E" w:rsidR="004A1E5C" w:rsidRDefault="00B41A4D">
      <w:pPr>
        <w:pStyle w:val="TOC2"/>
        <w:rPr>
          <w:rFonts w:asciiTheme="minorHAnsi" w:eastAsiaTheme="minorEastAsia" w:hAnsiTheme="minorHAnsi" w:cstheme="minorBidi"/>
          <w:i w:val="0"/>
          <w:sz w:val="22"/>
          <w:szCs w:val="22"/>
        </w:rPr>
      </w:pPr>
      <w:hyperlink w:anchor="_Toc72855566" w:history="1">
        <w:r w:rsidR="004A1E5C" w:rsidRPr="00A33153">
          <w:rPr>
            <w:rStyle w:val="Hyperlink"/>
          </w:rPr>
          <w:t>Superannuation</w:t>
        </w:r>
        <w:r w:rsidR="004A1E5C">
          <w:rPr>
            <w:webHidden/>
          </w:rPr>
          <w:tab/>
        </w:r>
        <w:r w:rsidR="004A1E5C">
          <w:rPr>
            <w:webHidden/>
          </w:rPr>
          <w:fldChar w:fldCharType="begin"/>
        </w:r>
        <w:r w:rsidR="004A1E5C">
          <w:rPr>
            <w:webHidden/>
          </w:rPr>
          <w:instrText xml:space="preserve"> PAGEREF _Toc72855566 \h </w:instrText>
        </w:r>
        <w:r w:rsidR="004A1E5C">
          <w:rPr>
            <w:webHidden/>
          </w:rPr>
        </w:r>
        <w:r w:rsidR="004A1E5C">
          <w:rPr>
            <w:webHidden/>
          </w:rPr>
          <w:fldChar w:fldCharType="separate"/>
        </w:r>
        <w:r w:rsidR="00EA4280">
          <w:rPr>
            <w:webHidden/>
          </w:rPr>
          <w:t>28</w:t>
        </w:r>
        <w:r w:rsidR="004A1E5C">
          <w:rPr>
            <w:webHidden/>
          </w:rPr>
          <w:fldChar w:fldCharType="end"/>
        </w:r>
      </w:hyperlink>
    </w:p>
    <w:p w14:paraId="13CA3497" w14:textId="41DD47DD" w:rsidR="004A1E5C" w:rsidRDefault="00B41A4D">
      <w:pPr>
        <w:pStyle w:val="TOC2"/>
        <w:rPr>
          <w:rFonts w:asciiTheme="minorHAnsi" w:eastAsiaTheme="minorEastAsia" w:hAnsiTheme="minorHAnsi" w:cstheme="minorBidi"/>
          <w:i w:val="0"/>
          <w:sz w:val="22"/>
          <w:szCs w:val="22"/>
        </w:rPr>
      </w:pPr>
      <w:hyperlink w:anchor="_Toc72855567" w:history="1">
        <w:r w:rsidR="004A1E5C" w:rsidRPr="00A33153">
          <w:rPr>
            <w:rStyle w:val="Hyperlink"/>
          </w:rPr>
          <w:t>Salary on reduction</w:t>
        </w:r>
        <w:r w:rsidR="004A1E5C">
          <w:rPr>
            <w:webHidden/>
          </w:rPr>
          <w:tab/>
        </w:r>
        <w:r w:rsidR="004A1E5C">
          <w:rPr>
            <w:webHidden/>
          </w:rPr>
          <w:fldChar w:fldCharType="begin"/>
        </w:r>
        <w:r w:rsidR="004A1E5C">
          <w:rPr>
            <w:webHidden/>
          </w:rPr>
          <w:instrText xml:space="preserve"> PAGEREF _Toc72855567 \h </w:instrText>
        </w:r>
        <w:r w:rsidR="004A1E5C">
          <w:rPr>
            <w:webHidden/>
          </w:rPr>
        </w:r>
        <w:r w:rsidR="004A1E5C">
          <w:rPr>
            <w:webHidden/>
          </w:rPr>
          <w:fldChar w:fldCharType="separate"/>
        </w:r>
        <w:r w:rsidR="00EA4280">
          <w:rPr>
            <w:webHidden/>
          </w:rPr>
          <w:t>29</w:t>
        </w:r>
        <w:r w:rsidR="004A1E5C">
          <w:rPr>
            <w:webHidden/>
          </w:rPr>
          <w:fldChar w:fldCharType="end"/>
        </w:r>
      </w:hyperlink>
    </w:p>
    <w:p w14:paraId="4F5030B0" w14:textId="58948D20" w:rsidR="004A1E5C" w:rsidRDefault="00B41A4D">
      <w:pPr>
        <w:pStyle w:val="TOC2"/>
        <w:rPr>
          <w:rFonts w:asciiTheme="minorHAnsi" w:eastAsiaTheme="minorEastAsia" w:hAnsiTheme="minorHAnsi" w:cstheme="minorBidi"/>
          <w:i w:val="0"/>
          <w:sz w:val="22"/>
          <w:szCs w:val="22"/>
        </w:rPr>
      </w:pPr>
      <w:hyperlink w:anchor="_Toc72855568" w:history="1">
        <w:r w:rsidR="004A1E5C" w:rsidRPr="00A33153">
          <w:rPr>
            <w:rStyle w:val="Hyperlink"/>
          </w:rPr>
          <w:t>Higher Duties Allowance</w:t>
        </w:r>
        <w:r w:rsidR="004A1E5C">
          <w:rPr>
            <w:webHidden/>
          </w:rPr>
          <w:tab/>
        </w:r>
        <w:r w:rsidR="004A1E5C">
          <w:rPr>
            <w:webHidden/>
          </w:rPr>
          <w:fldChar w:fldCharType="begin"/>
        </w:r>
        <w:r w:rsidR="004A1E5C">
          <w:rPr>
            <w:webHidden/>
          </w:rPr>
          <w:instrText xml:space="preserve"> PAGEREF _Toc72855568 \h </w:instrText>
        </w:r>
        <w:r w:rsidR="004A1E5C">
          <w:rPr>
            <w:webHidden/>
          </w:rPr>
        </w:r>
        <w:r w:rsidR="004A1E5C">
          <w:rPr>
            <w:webHidden/>
          </w:rPr>
          <w:fldChar w:fldCharType="separate"/>
        </w:r>
        <w:r w:rsidR="00EA4280">
          <w:rPr>
            <w:webHidden/>
          </w:rPr>
          <w:t>29</w:t>
        </w:r>
        <w:r w:rsidR="004A1E5C">
          <w:rPr>
            <w:webHidden/>
          </w:rPr>
          <w:fldChar w:fldCharType="end"/>
        </w:r>
      </w:hyperlink>
    </w:p>
    <w:p w14:paraId="5268B3BE" w14:textId="7E47E44A" w:rsidR="004A1E5C" w:rsidRDefault="00B41A4D">
      <w:pPr>
        <w:pStyle w:val="TOC2"/>
        <w:rPr>
          <w:rFonts w:asciiTheme="minorHAnsi" w:eastAsiaTheme="minorEastAsia" w:hAnsiTheme="minorHAnsi" w:cstheme="minorBidi"/>
          <w:i w:val="0"/>
          <w:sz w:val="22"/>
          <w:szCs w:val="22"/>
        </w:rPr>
      </w:pPr>
      <w:hyperlink w:anchor="_Toc72855569" w:history="1">
        <w:r w:rsidR="004A1E5C" w:rsidRPr="00A33153">
          <w:rPr>
            <w:rStyle w:val="Hyperlink"/>
          </w:rPr>
          <w:t>Departmental Liaison Officer (DLO) and Cabinet Liaison Officer (CLO) allowance</w:t>
        </w:r>
        <w:r w:rsidR="004A1E5C">
          <w:rPr>
            <w:webHidden/>
          </w:rPr>
          <w:tab/>
        </w:r>
        <w:r w:rsidR="004A1E5C">
          <w:rPr>
            <w:webHidden/>
          </w:rPr>
          <w:fldChar w:fldCharType="begin"/>
        </w:r>
        <w:r w:rsidR="004A1E5C">
          <w:rPr>
            <w:webHidden/>
          </w:rPr>
          <w:instrText xml:space="preserve"> PAGEREF _Toc72855569 \h </w:instrText>
        </w:r>
        <w:r w:rsidR="004A1E5C">
          <w:rPr>
            <w:webHidden/>
          </w:rPr>
        </w:r>
        <w:r w:rsidR="004A1E5C">
          <w:rPr>
            <w:webHidden/>
          </w:rPr>
          <w:fldChar w:fldCharType="separate"/>
        </w:r>
        <w:r w:rsidR="00EA4280">
          <w:rPr>
            <w:webHidden/>
          </w:rPr>
          <w:t>29</w:t>
        </w:r>
        <w:r w:rsidR="004A1E5C">
          <w:rPr>
            <w:webHidden/>
          </w:rPr>
          <w:fldChar w:fldCharType="end"/>
        </w:r>
      </w:hyperlink>
    </w:p>
    <w:p w14:paraId="15C457C4" w14:textId="5D7BEBAB" w:rsidR="004A1E5C" w:rsidRDefault="00B41A4D">
      <w:pPr>
        <w:pStyle w:val="TOC2"/>
        <w:rPr>
          <w:rFonts w:asciiTheme="minorHAnsi" w:eastAsiaTheme="minorEastAsia" w:hAnsiTheme="minorHAnsi" w:cstheme="minorBidi"/>
          <w:i w:val="0"/>
          <w:sz w:val="22"/>
          <w:szCs w:val="22"/>
        </w:rPr>
      </w:pPr>
      <w:hyperlink w:anchor="_Toc72855570" w:history="1">
        <w:r w:rsidR="004A1E5C" w:rsidRPr="00A33153">
          <w:rPr>
            <w:rStyle w:val="Hyperlink"/>
          </w:rPr>
          <w:t>Travel assistance</w:t>
        </w:r>
        <w:r w:rsidR="004A1E5C">
          <w:rPr>
            <w:webHidden/>
          </w:rPr>
          <w:tab/>
        </w:r>
        <w:r w:rsidR="004A1E5C">
          <w:rPr>
            <w:webHidden/>
          </w:rPr>
          <w:fldChar w:fldCharType="begin"/>
        </w:r>
        <w:r w:rsidR="004A1E5C">
          <w:rPr>
            <w:webHidden/>
          </w:rPr>
          <w:instrText xml:space="preserve"> PAGEREF _Toc72855570 \h </w:instrText>
        </w:r>
        <w:r w:rsidR="004A1E5C">
          <w:rPr>
            <w:webHidden/>
          </w:rPr>
        </w:r>
        <w:r w:rsidR="004A1E5C">
          <w:rPr>
            <w:webHidden/>
          </w:rPr>
          <w:fldChar w:fldCharType="separate"/>
        </w:r>
        <w:r w:rsidR="00EA4280">
          <w:rPr>
            <w:webHidden/>
          </w:rPr>
          <w:t>29</w:t>
        </w:r>
        <w:r w:rsidR="004A1E5C">
          <w:rPr>
            <w:webHidden/>
          </w:rPr>
          <w:fldChar w:fldCharType="end"/>
        </w:r>
      </w:hyperlink>
    </w:p>
    <w:p w14:paraId="2867C894" w14:textId="65DDC7AF" w:rsidR="004A1E5C" w:rsidRDefault="00B41A4D">
      <w:pPr>
        <w:pStyle w:val="TOC2"/>
        <w:rPr>
          <w:rFonts w:asciiTheme="minorHAnsi" w:eastAsiaTheme="minorEastAsia" w:hAnsiTheme="minorHAnsi" w:cstheme="minorBidi"/>
          <w:i w:val="0"/>
          <w:sz w:val="22"/>
          <w:szCs w:val="22"/>
        </w:rPr>
      </w:pPr>
      <w:hyperlink w:anchor="_Toc72855571" w:history="1">
        <w:r w:rsidR="004A1E5C" w:rsidRPr="00A33153">
          <w:rPr>
            <w:rStyle w:val="Hyperlink"/>
          </w:rPr>
          <w:t>Carer's assistance</w:t>
        </w:r>
        <w:r w:rsidR="004A1E5C">
          <w:rPr>
            <w:webHidden/>
          </w:rPr>
          <w:tab/>
        </w:r>
        <w:r w:rsidR="004A1E5C">
          <w:rPr>
            <w:webHidden/>
          </w:rPr>
          <w:fldChar w:fldCharType="begin"/>
        </w:r>
        <w:r w:rsidR="004A1E5C">
          <w:rPr>
            <w:webHidden/>
          </w:rPr>
          <w:instrText xml:space="preserve"> PAGEREF _Toc72855571 \h </w:instrText>
        </w:r>
        <w:r w:rsidR="004A1E5C">
          <w:rPr>
            <w:webHidden/>
          </w:rPr>
        </w:r>
        <w:r w:rsidR="004A1E5C">
          <w:rPr>
            <w:webHidden/>
          </w:rPr>
          <w:fldChar w:fldCharType="separate"/>
        </w:r>
        <w:r w:rsidR="00EA4280">
          <w:rPr>
            <w:webHidden/>
          </w:rPr>
          <w:t>29</w:t>
        </w:r>
        <w:r w:rsidR="004A1E5C">
          <w:rPr>
            <w:webHidden/>
          </w:rPr>
          <w:fldChar w:fldCharType="end"/>
        </w:r>
      </w:hyperlink>
    </w:p>
    <w:p w14:paraId="3086AF75" w14:textId="7834F742" w:rsidR="004A1E5C" w:rsidRDefault="00B41A4D">
      <w:pPr>
        <w:pStyle w:val="TOC2"/>
        <w:rPr>
          <w:rFonts w:asciiTheme="minorHAnsi" w:eastAsiaTheme="minorEastAsia" w:hAnsiTheme="minorHAnsi" w:cstheme="minorBidi"/>
          <w:i w:val="0"/>
          <w:sz w:val="22"/>
          <w:szCs w:val="22"/>
        </w:rPr>
      </w:pPr>
      <w:hyperlink w:anchor="_Toc72855572" w:history="1">
        <w:r w:rsidR="004A1E5C" w:rsidRPr="00A33153">
          <w:rPr>
            <w:rStyle w:val="Hyperlink"/>
          </w:rPr>
          <w:t>Retirement financial assistance</w:t>
        </w:r>
        <w:r w:rsidR="004A1E5C">
          <w:rPr>
            <w:webHidden/>
          </w:rPr>
          <w:tab/>
        </w:r>
        <w:r w:rsidR="004A1E5C">
          <w:rPr>
            <w:webHidden/>
          </w:rPr>
          <w:fldChar w:fldCharType="begin"/>
        </w:r>
        <w:r w:rsidR="004A1E5C">
          <w:rPr>
            <w:webHidden/>
          </w:rPr>
          <w:instrText xml:space="preserve"> PAGEREF _Toc72855572 \h </w:instrText>
        </w:r>
        <w:r w:rsidR="004A1E5C">
          <w:rPr>
            <w:webHidden/>
          </w:rPr>
        </w:r>
        <w:r w:rsidR="004A1E5C">
          <w:rPr>
            <w:webHidden/>
          </w:rPr>
          <w:fldChar w:fldCharType="separate"/>
        </w:r>
        <w:r w:rsidR="00EA4280">
          <w:rPr>
            <w:webHidden/>
          </w:rPr>
          <w:t>30</w:t>
        </w:r>
        <w:r w:rsidR="004A1E5C">
          <w:rPr>
            <w:webHidden/>
          </w:rPr>
          <w:fldChar w:fldCharType="end"/>
        </w:r>
      </w:hyperlink>
    </w:p>
    <w:p w14:paraId="3A05DF3D" w14:textId="1D167A7F" w:rsidR="004A1E5C" w:rsidRDefault="00B41A4D">
      <w:pPr>
        <w:pStyle w:val="TOC2"/>
        <w:rPr>
          <w:rFonts w:asciiTheme="minorHAnsi" w:eastAsiaTheme="minorEastAsia" w:hAnsiTheme="minorHAnsi" w:cstheme="minorBidi"/>
          <w:i w:val="0"/>
          <w:sz w:val="22"/>
          <w:szCs w:val="22"/>
        </w:rPr>
      </w:pPr>
      <w:hyperlink w:anchor="_Toc72855573" w:history="1">
        <w:r w:rsidR="004A1E5C" w:rsidRPr="00A33153">
          <w:rPr>
            <w:rStyle w:val="Hyperlink"/>
          </w:rPr>
          <w:t>Corporate responsibility allowances</w:t>
        </w:r>
        <w:r w:rsidR="004A1E5C">
          <w:rPr>
            <w:webHidden/>
          </w:rPr>
          <w:tab/>
        </w:r>
        <w:r w:rsidR="004A1E5C">
          <w:rPr>
            <w:webHidden/>
          </w:rPr>
          <w:fldChar w:fldCharType="begin"/>
        </w:r>
        <w:r w:rsidR="004A1E5C">
          <w:rPr>
            <w:webHidden/>
          </w:rPr>
          <w:instrText xml:space="preserve"> PAGEREF _Toc72855573 \h </w:instrText>
        </w:r>
        <w:r w:rsidR="004A1E5C">
          <w:rPr>
            <w:webHidden/>
          </w:rPr>
        </w:r>
        <w:r w:rsidR="004A1E5C">
          <w:rPr>
            <w:webHidden/>
          </w:rPr>
          <w:fldChar w:fldCharType="separate"/>
        </w:r>
        <w:r w:rsidR="00EA4280">
          <w:rPr>
            <w:webHidden/>
          </w:rPr>
          <w:t>30</w:t>
        </w:r>
        <w:r w:rsidR="004A1E5C">
          <w:rPr>
            <w:webHidden/>
          </w:rPr>
          <w:fldChar w:fldCharType="end"/>
        </w:r>
      </w:hyperlink>
    </w:p>
    <w:p w14:paraId="0E5208CC" w14:textId="20502FC5" w:rsidR="004A1E5C" w:rsidRDefault="00B41A4D">
      <w:pPr>
        <w:pStyle w:val="TOC2"/>
        <w:rPr>
          <w:rFonts w:asciiTheme="minorHAnsi" w:eastAsiaTheme="minorEastAsia" w:hAnsiTheme="minorHAnsi" w:cstheme="minorBidi"/>
          <w:i w:val="0"/>
          <w:sz w:val="22"/>
          <w:szCs w:val="22"/>
        </w:rPr>
      </w:pPr>
      <w:hyperlink w:anchor="_Toc72855574" w:history="1">
        <w:r w:rsidR="004A1E5C" w:rsidRPr="00A33153">
          <w:rPr>
            <w:rStyle w:val="Hyperlink"/>
          </w:rPr>
          <w:t>Restriction allowance</w:t>
        </w:r>
        <w:r w:rsidR="004A1E5C">
          <w:rPr>
            <w:webHidden/>
          </w:rPr>
          <w:tab/>
        </w:r>
        <w:r w:rsidR="004A1E5C">
          <w:rPr>
            <w:webHidden/>
          </w:rPr>
          <w:fldChar w:fldCharType="begin"/>
        </w:r>
        <w:r w:rsidR="004A1E5C">
          <w:rPr>
            <w:webHidden/>
          </w:rPr>
          <w:instrText xml:space="preserve"> PAGEREF _Toc72855574 \h </w:instrText>
        </w:r>
        <w:r w:rsidR="004A1E5C">
          <w:rPr>
            <w:webHidden/>
          </w:rPr>
        </w:r>
        <w:r w:rsidR="004A1E5C">
          <w:rPr>
            <w:webHidden/>
          </w:rPr>
          <w:fldChar w:fldCharType="separate"/>
        </w:r>
        <w:r w:rsidR="00EA4280">
          <w:rPr>
            <w:webHidden/>
          </w:rPr>
          <w:t>30</w:t>
        </w:r>
        <w:r w:rsidR="004A1E5C">
          <w:rPr>
            <w:webHidden/>
          </w:rPr>
          <w:fldChar w:fldCharType="end"/>
        </w:r>
      </w:hyperlink>
    </w:p>
    <w:p w14:paraId="7C282138" w14:textId="62ADF1B6" w:rsidR="004A1E5C" w:rsidRDefault="00B41A4D">
      <w:pPr>
        <w:pStyle w:val="TOC2"/>
        <w:rPr>
          <w:rFonts w:asciiTheme="minorHAnsi" w:eastAsiaTheme="minorEastAsia" w:hAnsiTheme="minorHAnsi" w:cstheme="minorBidi"/>
          <w:i w:val="0"/>
          <w:sz w:val="22"/>
          <w:szCs w:val="22"/>
        </w:rPr>
      </w:pPr>
      <w:hyperlink w:anchor="_Toc72855575" w:history="1">
        <w:r w:rsidR="004A1E5C" w:rsidRPr="00A33153">
          <w:rPr>
            <w:rStyle w:val="Hyperlink"/>
          </w:rPr>
          <w:t>Professional memberships</w:t>
        </w:r>
        <w:r w:rsidR="004A1E5C">
          <w:rPr>
            <w:webHidden/>
          </w:rPr>
          <w:tab/>
        </w:r>
        <w:r w:rsidR="004A1E5C">
          <w:rPr>
            <w:webHidden/>
          </w:rPr>
          <w:fldChar w:fldCharType="begin"/>
        </w:r>
        <w:r w:rsidR="004A1E5C">
          <w:rPr>
            <w:webHidden/>
          </w:rPr>
          <w:instrText xml:space="preserve"> PAGEREF _Toc72855575 \h </w:instrText>
        </w:r>
        <w:r w:rsidR="004A1E5C">
          <w:rPr>
            <w:webHidden/>
          </w:rPr>
        </w:r>
        <w:r w:rsidR="004A1E5C">
          <w:rPr>
            <w:webHidden/>
          </w:rPr>
          <w:fldChar w:fldCharType="separate"/>
        </w:r>
        <w:r w:rsidR="00EA4280">
          <w:rPr>
            <w:webHidden/>
          </w:rPr>
          <w:t>30</w:t>
        </w:r>
        <w:r w:rsidR="004A1E5C">
          <w:rPr>
            <w:webHidden/>
          </w:rPr>
          <w:fldChar w:fldCharType="end"/>
        </w:r>
      </w:hyperlink>
    </w:p>
    <w:p w14:paraId="2A8F5A81" w14:textId="21FAC362" w:rsidR="004A1E5C" w:rsidRDefault="00B41A4D">
      <w:pPr>
        <w:pStyle w:val="TOC2"/>
        <w:rPr>
          <w:rFonts w:asciiTheme="minorHAnsi" w:eastAsiaTheme="minorEastAsia" w:hAnsiTheme="minorHAnsi" w:cstheme="minorBidi"/>
          <w:i w:val="0"/>
          <w:sz w:val="22"/>
          <w:szCs w:val="22"/>
        </w:rPr>
      </w:pPr>
      <w:hyperlink w:anchor="_Toc72855576" w:history="1">
        <w:r w:rsidR="004A1E5C" w:rsidRPr="00A33153">
          <w:rPr>
            <w:rStyle w:val="Hyperlink"/>
          </w:rPr>
          <w:t>Language proficiency allowance</w:t>
        </w:r>
        <w:r w:rsidR="004A1E5C">
          <w:rPr>
            <w:webHidden/>
          </w:rPr>
          <w:tab/>
        </w:r>
        <w:r w:rsidR="004A1E5C">
          <w:rPr>
            <w:webHidden/>
          </w:rPr>
          <w:fldChar w:fldCharType="begin"/>
        </w:r>
        <w:r w:rsidR="004A1E5C">
          <w:rPr>
            <w:webHidden/>
          </w:rPr>
          <w:instrText xml:space="preserve"> PAGEREF _Toc72855576 \h </w:instrText>
        </w:r>
        <w:r w:rsidR="004A1E5C">
          <w:rPr>
            <w:webHidden/>
          </w:rPr>
        </w:r>
        <w:r w:rsidR="004A1E5C">
          <w:rPr>
            <w:webHidden/>
          </w:rPr>
          <w:fldChar w:fldCharType="separate"/>
        </w:r>
        <w:r w:rsidR="00EA4280">
          <w:rPr>
            <w:webHidden/>
          </w:rPr>
          <w:t>30</w:t>
        </w:r>
        <w:r w:rsidR="004A1E5C">
          <w:rPr>
            <w:webHidden/>
          </w:rPr>
          <w:fldChar w:fldCharType="end"/>
        </w:r>
      </w:hyperlink>
    </w:p>
    <w:p w14:paraId="588FD5C3" w14:textId="56D02669" w:rsidR="004A1E5C" w:rsidRDefault="00B41A4D">
      <w:pPr>
        <w:pStyle w:val="TOC2"/>
        <w:rPr>
          <w:rFonts w:asciiTheme="minorHAnsi" w:eastAsiaTheme="minorEastAsia" w:hAnsiTheme="minorHAnsi" w:cstheme="minorBidi"/>
          <w:i w:val="0"/>
          <w:sz w:val="22"/>
          <w:szCs w:val="22"/>
        </w:rPr>
      </w:pPr>
      <w:hyperlink w:anchor="_Toc72855577" w:history="1">
        <w:r w:rsidR="004A1E5C" w:rsidRPr="00A33153">
          <w:rPr>
            <w:rStyle w:val="Hyperlink"/>
          </w:rPr>
          <w:t>Motor vehicle allowance</w:t>
        </w:r>
        <w:r w:rsidR="004A1E5C">
          <w:rPr>
            <w:webHidden/>
          </w:rPr>
          <w:tab/>
        </w:r>
        <w:r w:rsidR="004A1E5C">
          <w:rPr>
            <w:webHidden/>
          </w:rPr>
          <w:fldChar w:fldCharType="begin"/>
        </w:r>
        <w:r w:rsidR="004A1E5C">
          <w:rPr>
            <w:webHidden/>
          </w:rPr>
          <w:instrText xml:space="preserve"> PAGEREF _Toc72855577 \h </w:instrText>
        </w:r>
        <w:r w:rsidR="004A1E5C">
          <w:rPr>
            <w:webHidden/>
          </w:rPr>
        </w:r>
        <w:r w:rsidR="004A1E5C">
          <w:rPr>
            <w:webHidden/>
          </w:rPr>
          <w:fldChar w:fldCharType="separate"/>
        </w:r>
        <w:r w:rsidR="00EA4280">
          <w:rPr>
            <w:webHidden/>
          </w:rPr>
          <w:t>31</w:t>
        </w:r>
        <w:r w:rsidR="004A1E5C">
          <w:rPr>
            <w:webHidden/>
          </w:rPr>
          <w:fldChar w:fldCharType="end"/>
        </w:r>
      </w:hyperlink>
    </w:p>
    <w:p w14:paraId="21087DF2" w14:textId="664A9CE2" w:rsidR="004A1E5C" w:rsidRDefault="00B41A4D">
      <w:pPr>
        <w:pStyle w:val="TOC2"/>
        <w:rPr>
          <w:rFonts w:asciiTheme="minorHAnsi" w:eastAsiaTheme="minorEastAsia" w:hAnsiTheme="minorHAnsi" w:cstheme="minorBidi"/>
          <w:i w:val="0"/>
          <w:sz w:val="22"/>
          <w:szCs w:val="22"/>
        </w:rPr>
      </w:pPr>
      <w:hyperlink w:anchor="_Toc72855578" w:history="1">
        <w:r w:rsidR="004A1E5C" w:rsidRPr="00A33153">
          <w:rPr>
            <w:rStyle w:val="Hyperlink"/>
          </w:rPr>
          <w:t>Reimbursement for loss or damage</w:t>
        </w:r>
        <w:r w:rsidR="004A1E5C">
          <w:rPr>
            <w:webHidden/>
          </w:rPr>
          <w:tab/>
        </w:r>
        <w:r w:rsidR="004A1E5C">
          <w:rPr>
            <w:webHidden/>
          </w:rPr>
          <w:fldChar w:fldCharType="begin"/>
        </w:r>
        <w:r w:rsidR="004A1E5C">
          <w:rPr>
            <w:webHidden/>
          </w:rPr>
          <w:instrText xml:space="preserve"> PAGEREF _Toc72855578 \h </w:instrText>
        </w:r>
        <w:r w:rsidR="004A1E5C">
          <w:rPr>
            <w:webHidden/>
          </w:rPr>
        </w:r>
        <w:r w:rsidR="004A1E5C">
          <w:rPr>
            <w:webHidden/>
          </w:rPr>
          <w:fldChar w:fldCharType="separate"/>
        </w:r>
        <w:r w:rsidR="00EA4280">
          <w:rPr>
            <w:webHidden/>
          </w:rPr>
          <w:t>31</w:t>
        </w:r>
        <w:r w:rsidR="004A1E5C">
          <w:rPr>
            <w:webHidden/>
          </w:rPr>
          <w:fldChar w:fldCharType="end"/>
        </w:r>
      </w:hyperlink>
    </w:p>
    <w:p w14:paraId="5DD47A2A" w14:textId="37F0B9BC" w:rsidR="004A1E5C" w:rsidRDefault="00B41A4D">
      <w:pPr>
        <w:pStyle w:val="TOC2"/>
        <w:rPr>
          <w:rFonts w:asciiTheme="minorHAnsi" w:eastAsiaTheme="minorEastAsia" w:hAnsiTheme="minorHAnsi" w:cstheme="minorBidi"/>
          <w:i w:val="0"/>
          <w:sz w:val="22"/>
          <w:szCs w:val="22"/>
        </w:rPr>
      </w:pPr>
      <w:hyperlink w:anchor="_Toc72855579" w:history="1">
        <w:r w:rsidR="004A1E5C" w:rsidRPr="00A33153">
          <w:rPr>
            <w:rStyle w:val="Hyperlink"/>
          </w:rPr>
          <w:t>Relocation assistance</w:t>
        </w:r>
        <w:r w:rsidR="004A1E5C">
          <w:rPr>
            <w:webHidden/>
          </w:rPr>
          <w:tab/>
        </w:r>
        <w:r w:rsidR="004A1E5C">
          <w:rPr>
            <w:webHidden/>
          </w:rPr>
          <w:fldChar w:fldCharType="begin"/>
        </w:r>
        <w:r w:rsidR="004A1E5C">
          <w:rPr>
            <w:webHidden/>
          </w:rPr>
          <w:instrText xml:space="preserve"> PAGEREF _Toc72855579 \h </w:instrText>
        </w:r>
        <w:r w:rsidR="004A1E5C">
          <w:rPr>
            <w:webHidden/>
          </w:rPr>
        </w:r>
        <w:r w:rsidR="004A1E5C">
          <w:rPr>
            <w:webHidden/>
          </w:rPr>
          <w:fldChar w:fldCharType="separate"/>
        </w:r>
        <w:r w:rsidR="00EA4280">
          <w:rPr>
            <w:webHidden/>
          </w:rPr>
          <w:t>31</w:t>
        </w:r>
        <w:r w:rsidR="004A1E5C">
          <w:rPr>
            <w:webHidden/>
          </w:rPr>
          <w:fldChar w:fldCharType="end"/>
        </w:r>
      </w:hyperlink>
    </w:p>
    <w:p w14:paraId="3B5F8183" w14:textId="3BA73D0F" w:rsidR="004A1E5C" w:rsidRDefault="00B41A4D">
      <w:pPr>
        <w:pStyle w:val="TOC2"/>
        <w:rPr>
          <w:rFonts w:asciiTheme="minorHAnsi" w:eastAsiaTheme="minorEastAsia" w:hAnsiTheme="minorHAnsi" w:cstheme="minorBidi"/>
          <w:i w:val="0"/>
          <w:sz w:val="22"/>
          <w:szCs w:val="22"/>
        </w:rPr>
      </w:pPr>
      <w:hyperlink w:anchor="_Toc72855580" w:history="1">
        <w:r w:rsidR="004A1E5C" w:rsidRPr="00A33153">
          <w:rPr>
            <w:rStyle w:val="Hyperlink"/>
          </w:rPr>
          <w:t>Remote locality assistance</w:t>
        </w:r>
        <w:r w:rsidR="004A1E5C">
          <w:rPr>
            <w:webHidden/>
          </w:rPr>
          <w:tab/>
        </w:r>
        <w:r w:rsidR="004A1E5C">
          <w:rPr>
            <w:webHidden/>
          </w:rPr>
          <w:fldChar w:fldCharType="begin"/>
        </w:r>
        <w:r w:rsidR="004A1E5C">
          <w:rPr>
            <w:webHidden/>
          </w:rPr>
          <w:instrText xml:space="preserve"> PAGEREF _Toc72855580 \h </w:instrText>
        </w:r>
        <w:r w:rsidR="004A1E5C">
          <w:rPr>
            <w:webHidden/>
          </w:rPr>
        </w:r>
        <w:r w:rsidR="004A1E5C">
          <w:rPr>
            <w:webHidden/>
          </w:rPr>
          <w:fldChar w:fldCharType="separate"/>
        </w:r>
        <w:r w:rsidR="00EA4280">
          <w:rPr>
            <w:webHidden/>
          </w:rPr>
          <w:t>31</w:t>
        </w:r>
        <w:r w:rsidR="004A1E5C">
          <w:rPr>
            <w:webHidden/>
          </w:rPr>
          <w:fldChar w:fldCharType="end"/>
        </w:r>
      </w:hyperlink>
    </w:p>
    <w:p w14:paraId="59F859C7" w14:textId="7EF25EEE" w:rsidR="004A1E5C" w:rsidRDefault="00B41A4D">
      <w:pPr>
        <w:pStyle w:val="TOC2"/>
        <w:rPr>
          <w:rFonts w:asciiTheme="minorHAnsi" w:eastAsiaTheme="minorEastAsia" w:hAnsiTheme="minorHAnsi" w:cstheme="minorBidi"/>
          <w:i w:val="0"/>
          <w:sz w:val="22"/>
          <w:szCs w:val="22"/>
        </w:rPr>
      </w:pPr>
      <w:hyperlink w:anchor="_Toc72855581" w:history="1">
        <w:r w:rsidR="004A1E5C" w:rsidRPr="00A33153">
          <w:rPr>
            <w:rStyle w:val="Hyperlink"/>
          </w:rPr>
          <w:t>Remote locality allowance</w:t>
        </w:r>
        <w:r w:rsidR="004A1E5C">
          <w:rPr>
            <w:webHidden/>
          </w:rPr>
          <w:tab/>
        </w:r>
        <w:r w:rsidR="004A1E5C">
          <w:rPr>
            <w:webHidden/>
          </w:rPr>
          <w:fldChar w:fldCharType="begin"/>
        </w:r>
        <w:r w:rsidR="004A1E5C">
          <w:rPr>
            <w:webHidden/>
          </w:rPr>
          <w:instrText xml:space="preserve"> PAGEREF _Toc72855581 \h </w:instrText>
        </w:r>
        <w:r w:rsidR="004A1E5C">
          <w:rPr>
            <w:webHidden/>
          </w:rPr>
        </w:r>
        <w:r w:rsidR="004A1E5C">
          <w:rPr>
            <w:webHidden/>
          </w:rPr>
          <w:fldChar w:fldCharType="separate"/>
        </w:r>
        <w:r w:rsidR="00EA4280">
          <w:rPr>
            <w:webHidden/>
          </w:rPr>
          <w:t>32</w:t>
        </w:r>
        <w:r w:rsidR="004A1E5C">
          <w:rPr>
            <w:webHidden/>
          </w:rPr>
          <w:fldChar w:fldCharType="end"/>
        </w:r>
      </w:hyperlink>
    </w:p>
    <w:p w14:paraId="2799034F" w14:textId="72A51CCC" w:rsidR="004A1E5C" w:rsidRDefault="00B41A4D">
      <w:pPr>
        <w:pStyle w:val="TOC2"/>
        <w:rPr>
          <w:rFonts w:asciiTheme="minorHAnsi" w:eastAsiaTheme="minorEastAsia" w:hAnsiTheme="minorHAnsi" w:cstheme="minorBidi"/>
          <w:i w:val="0"/>
          <w:sz w:val="22"/>
          <w:szCs w:val="22"/>
        </w:rPr>
      </w:pPr>
      <w:hyperlink w:anchor="_Toc72855582" w:history="1">
        <w:r w:rsidR="004A1E5C" w:rsidRPr="00A33153">
          <w:rPr>
            <w:rStyle w:val="Hyperlink"/>
          </w:rPr>
          <w:t>Emergency, medical or compassionate travel</w:t>
        </w:r>
        <w:r w:rsidR="004A1E5C">
          <w:rPr>
            <w:webHidden/>
          </w:rPr>
          <w:tab/>
        </w:r>
        <w:r w:rsidR="004A1E5C">
          <w:rPr>
            <w:webHidden/>
          </w:rPr>
          <w:fldChar w:fldCharType="begin"/>
        </w:r>
        <w:r w:rsidR="004A1E5C">
          <w:rPr>
            <w:webHidden/>
          </w:rPr>
          <w:instrText xml:space="preserve"> PAGEREF _Toc72855582 \h </w:instrText>
        </w:r>
        <w:r w:rsidR="004A1E5C">
          <w:rPr>
            <w:webHidden/>
          </w:rPr>
        </w:r>
        <w:r w:rsidR="004A1E5C">
          <w:rPr>
            <w:webHidden/>
          </w:rPr>
          <w:fldChar w:fldCharType="separate"/>
        </w:r>
        <w:r w:rsidR="00EA4280">
          <w:rPr>
            <w:webHidden/>
          </w:rPr>
          <w:t>33</w:t>
        </w:r>
        <w:r w:rsidR="004A1E5C">
          <w:rPr>
            <w:webHidden/>
          </w:rPr>
          <w:fldChar w:fldCharType="end"/>
        </w:r>
      </w:hyperlink>
    </w:p>
    <w:p w14:paraId="3420A346" w14:textId="3A8F66C9" w:rsidR="004A1E5C" w:rsidRDefault="00B41A4D">
      <w:pPr>
        <w:pStyle w:val="TOC2"/>
        <w:rPr>
          <w:rFonts w:asciiTheme="minorHAnsi" w:eastAsiaTheme="minorEastAsia" w:hAnsiTheme="minorHAnsi" w:cstheme="minorBidi"/>
          <w:i w:val="0"/>
          <w:sz w:val="22"/>
          <w:szCs w:val="22"/>
        </w:rPr>
      </w:pPr>
      <w:hyperlink w:anchor="_Toc72855583" w:history="1">
        <w:r w:rsidR="004A1E5C" w:rsidRPr="00A33153">
          <w:rPr>
            <w:rStyle w:val="Hyperlink"/>
          </w:rPr>
          <w:t>Payment upon death of an employee</w:t>
        </w:r>
        <w:r w:rsidR="004A1E5C">
          <w:rPr>
            <w:webHidden/>
          </w:rPr>
          <w:tab/>
        </w:r>
        <w:r w:rsidR="004A1E5C">
          <w:rPr>
            <w:webHidden/>
          </w:rPr>
          <w:fldChar w:fldCharType="begin"/>
        </w:r>
        <w:r w:rsidR="004A1E5C">
          <w:rPr>
            <w:webHidden/>
          </w:rPr>
          <w:instrText xml:space="preserve"> PAGEREF _Toc72855583 \h </w:instrText>
        </w:r>
        <w:r w:rsidR="004A1E5C">
          <w:rPr>
            <w:webHidden/>
          </w:rPr>
        </w:r>
        <w:r w:rsidR="004A1E5C">
          <w:rPr>
            <w:webHidden/>
          </w:rPr>
          <w:fldChar w:fldCharType="separate"/>
        </w:r>
        <w:r w:rsidR="00EA4280">
          <w:rPr>
            <w:webHidden/>
          </w:rPr>
          <w:t>33</w:t>
        </w:r>
        <w:r w:rsidR="004A1E5C">
          <w:rPr>
            <w:webHidden/>
          </w:rPr>
          <w:fldChar w:fldCharType="end"/>
        </w:r>
      </w:hyperlink>
    </w:p>
    <w:p w14:paraId="63248966" w14:textId="4AF834B1" w:rsidR="004A1E5C" w:rsidRDefault="00B41A4D">
      <w:pPr>
        <w:pStyle w:val="TOC2"/>
        <w:rPr>
          <w:rFonts w:asciiTheme="minorHAnsi" w:eastAsiaTheme="minorEastAsia" w:hAnsiTheme="minorHAnsi" w:cstheme="minorBidi"/>
          <w:i w:val="0"/>
          <w:sz w:val="22"/>
          <w:szCs w:val="22"/>
        </w:rPr>
      </w:pPr>
      <w:hyperlink w:anchor="_Toc72855584" w:history="1">
        <w:r w:rsidR="004A1E5C" w:rsidRPr="00A33153">
          <w:rPr>
            <w:rStyle w:val="Hyperlink"/>
          </w:rPr>
          <w:t>Supported wage system</w:t>
        </w:r>
        <w:r w:rsidR="004A1E5C">
          <w:rPr>
            <w:webHidden/>
          </w:rPr>
          <w:tab/>
        </w:r>
        <w:r w:rsidR="004A1E5C">
          <w:rPr>
            <w:webHidden/>
          </w:rPr>
          <w:fldChar w:fldCharType="begin"/>
        </w:r>
        <w:r w:rsidR="004A1E5C">
          <w:rPr>
            <w:webHidden/>
          </w:rPr>
          <w:instrText xml:space="preserve"> PAGEREF _Toc72855584 \h </w:instrText>
        </w:r>
        <w:r w:rsidR="004A1E5C">
          <w:rPr>
            <w:webHidden/>
          </w:rPr>
        </w:r>
        <w:r w:rsidR="004A1E5C">
          <w:rPr>
            <w:webHidden/>
          </w:rPr>
          <w:fldChar w:fldCharType="separate"/>
        </w:r>
        <w:r w:rsidR="00EA4280">
          <w:rPr>
            <w:webHidden/>
          </w:rPr>
          <w:t>34</w:t>
        </w:r>
        <w:r w:rsidR="004A1E5C">
          <w:rPr>
            <w:webHidden/>
          </w:rPr>
          <w:fldChar w:fldCharType="end"/>
        </w:r>
      </w:hyperlink>
    </w:p>
    <w:p w14:paraId="0BB7E726" w14:textId="38CDC046" w:rsidR="004A1E5C" w:rsidRDefault="00B41A4D">
      <w:pPr>
        <w:pStyle w:val="TOC1"/>
        <w:rPr>
          <w:rFonts w:asciiTheme="minorHAnsi" w:eastAsiaTheme="minorEastAsia" w:hAnsiTheme="minorHAnsi" w:cstheme="minorBidi"/>
          <w:b w:val="0"/>
          <w:bCs w:val="0"/>
          <w:caps w:val="0"/>
          <w:sz w:val="22"/>
          <w:szCs w:val="22"/>
        </w:rPr>
      </w:pPr>
      <w:hyperlink w:anchor="_Toc72855585" w:history="1">
        <w:r w:rsidR="004A1E5C" w:rsidRPr="00A33153">
          <w:rPr>
            <w:rStyle w:val="Hyperlink"/>
          </w:rPr>
          <w:t>SECTION 6 – WORKFORCE MANAGEMENT</w:t>
        </w:r>
        <w:r w:rsidR="004A1E5C">
          <w:rPr>
            <w:webHidden/>
          </w:rPr>
          <w:tab/>
        </w:r>
        <w:r w:rsidR="004A1E5C">
          <w:rPr>
            <w:webHidden/>
          </w:rPr>
          <w:fldChar w:fldCharType="begin"/>
        </w:r>
        <w:r w:rsidR="004A1E5C">
          <w:rPr>
            <w:webHidden/>
          </w:rPr>
          <w:instrText xml:space="preserve"> PAGEREF _Toc72855585 \h </w:instrText>
        </w:r>
        <w:r w:rsidR="004A1E5C">
          <w:rPr>
            <w:webHidden/>
          </w:rPr>
        </w:r>
        <w:r w:rsidR="004A1E5C">
          <w:rPr>
            <w:webHidden/>
          </w:rPr>
          <w:fldChar w:fldCharType="separate"/>
        </w:r>
        <w:r w:rsidR="00EA4280">
          <w:rPr>
            <w:webHidden/>
          </w:rPr>
          <w:t>36</w:t>
        </w:r>
        <w:r w:rsidR="004A1E5C">
          <w:rPr>
            <w:webHidden/>
          </w:rPr>
          <w:fldChar w:fldCharType="end"/>
        </w:r>
      </w:hyperlink>
    </w:p>
    <w:p w14:paraId="292B4F29" w14:textId="2B6E10BB" w:rsidR="004A1E5C" w:rsidRDefault="00B41A4D">
      <w:pPr>
        <w:pStyle w:val="TOC2"/>
        <w:rPr>
          <w:rFonts w:asciiTheme="minorHAnsi" w:eastAsiaTheme="minorEastAsia" w:hAnsiTheme="minorHAnsi" w:cstheme="minorBidi"/>
          <w:i w:val="0"/>
          <w:sz w:val="22"/>
          <w:szCs w:val="22"/>
        </w:rPr>
      </w:pPr>
      <w:hyperlink w:anchor="_Toc72855586" w:history="1">
        <w:r w:rsidR="004A1E5C" w:rsidRPr="00A33153">
          <w:rPr>
            <w:rStyle w:val="Hyperlink"/>
          </w:rPr>
          <w:t>Probation</w:t>
        </w:r>
        <w:r w:rsidR="004A1E5C">
          <w:rPr>
            <w:webHidden/>
          </w:rPr>
          <w:tab/>
        </w:r>
        <w:r w:rsidR="004A1E5C">
          <w:rPr>
            <w:webHidden/>
          </w:rPr>
          <w:fldChar w:fldCharType="begin"/>
        </w:r>
        <w:r w:rsidR="004A1E5C">
          <w:rPr>
            <w:webHidden/>
          </w:rPr>
          <w:instrText xml:space="preserve"> PAGEREF _Toc72855586 \h </w:instrText>
        </w:r>
        <w:r w:rsidR="004A1E5C">
          <w:rPr>
            <w:webHidden/>
          </w:rPr>
        </w:r>
        <w:r w:rsidR="004A1E5C">
          <w:rPr>
            <w:webHidden/>
          </w:rPr>
          <w:fldChar w:fldCharType="separate"/>
        </w:r>
        <w:r w:rsidR="00EA4280">
          <w:rPr>
            <w:webHidden/>
          </w:rPr>
          <w:t>36</w:t>
        </w:r>
        <w:r w:rsidR="004A1E5C">
          <w:rPr>
            <w:webHidden/>
          </w:rPr>
          <w:fldChar w:fldCharType="end"/>
        </w:r>
      </w:hyperlink>
    </w:p>
    <w:p w14:paraId="7D888DC4" w14:textId="50BAA5C1" w:rsidR="004A1E5C" w:rsidRDefault="00B41A4D">
      <w:pPr>
        <w:pStyle w:val="TOC2"/>
        <w:rPr>
          <w:rFonts w:asciiTheme="minorHAnsi" w:eastAsiaTheme="minorEastAsia" w:hAnsiTheme="minorHAnsi" w:cstheme="minorBidi"/>
          <w:i w:val="0"/>
          <w:sz w:val="22"/>
          <w:szCs w:val="22"/>
        </w:rPr>
      </w:pPr>
      <w:hyperlink w:anchor="_Toc72855587" w:history="1">
        <w:r w:rsidR="004A1E5C" w:rsidRPr="00A33153">
          <w:rPr>
            <w:rStyle w:val="Hyperlink"/>
          </w:rPr>
          <w:t>Resignation by employee</w:t>
        </w:r>
        <w:r w:rsidR="004A1E5C">
          <w:rPr>
            <w:webHidden/>
          </w:rPr>
          <w:tab/>
        </w:r>
        <w:r w:rsidR="004A1E5C">
          <w:rPr>
            <w:webHidden/>
          </w:rPr>
          <w:fldChar w:fldCharType="begin"/>
        </w:r>
        <w:r w:rsidR="004A1E5C">
          <w:rPr>
            <w:webHidden/>
          </w:rPr>
          <w:instrText xml:space="preserve"> PAGEREF _Toc72855587 \h </w:instrText>
        </w:r>
        <w:r w:rsidR="004A1E5C">
          <w:rPr>
            <w:webHidden/>
          </w:rPr>
        </w:r>
        <w:r w:rsidR="004A1E5C">
          <w:rPr>
            <w:webHidden/>
          </w:rPr>
          <w:fldChar w:fldCharType="separate"/>
        </w:r>
        <w:r w:rsidR="00EA4280">
          <w:rPr>
            <w:webHidden/>
          </w:rPr>
          <w:t>36</w:t>
        </w:r>
        <w:r w:rsidR="004A1E5C">
          <w:rPr>
            <w:webHidden/>
          </w:rPr>
          <w:fldChar w:fldCharType="end"/>
        </w:r>
      </w:hyperlink>
    </w:p>
    <w:p w14:paraId="7AB3890B" w14:textId="76C49721" w:rsidR="004A1E5C" w:rsidRDefault="00B41A4D">
      <w:pPr>
        <w:pStyle w:val="TOC2"/>
        <w:rPr>
          <w:rFonts w:asciiTheme="minorHAnsi" w:eastAsiaTheme="minorEastAsia" w:hAnsiTheme="minorHAnsi" w:cstheme="minorBidi"/>
          <w:i w:val="0"/>
          <w:sz w:val="22"/>
          <w:szCs w:val="22"/>
        </w:rPr>
      </w:pPr>
      <w:hyperlink w:anchor="_Toc72855588" w:history="1">
        <w:r w:rsidR="004A1E5C" w:rsidRPr="00A33153">
          <w:rPr>
            <w:rStyle w:val="Hyperlink"/>
          </w:rPr>
          <w:t>Termination of employment by NIAA</w:t>
        </w:r>
        <w:r w:rsidR="004A1E5C">
          <w:rPr>
            <w:webHidden/>
          </w:rPr>
          <w:tab/>
        </w:r>
        <w:r w:rsidR="004A1E5C">
          <w:rPr>
            <w:webHidden/>
          </w:rPr>
          <w:fldChar w:fldCharType="begin"/>
        </w:r>
        <w:r w:rsidR="004A1E5C">
          <w:rPr>
            <w:webHidden/>
          </w:rPr>
          <w:instrText xml:space="preserve"> PAGEREF _Toc72855588 \h </w:instrText>
        </w:r>
        <w:r w:rsidR="004A1E5C">
          <w:rPr>
            <w:webHidden/>
          </w:rPr>
        </w:r>
        <w:r w:rsidR="004A1E5C">
          <w:rPr>
            <w:webHidden/>
          </w:rPr>
          <w:fldChar w:fldCharType="separate"/>
        </w:r>
        <w:r w:rsidR="00EA4280">
          <w:rPr>
            <w:webHidden/>
          </w:rPr>
          <w:t>36</w:t>
        </w:r>
        <w:r w:rsidR="004A1E5C">
          <w:rPr>
            <w:webHidden/>
          </w:rPr>
          <w:fldChar w:fldCharType="end"/>
        </w:r>
      </w:hyperlink>
    </w:p>
    <w:p w14:paraId="549D5A1D" w14:textId="23AEACC4" w:rsidR="004A1E5C" w:rsidRDefault="00B41A4D">
      <w:pPr>
        <w:pStyle w:val="TOC2"/>
        <w:rPr>
          <w:rFonts w:asciiTheme="minorHAnsi" w:eastAsiaTheme="minorEastAsia" w:hAnsiTheme="minorHAnsi" w:cstheme="minorBidi"/>
          <w:i w:val="0"/>
          <w:sz w:val="22"/>
          <w:szCs w:val="22"/>
        </w:rPr>
      </w:pPr>
      <w:hyperlink w:anchor="_Toc72855589" w:history="1">
        <w:r w:rsidR="004A1E5C" w:rsidRPr="00A33153">
          <w:rPr>
            <w:rStyle w:val="Hyperlink"/>
          </w:rPr>
          <w:t>Final monies on cessation of employment</w:t>
        </w:r>
        <w:r w:rsidR="004A1E5C">
          <w:rPr>
            <w:webHidden/>
          </w:rPr>
          <w:tab/>
        </w:r>
        <w:r w:rsidR="004A1E5C">
          <w:rPr>
            <w:webHidden/>
          </w:rPr>
          <w:fldChar w:fldCharType="begin"/>
        </w:r>
        <w:r w:rsidR="004A1E5C">
          <w:rPr>
            <w:webHidden/>
          </w:rPr>
          <w:instrText xml:space="preserve"> PAGEREF _Toc72855589 \h </w:instrText>
        </w:r>
        <w:r w:rsidR="004A1E5C">
          <w:rPr>
            <w:webHidden/>
          </w:rPr>
        </w:r>
        <w:r w:rsidR="004A1E5C">
          <w:rPr>
            <w:webHidden/>
          </w:rPr>
          <w:fldChar w:fldCharType="separate"/>
        </w:r>
        <w:r w:rsidR="00EA4280">
          <w:rPr>
            <w:webHidden/>
          </w:rPr>
          <w:t>36</w:t>
        </w:r>
        <w:r w:rsidR="004A1E5C">
          <w:rPr>
            <w:webHidden/>
          </w:rPr>
          <w:fldChar w:fldCharType="end"/>
        </w:r>
      </w:hyperlink>
    </w:p>
    <w:p w14:paraId="3396F2C3" w14:textId="05E8F321" w:rsidR="004A1E5C" w:rsidRDefault="00B41A4D">
      <w:pPr>
        <w:pStyle w:val="TOC2"/>
        <w:rPr>
          <w:rFonts w:asciiTheme="minorHAnsi" w:eastAsiaTheme="minorEastAsia" w:hAnsiTheme="minorHAnsi" w:cstheme="minorBidi"/>
          <w:i w:val="0"/>
          <w:sz w:val="22"/>
          <w:szCs w:val="22"/>
        </w:rPr>
      </w:pPr>
      <w:hyperlink w:anchor="_Toc72855590" w:history="1">
        <w:r w:rsidR="004A1E5C" w:rsidRPr="00A33153">
          <w:rPr>
            <w:rStyle w:val="Hyperlink"/>
          </w:rPr>
          <w:t>Management of excess employees</w:t>
        </w:r>
        <w:r w:rsidR="004A1E5C">
          <w:rPr>
            <w:webHidden/>
          </w:rPr>
          <w:tab/>
        </w:r>
        <w:r w:rsidR="004A1E5C">
          <w:rPr>
            <w:webHidden/>
          </w:rPr>
          <w:fldChar w:fldCharType="begin"/>
        </w:r>
        <w:r w:rsidR="004A1E5C">
          <w:rPr>
            <w:webHidden/>
          </w:rPr>
          <w:instrText xml:space="preserve"> PAGEREF _Toc72855590 \h </w:instrText>
        </w:r>
        <w:r w:rsidR="004A1E5C">
          <w:rPr>
            <w:webHidden/>
          </w:rPr>
        </w:r>
        <w:r w:rsidR="004A1E5C">
          <w:rPr>
            <w:webHidden/>
          </w:rPr>
          <w:fldChar w:fldCharType="separate"/>
        </w:r>
        <w:r w:rsidR="00EA4280">
          <w:rPr>
            <w:webHidden/>
          </w:rPr>
          <w:t>36</w:t>
        </w:r>
        <w:r w:rsidR="004A1E5C">
          <w:rPr>
            <w:webHidden/>
          </w:rPr>
          <w:fldChar w:fldCharType="end"/>
        </w:r>
      </w:hyperlink>
    </w:p>
    <w:p w14:paraId="40EBEFB7" w14:textId="78B880E7" w:rsidR="004A1E5C" w:rsidRDefault="00B41A4D">
      <w:pPr>
        <w:pStyle w:val="TOC2"/>
        <w:rPr>
          <w:rFonts w:asciiTheme="minorHAnsi" w:eastAsiaTheme="minorEastAsia" w:hAnsiTheme="minorHAnsi" w:cstheme="minorBidi"/>
          <w:i w:val="0"/>
          <w:sz w:val="22"/>
          <w:szCs w:val="22"/>
        </w:rPr>
      </w:pPr>
      <w:hyperlink w:anchor="_Toc72855591" w:history="1">
        <w:r w:rsidR="004A1E5C" w:rsidRPr="00A33153">
          <w:rPr>
            <w:rStyle w:val="Hyperlink"/>
          </w:rPr>
          <w:t>Involuntary Retrenchment (IR)</w:t>
        </w:r>
        <w:r w:rsidR="004A1E5C">
          <w:rPr>
            <w:webHidden/>
          </w:rPr>
          <w:tab/>
        </w:r>
        <w:r w:rsidR="004A1E5C">
          <w:rPr>
            <w:webHidden/>
          </w:rPr>
          <w:fldChar w:fldCharType="begin"/>
        </w:r>
        <w:r w:rsidR="004A1E5C">
          <w:rPr>
            <w:webHidden/>
          </w:rPr>
          <w:instrText xml:space="preserve"> PAGEREF _Toc72855591 \h </w:instrText>
        </w:r>
        <w:r w:rsidR="004A1E5C">
          <w:rPr>
            <w:webHidden/>
          </w:rPr>
        </w:r>
        <w:r w:rsidR="004A1E5C">
          <w:rPr>
            <w:webHidden/>
          </w:rPr>
          <w:fldChar w:fldCharType="separate"/>
        </w:r>
        <w:r w:rsidR="00EA4280">
          <w:rPr>
            <w:webHidden/>
          </w:rPr>
          <w:t>40</w:t>
        </w:r>
        <w:r w:rsidR="004A1E5C">
          <w:rPr>
            <w:webHidden/>
          </w:rPr>
          <w:fldChar w:fldCharType="end"/>
        </w:r>
      </w:hyperlink>
    </w:p>
    <w:p w14:paraId="36582742" w14:textId="0BAA22F6" w:rsidR="004A1E5C" w:rsidRDefault="00B41A4D">
      <w:pPr>
        <w:pStyle w:val="TOC1"/>
        <w:rPr>
          <w:rFonts w:asciiTheme="minorHAnsi" w:eastAsiaTheme="minorEastAsia" w:hAnsiTheme="minorHAnsi" w:cstheme="minorBidi"/>
          <w:b w:val="0"/>
          <w:bCs w:val="0"/>
          <w:caps w:val="0"/>
          <w:sz w:val="22"/>
          <w:szCs w:val="22"/>
        </w:rPr>
      </w:pPr>
      <w:hyperlink w:anchor="_Toc72855592" w:history="1">
        <w:r w:rsidR="004A1E5C" w:rsidRPr="00A33153">
          <w:rPr>
            <w:rStyle w:val="Hyperlink"/>
          </w:rPr>
          <w:t>ATTACHMENT A – RECOGNITION OF ALLOWANCES FOR PARTICULAR PURPOSES</w:t>
        </w:r>
        <w:r w:rsidR="004A1E5C">
          <w:rPr>
            <w:webHidden/>
          </w:rPr>
          <w:tab/>
        </w:r>
        <w:r w:rsidR="004A1E5C">
          <w:rPr>
            <w:webHidden/>
          </w:rPr>
          <w:fldChar w:fldCharType="begin"/>
        </w:r>
        <w:r w:rsidR="004A1E5C">
          <w:rPr>
            <w:webHidden/>
          </w:rPr>
          <w:instrText xml:space="preserve"> PAGEREF _Toc72855592 \h </w:instrText>
        </w:r>
        <w:r w:rsidR="004A1E5C">
          <w:rPr>
            <w:webHidden/>
          </w:rPr>
        </w:r>
        <w:r w:rsidR="004A1E5C">
          <w:rPr>
            <w:webHidden/>
          </w:rPr>
          <w:fldChar w:fldCharType="separate"/>
        </w:r>
        <w:r w:rsidR="00EA4280">
          <w:rPr>
            <w:webHidden/>
          </w:rPr>
          <w:t>41</w:t>
        </w:r>
        <w:r w:rsidR="004A1E5C">
          <w:rPr>
            <w:webHidden/>
          </w:rPr>
          <w:fldChar w:fldCharType="end"/>
        </w:r>
      </w:hyperlink>
    </w:p>
    <w:p w14:paraId="6EE6D867" w14:textId="79E10AC4" w:rsidR="004A1E5C" w:rsidRDefault="00B41A4D">
      <w:pPr>
        <w:pStyle w:val="TOC1"/>
        <w:rPr>
          <w:rFonts w:asciiTheme="minorHAnsi" w:eastAsiaTheme="minorEastAsia" w:hAnsiTheme="minorHAnsi" w:cstheme="minorBidi"/>
          <w:b w:val="0"/>
          <w:bCs w:val="0"/>
          <w:caps w:val="0"/>
          <w:sz w:val="22"/>
          <w:szCs w:val="22"/>
        </w:rPr>
      </w:pPr>
      <w:hyperlink w:anchor="_Toc72855593" w:history="1">
        <w:r w:rsidR="004A1E5C" w:rsidRPr="00A33153">
          <w:rPr>
            <w:rStyle w:val="Hyperlink"/>
          </w:rPr>
          <w:t>ATTACHMENT B – LEAVE TYPES TO COUNT AS SERVICE (TCAS) STATUS</w:t>
        </w:r>
        <w:r w:rsidR="004A1E5C">
          <w:rPr>
            <w:webHidden/>
          </w:rPr>
          <w:tab/>
        </w:r>
        <w:r w:rsidR="004A1E5C">
          <w:rPr>
            <w:webHidden/>
          </w:rPr>
          <w:fldChar w:fldCharType="begin"/>
        </w:r>
        <w:r w:rsidR="004A1E5C">
          <w:rPr>
            <w:webHidden/>
          </w:rPr>
          <w:instrText xml:space="preserve"> PAGEREF _Toc72855593 \h </w:instrText>
        </w:r>
        <w:r w:rsidR="004A1E5C">
          <w:rPr>
            <w:webHidden/>
          </w:rPr>
        </w:r>
        <w:r w:rsidR="004A1E5C">
          <w:rPr>
            <w:webHidden/>
          </w:rPr>
          <w:fldChar w:fldCharType="separate"/>
        </w:r>
        <w:r w:rsidR="00EA4280">
          <w:rPr>
            <w:webHidden/>
          </w:rPr>
          <w:t>42</w:t>
        </w:r>
        <w:r w:rsidR="004A1E5C">
          <w:rPr>
            <w:webHidden/>
          </w:rPr>
          <w:fldChar w:fldCharType="end"/>
        </w:r>
      </w:hyperlink>
    </w:p>
    <w:p w14:paraId="2908E7EC" w14:textId="0EE76D88" w:rsidR="004A1E5C" w:rsidRDefault="00B41A4D">
      <w:pPr>
        <w:pStyle w:val="TOC1"/>
        <w:rPr>
          <w:rFonts w:asciiTheme="minorHAnsi" w:eastAsiaTheme="minorEastAsia" w:hAnsiTheme="minorHAnsi" w:cstheme="minorBidi"/>
          <w:b w:val="0"/>
          <w:bCs w:val="0"/>
          <w:caps w:val="0"/>
          <w:sz w:val="22"/>
          <w:szCs w:val="22"/>
        </w:rPr>
      </w:pPr>
      <w:hyperlink w:anchor="_Toc72855594" w:history="1">
        <w:r w:rsidR="004A1E5C" w:rsidRPr="00A33153">
          <w:rPr>
            <w:rStyle w:val="Hyperlink"/>
          </w:rPr>
          <w:t>ATTACHMENT C – SUPPORTED WAGE SYSTEM</w:t>
        </w:r>
        <w:r w:rsidR="004A1E5C">
          <w:rPr>
            <w:webHidden/>
          </w:rPr>
          <w:tab/>
        </w:r>
        <w:r w:rsidR="004A1E5C">
          <w:rPr>
            <w:webHidden/>
          </w:rPr>
          <w:fldChar w:fldCharType="begin"/>
        </w:r>
        <w:r w:rsidR="004A1E5C">
          <w:rPr>
            <w:webHidden/>
          </w:rPr>
          <w:instrText xml:space="preserve"> PAGEREF _Toc72855594 \h </w:instrText>
        </w:r>
        <w:r w:rsidR="004A1E5C">
          <w:rPr>
            <w:webHidden/>
          </w:rPr>
        </w:r>
        <w:r w:rsidR="004A1E5C">
          <w:rPr>
            <w:webHidden/>
          </w:rPr>
          <w:fldChar w:fldCharType="separate"/>
        </w:r>
        <w:r w:rsidR="00EA4280">
          <w:rPr>
            <w:webHidden/>
          </w:rPr>
          <w:t>43</w:t>
        </w:r>
        <w:r w:rsidR="004A1E5C">
          <w:rPr>
            <w:webHidden/>
          </w:rPr>
          <w:fldChar w:fldCharType="end"/>
        </w:r>
      </w:hyperlink>
    </w:p>
    <w:p w14:paraId="55B60FFD" w14:textId="3FFCB86C" w:rsidR="004A1E5C" w:rsidRDefault="00B41A4D">
      <w:pPr>
        <w:pStyle w:val="TOC1"/>
        <w:rPr>
          <w:rFonts w:asciiTheme="minorHAnsi" w:eastAsiaTheme="minorEastAsia" w:hAnsiTheme="minorHAnsi" w:cstheme="minorBidi"/>
          <w:b w:val="0"/>
          <w:bCs w:val="0"/>
          <w:caps w:val="0"/>
          <w:sz w:val="22"/>
          <w:szCs w:val="22"/>
        </w:rPr>
      </w:pPr>
      <w:hyperlink w:anchor="_Toc72855595" w:history="1">
        <w:r w:rsidR="004A1E5C" w:rsidRPr="00A33153">
          <w:rPr>
            <w:rStyle w:val="Hyperlink"/>
          </w:rPr>
          <w:t>ATTACHMENT D – REMOTE LOCALITIES</w:t>
        </w:r>
        <w:r w:rsidR="004A1E5C">
          <w:rPr>
            <w:webHidden/>
          </w:rPr>
          <w:tab/>
        </w:r>
        <w:r w:rsidR="004A1E5C">
          <w:rPr>
            <w:webHidden/>
          </w:rPr>
          <w:fldChar w:fldCharType="begin"/>
        </w:r>
        <w:r w:rsidR="004A1E5C">
          <w:rPr>
            <w:webHidden/>
          </w:rPr>
          <w:instrText xml:space="preserve"> PAGEREF _Toc72855595 \h </w:instrText>
        </w:r>
        <w:r w:rsidR="004A1E5C">
          <w:rPr>
            <w:webHidden/>
          </w:rPr>
        </w:r>
        <w:r w:rsidR="004A1E5C">
          <w:rPr>
            <w:webHidden/>
          </w:rPr>
          <w:fldChar w:fldCharType="separate"/>
        </w:r>
        <w:r w:rsidR="00EA4280">
          <w:rPr>
            <w:webHidden/>
          </w:rPr>
          <w:t>45</w:t>
        </w:r>
        <w:r w:rsidR="004A1E5C">
          <w:rPr>
            <w:webHidden/>
          </w:rPr>
          <w:fldChar w:fldCharType="end"/>
        </w:r>
      </w:hyperlink>
    </w:p>
    <w:p w14:paraId="494F61D6" w14:textId="7B4580A8" w:rsidR="00EC1952" w:rsidRPr="00BD4962" w:rsidRDefault="00EC1952" w:rsidP="00EC1952">
      <w:pPr>
        <w:jc w:val="both"/>
        <w:rPr>
          <w:rFonts w:ascii="Calibri" w:hAnsi="Calibri" w:cs="Calibri"/>
        </w:rPr>
        <w:sectPr w:rsidR="00EC1952" w:rsidRPr="00BD4962">
          <w:headerReference w:type="even" r:id="rId17"/>
          <w:headerReference w:type="default" r:id="rId18"/>
          <w:footerReference w:type="default" r:id="rId19"/>
          <w:headerReference w:type="first" r:id="rId20"/>
          <w:footerReference w:type="first" r:id="rId21"/>
          <w:pgSz w:w="11906" w:h="16838"/>
          <w:pgMar w:top="1418" w:right="1418" w:bottom="1361" w:left="1418" w:header="709" w:footer="709" w:gutter="0"/>
          <w:pgNumType w:fmt="lowerRoman"/>
          <w:cols w:space="708"/>
          <w:titlePg/>
          <w:docGrid w:linePitch="360"/>
        </w:sectPr>
      </w:pPr>
      <w:r w:rsidRPr="00BD4962">
        <w:rPr>
          <w:rFonts w:ascii="Calibri" w:hAnsi="Calibri" w:cs="Calibri"/>
          <w:noProof/>
          <w:sz w:val="24"/>
          <w:szCs w:val="24"/>
        </w:rPr>
        <w:fldChar w:fldCharType="end"/>
      </w:r>
    </w:p>
    <w:p w14:paraId="05692A15" w14:textId="77777777" w:rsidR="00EC1952" w:rsidRPr="00BD4962" w:rsidRDefault="007C3B6C" w:rsidP="001C7979">
      <w:pPr>
        <w:pStyle w:val="Heading2"/>
      </w:pPr>
      <w:bookmarkStart w:id="6" w:name="_Hlt480699669"/>
      <w:bookmarkStart w:id="7" w:name="_Hlt480689196"/>
      <w:bookmarkStart w:id="8" w:name="_bookmark1"/>
      <w:bookmarkStart w:id="9" w:name="_bookmark2"/>
      <w:bookmarkStart w:id="10" w:name="_Toc174953305"/>
      <w:bookmarkStart w:id="11" w:name="_Toc413877993"/>
      <w:bookmarkStart w:id="12" w:name="_Toc428357663"/>
      <w:bookmarkStart w:id="13" w:name="_Toc65394731"/>
      <w:bookmarkStart w:id="14" w:name="_Toc70952610"/>
      <w:bookmarkStart w:id="15" w:name="_Toc72855508"/>
      <w:bookmarkStart w:id="16" w:name="_Toc79821220"/>
      <w:bookmarkStart w:id="17" w:name="_Toc79834333"/>
      <w:bookmarkStart w:id="18" w:name="_Toc79896925"/>
      <w:bookmarkStart w:id="19" w:name="_Toc79900325"/>
      <w:bookmarkStart w:id="20" w:name="_Toc79901700"/>
      <w:bookmarkStart w:id="21" w:name="_Toc79901701"/>
      <w:bookmarkStart w:id="22" w:name="_Toc68937460"/>
      <w:bookmarkEnd w:id="6"/>
      <w:bookmarkEnd w:id="7"/>
      <w:bookmarkEnd w:id="8"/>
      <w:bookmarkEnd w:id="9"/>
      <w:r w:rsidRPr="00BD4962">
        <w:lastRenderedPageBreak/>
        <w:t>SECTION</w:t>
      </w:r>
      <w:r w:rsidR="00EC1952" w:rsidRPr="00BD4962">
        <w:t xml:space="preserve"> </w:t>
      </w:r>
      <w:r w:rsidR="00D345D4" w:rsidRPr="00BD4962">
        <w:t>1</w:t>
      </w:r>
      <w:r w:rsidR="00EC1952" w:rsidRPr="00BD4962">
        <w:t xml:space="preserve"> – TECHNICAL MATTERS</w:t>
      </w:r>
      <w:bookmarkEnd w:id="10"/>
      <w:bookmarkEnd w:id="11"/>
      <w:bookmarkEnd w:id="12"/>
      <w:bookmarkEnd w:id="13"/>
      <w:bookmarkEnd w:id="14"/>
      <w:bookmarkEnd w:id="15"/>
    </w:p>
    <w:p w14:paraId="0606B0AE" w14:textId="77777777" w:rsidR="00EC1952" w:rsidRPr="00BD4962" w:rsidRDefault="00EC1952" w:rsidP="001C7979">
      <w:pPr>
        <w:pStyle w:val="Heading3"/>
      </w:pPr>
      <w:bookmarkStart w:id="23" w:name="_bookmark3"/>
      <w:bookmarkStart w:id="24" w:name="_Toc79901702"/>
      <w:bookmarkStart w:id="25" w:name="_Toc174953306"/>
      <w:bookmarkStart w:id="26" w:name="_Toc413877994"/>
      <w:bookmarkStart w:id="27" w:name="_Toc428357664"/>
      <w:bookmarkStart w:id="28" w:name="_Toc466960346"/>
      <w:bookmarkStart w:id="29" w:name="_Toc467781284"/>
      <w:bookmarkStart w:id="30" w:name="_Toc467785012"/>
      <w:bookmarkStart w:id="31" w:name="_Toc65394732"/>
      <w:bookmarkStart w:id="32" w:name="_Toc70952611"/>
      <w:bookmarkStart w:id="33" w:name="_Toc72855509"/>
      <w:bookmarkStart w:id="34" w:name="OLE_LINK7"/>
      <w:bookmarkStart w:id="35" w:name="OLE_LINK8"/>
      <w:bookmarkEnd w:id="23"/>
      <w:r w:rsidRPr="00BD4962">
        <w:t>Title</w:t>
      </w:r>
      <w:bookmarkEnd w:id="24"/>
      <w:bookmarkEnd w:id="25"/>
      <w:bookmarkEnd w:id="26"/>
      <w:bookmarkEnd w:id="27"/>
      <w:bookmarkEnd w:id="28"/>
      <w:bookmarkEnd w:id="29"/>
      <w:bookmarkEnd w:id="30"/>
      <w:bookmarkEnd w:id="31"/>
      <w:bookmarkEnd w:id="32"/>
      <w:bookmarkEnd w:id="33"/>
    </w:p>
    <w:p w14:paraId="49B4B291" w14:textId="55284190" w:rsidR="00EC1952" w:rsidRPr="00BD4962" w:rsidRDefault="00542916" w:rsidP="00F50BD0">
      <w:pPr>
        <w:pStyle w:val="EAClause"/>
      </w:pPr>
      <w:bookmarkStart w:id="36" w:name="_Toc79901703"/>
      <w:r w:rsidRPr="00BD4962">
        <w:t xml:space="preserve">This agreement is called the </w:t>
      </w:r>
      <w:r w:rsidR="00EC6559" w:rsidRPr="00BD4962">
        <w:t>National Indigenous Australians Agency</w:t>
      </w:r>
      <w:r w:rsidRPr="00BD4962">
        <w:t xml:space="preserve"> Enterprise Agreement </w:t>
      </w:r>
      <w:r w:rsidR="00DF5F0C" w:rsidRPr="00BD4962">
        <w:t>202</w:t>
      </w:r>
      <w:r w:rsidR="00AF18C3" w:rsidRPr="00BD4962">
        <w:t>1</w:t>
      </w:r>
      <w:r w:rsidR="00EC6559" w:rsidRPr="00BD4962">
        <w:t>-202</w:t>
      </w:r>
      <w:r w:rsidR="00AF18C3" w:rsidRPr="00BD4962">
        <w:t>4</w:t>
      </w:r>
      <w:r w:rsidR="00DF5F0C" w:rsidRPr="00BD4962">
        <w:t xml:space="preserve"> </w:t>
      </w:r>
      <w:r w:rsidRPr="00BD4962">
        <w:t>(Agreement).</w:t>
      </w:r>
    </w:p>
    <w:p w14:paraId="343336B9" w14:textId="19657BAA" w:rsidR="00EC1952" w:rsidRPr="00BD4962" w:rsidRDefault="00EC1952" w:rsidP="001C7979">
      <w:pPr>
        <w:pStyle w:val="Heading3"/>
      </w:pPr>
      <w:bookmarkStart w:id="37" w:name="_bookmark4"/>
      <w:bookmarkStart w:id="38" w:name="_Toc174953307"/>
      <w:bookmarkStart w:id="39" w:name="_Toc413877995"/>
      <w:bookmarkStart w:id="40" w:name="_Toc428357665"/>
      <w:bookmarkStart w:id="41" w:name="_Toc65394733"/>
      <w:bookmarkStart w:id="42" w:name="_Toc70952612"/>
      <w:bookmarkStart w:id="43" w:name="_Toc72855510"/>
      <w:bookmarkEnd w:id="37"/>
      <w:r w:rsidRPr="00BD4962">
        <w:t>Parties and coverage</w:t>
      </w:r>
      <w:bookmarkEnd w:id="38"/>
      <w:bookmarkEnd w:id="39"/>
      <w:bookmarkEnd w:id="40"/>
      <w:bookmarkEnd w:id="41"/>
      <w:bookmarkEnd w:id="42"/>
      <w:bookmarkEnd w:id="43"/>
    </w:p>
    <w:bookmarkEnd w:id="36"/>
    <w:p w14:paraId="2BC72D14" w14:textId="77777777" w:rsidR="00542916" w:rsidRPr="00BD4962" w:rsidRDefault="4B382731" w:rsidP="00F50BD0">
      <w:pPr>
        <w:pStyle w:val="EAClause"/>
      </w:pPr>
      <w:r w:rsidRPr="00BD4962">
        <w:t xml:space="preserve">This Agreement is made under section 172 of the </w:t>
      </w:r>
      <w:r w:rsidRPr="00BD4962">
        <w:rPr>
          <w:i/>
        </w:rPr>
        <w:t>Fair Work Act</w:t>
      </w:r>
      <w:r w:rsidRPr="00BD4962">
        <w:rPr>
          <w:i/>
          <w:iCs/>
        </w:rPr>
        <w:t xml:space="preserve"> </w:t>
      </w:r>
      <w:r w:rsidRPr="00BD4962">
        <w:rPr>
          <w:i/>
        </w:rPr>
        <w:t>2009</w:t>
      </w:r>
      <w:r w:rsidRPr="00BD4962">
        <w:t xml:space="preserve"> (FWA). It covers and applies to:</w:t>
      </w:r>
    </w:p>
    <w:p w14:paraId="131911E3" w14:textId="44FC022C" w:rsidR="00542916" w:rsidRPr="00BD4962" w:rsidRDefault="4B382731" w:rsidP="001C7979">
      <w:pPr>
        <w:pStyle w:val="EADotPoint"/>
      </w:pPr>
      <w:r w:rsidRPr="00BD4962">
        <w:t xml:space="preserve">the </w:t>
      </w:r>
      <w:r w:rsidR="00EC6559" w:rsidRPr="00BD4962">
        <w:t xml:space="preserve">CEO </w:t>
      </w:r>
      <w:r w:rsidRPr="00BD4962">
        <w:t>(on behalf of the Commonwealth); and</w:t>
      </w:r>
    </w:p>
    <w:p w14:paraId="43CFFF17" w14:textId="12EC321F" w:rsidR="00542916" w:rsidRPr="00BD4962" w:rsidRDefault="00EC6559" w:rsidP="001C7979">
      <w:pPr>
        <w:pStyle w:val="EADotPoint"/>
      </w:pPr>
      <w:r w:rsidRPr="00BD4962">
        <w:t xml:space="preserve">NIAA </w:t>
      </w:r>
      <w:r w:rsidR="4B382731" w:rsidRPr="00BD4962">
        <w:t>employees employed on an ongoing or non</w:t>
      </w:r>
      <w:r w:rsidR="00BF387C" w:rsidRPr="00BD4962">
        <w:t>-</w:t>
      </w:r>
      <w:r w:rsidR="4B382731" w:rsidRPr="00BD4962">
        <w:t xml:space="preserve">ongoing basis under the </w:t>
      </w:r>
      <w:r w:rsidR="4B382731" w:rsidRPr="00BD4962">
        <w:rPr>
          <w:i/>
        </w:rPr>
        <w:t>Public Service Act 1999</w:t>
      </w:r>
      <w:r w:rsidR="4B382731" w:rsidRPr="00BD4962">
        <w:t xml:space="preserve"> (PS Act).</w:t>
      </w:r>
    </w:p>
    <w:p w14:paraId="2CDCE978" w14:textId="64BB94E7" w:rsidR="007E6516" w:rsidRPr="00BD4962" w:rsidRDefault="007E6516" w:rsidP="00F50BD0">
      <w:pPr>
        <w:pStyle w:val="EAClause"/>
      </w:pPr>
      <w:r w:rsidRPr="00BD4962">
        <w:t>Subject to a decision of the Fair Work Commission following notice in accordance with section 183 of the FWA, the Community and Public Sector Union will be covered by this Agreement.</w:t>
      </w:r>
    </w:p>
    <w:p w14:paraId="1D79F617" w14:textId="082ECEB6" w:rsidR="00542916" w:rsidRPr="00BD4962" w:rsidRDefault="4B382731" w:rsidP="00F50BD0">
      <w:pPr>
        <w:pStyle w:val="EAClause"/>
      </w:pPr>
      <w:r w:rsidRPr="00BD4962">
        <w:t>This Agreement does not cover:</w:t>
      </w:r>
    </w:p>
    <w:p w14:paraId="6AE296F0" w14:textId="0E257B5C" w:rsidR="00542916" w:rsidRPr="00BD4962" w:rsidRDefault="4B382731" w:rsidP="001C7979">
      <w:pPr>
        <w:pStyle w:val="ListParagraph"/>
        <w:numPr>
          <w:ilvl w:val="2"/>
          <w:numId w:val="4"/>
        </w:numPr>
        <w:autoSpaceDE w:val="0"/>
        <w:autoSpaceDN w:val="0"/>
        <w:adjustRightInd w:val="0"/>
        <w:spacing w:before="60" w:after="60"/>
        <w:ind w:left="1426" w:hanging="426"/>
        <w:rPr>
          <w:rFonts w:ascii="Calibri" w:hAnsi="Calibri"/>
          <w:sz w:val="22"/>
        </w:rPr>
      </w:pPr>
      <w:r w:rsidRPr="00BD4962">
        <w:rPr>
          <w:rFonts w:ascii="Calibri" w:hAnsi="Calibri"/>
          <w:sz w:val="22"/>
        </w:rPr>
        <w:t xml:space="preserve">substantive </w:t>
      </w:r>
      <w:r w:rsidR="00EC6559" w:rsidRPr="00BD4962">
        <w:rPr>
          <w:rFonts w:ascii="Calibri" w:hAnsi="Calibri" w:cs="Calibri"/>
          <w:sz w:val="22"/>
          <w:szCs w:val="22"/>
        </w:rPr>
        <w:t>NIAA</w:t>
      </w:r>
      <w:r w:rsidR="00EC6559" w:rsidRPr="00BD4962">
        <w:rPr>
          <w:rFonts w:ascii="Calibri" w:hAnsi="Calibri"/>
          <w:sz w:val="22"/>
        </w:rPr>
        <w:t xml:space="preserve"> </w:t>
      </w:r>
      <w:r w:rsidRPr="00BD4962">
        <w:rPr>
          <w:rFonts w:ascii="Calibri" w:hAnsi="Calibri"/>
          <w:sz w:val="22"/>
        </w:rPr>
        <w:t xml:space="preserve">Senior Executive Service (SES) </w:t>
      </w:r>
      <w:r w:rsidR="00934137" w:rsidRPr="00BD4962">
        <w:rPr>
          <w:rFonts w:ascii="Calibri" w:hAnsi="Calibri"/>
          <w:sz w:val="22"/>
        </w:rPr>
        <w:t>and equivalent employees</w:t>
      </w:r>
      <w:r w:rsidRPr="00BD4962">
        <w:rPr>
          <w:rFonts w:ascii="Calibri" w:hAnsi="Calibri"/>
          <w:sz w:val="22"/>
        </w:rPr>
        <w:t>;</w:t>
      </w:r>
    </w:p>
    <w:p w14:paraId="5A10CA4E" w14:textId="7943CD28" w:rsidR="00542916" w:rsidRPr="00BD4962" w:rsidRDefault="4B382731" w:rsidP="001C7979">
      <w:pPr>
        <w:pStyle w:val="ListParagraph"/>
        <w:numPr>
          <w:ilvl w:val="2"/>
          <w:numId w:val="4"/>
        </w:numPr>
        <w:autoSpaceDE w:val="0"/>
        <w:autoSpaceDN w:val="0"/>
        <w:adjustRightInd w:val="0"/>
        <w:spacing w:before="60" w:after="120"/>
        <w:ind w:left="1426" w:hanging="426"/>
        <w:rPr>
          <w:rFonts w:ascii="Calibri" w:hAnsi="Calibri"/>
          <w:sz w:val="22"/>
        </w:rPr>
      </w:pPr>
      <w:r w:rsidRPr="004800F4">
        <w:rPr>
          <w:rFonts w:ascii="Calibri" w:hAnsi="Calibri"/>
        </w:rPr>
        <w:t>statutory appointees</w:t>
      </w:r>
      <w:bookmarkStart w:id="44" w:name="_bookmark5"/>
      <w:bookmarkEnd w:id="44"/>
      <w:r w:rsidRPr="00BD4962">
        <w:rPr>
          <w:rFonts w:ascii="Calibri" w:hAnsi="Calibri"/>
          <w:sz w:val="22"/>
        </w:rPr>
        <w:t>.</w:t>
      </w:r>
    </w:p>
    <w:p w14:paraId="35888354" w14:textId="2F7CC7B9" w:rsidR="007E6516" w:rsidRPr="00BD4962" w:rsidRDefault="007E6516" w:rsidP="001C7979">
      <w:pPr>
        <w:pStyle w:val="Heading3"/>
      </w:pPr>
      <w:bookmarkStart w:id="45" w:name="_bookmark6"/>
      <w:bookmarkStart w:id="46" w:name="_Toc174953309"/>
      <w:bookmarkStart w:id="47" w:name="_Toc413877997"/>
      <w:bookmarkStart w:id="48" w:name="_Toc428357667"/>
      <w:bookmarkStart w:id="49" w:name="_Toc65394734"/>
      <w:bookmarkStart w:id="50" w:name="_Toc70952613"/>
      <w:bookmarkStart w:id="51" w:name="_Toc72855511"/>
      <w:bookmarkStart w:id="52" w:name="_Toc174953308"/>
      <w:bookmarkStart w:id="53" w:name="_Toc413877996"/>
      <w:bookmarkStart w:id="54" w:name="_Toc428357666"/>
      <w:bookmarkEnd w:id="45"/>
      <w:r w:rsidRPr="00BD4962">
        <w:t>Operation of this Agreement</w:t>
      </w:r>
      <w:bookmarkEnd w:id="46"/>
      <w:bookmarkEnd w:id="47"/>
      <w:bookmarkEnd w:id="48"/>
      <w:bookmarkEnd w:id="49"/>
      <w:bookmarkEnd w:id="50"/>
      <w:bookmarkEnd w:id="51"/>
    </w:p>
    <w:p w14:paraId="5122F05A" w14:textId="77777777" w:rsidR="007E6516" w:rsidRPr="00BD4962" w:rsidRDefault="007E6516" w:rsidP="00F50BD0">
      <w:pPr>
        <w:pStyle w:val="EAClause"/>
      </w:pPr>
      <w:r w:rsidRPr="00BD4962">
        <w:t>This Agreement will commence on the later of:</w:t>
      </w:r>
    </w:p>
    <w:p w14:paraId="446B876F" w14:textId="12BF419F" w:rsidR="007E6516" w:rsidRPr="00BD4962" w:rsidRDefault="005B5B13" w:rsidP="001C7979">
      <w:pPr>
        <w:pStyle w:val="ListParagraph"/>
        <w:numPr>
          <w:ilvl w:val="2"/>
          <w:numId w:val="4"/>
        </w:numPr>
        <w:autoSpaceDE w:val="0"/>
        <w:autoSpaceDN w:val="0"/>
        <w:adjustRightInd w:val="0"/>
        <w:spacing w:before="60" w:after="120"/>
        <w:ind w:left="1426" w:hanging="426"/>
      </w:pPr>
      <w:r>
        <w:rPr>
          <w:rFonts w:ascii="Calibri" w:hAnsi="Calibri"/>
          <w:sz w:val="22"/>
        </w:rPr>
        <w:t>2</w:t>
      </w:r>
      <w:r w:rsidR="007E6516" w:rsidRPr="00BD4962">
        <w:rPr>
          <w:rFonts w:ascii="Calibri" w:hAnsi="Calibri" w:cs="Calibri"/>
          <w:sz w:val="22"/>
          <w:szCs w:val="22"/>
        </w:rPr>
        <w:t> </w:t>
      </w:r>
      <w:r w:rsidR="007E6516" w:rsidRPr="00BD4962">
        <w:rPr>
          <w:rFonts w:ascii="Calibri" w:hAnsi="Calibri"/>
          <w:sz w:val="22"/>
        </w:rPr>
        <w:t>August</w:t>
      </w:r>
      <w:r w:rsidR="007E6516" w:rsidRPr="00BD4962">
        <w:rPr>
          <w:rFonts w:ascii="Calibri" w:hAnsi="Calibri" w:cs="Calibri"/>
          <w:sz w:val="22"/>
          <w:szCs w:val="22"/>
        </w:rPr>
        <w:t> 202</w:t>
      </w:r>
      <w:r w:rsidR="00420C66" w:rsidRPr="00BD4962">
        <w:rPr>
          <w:rFonts w:ascii="Calibri" w:hAnsi="Calibri" w:cs="Calibri"/>
          <w:sz w:val="22"/>
          <w:szCs w:val="22"/>
        </w:rPr>
        <w:t>1</w:t>
      </w:r>
      <w:r w:rsidR="007E6516" w:rsidRPr="00BD4962">
        <w:rPr>
          <w:rFonts w:ascii="Calibri" w:hAnsi="Calibri" w:cs="Calibri"/>
          <w:sz w:val="22"/>
          <w:szCs w:val="22"/>
        </w:rPr>
        <w:t xml:space="preserve">; </w:t>
      </w:r>
    </w:p>
    <w:p w14:paraId="6C3785E3" w14:textId="77777777" w:rsidR="007E6516" w:rsidRPr="00BD4962" w:rsidRDefault="007E6516" w:rsidP="001C7979">
      <w:pPr>
        <w:pStyle w:val="ListParagraph"/>
        <w:numPr>
          <w:ilvl w:val="2"/>
          <w:numId w:val="4"/>
        </w:numPr>
        <w:autoSpaceDE w:val="0"/>
        <w:autoSpaceDN w:val="0"/>
        <w:adjustRightInd w:val="0"/>
        <w:spacing w:before="60" w:after="120"/>
        <w:ind w:left="1426" w:hanging="426"/>
      </w:pPr>
      <w:r w:rsidRPr="00BD4962">
        <w:rPr>
          <w:rFonts w:ascii="Calibri" w:hAnsi="Calibri"/>
          <w:sz w:val="22"/>
        </w:rPr>
        <w:t>seven (7) days after approval by the Fair Work Commission (FWC).</w:t>
      </w:r>
    </w:p>
    <w:p w14:paraId="29184A21" w14:textId="5E403052" w:rsidR="007E6516" w:rsidRPr="00BD4962" w:rsidRDefault="007E6516" w:rsidP="00F50BD0">
      <w:pPr>
        <w:pStyle w:val="EAClause"/>
      </w:pPr>
      <w:r w:rsidRPr="00BD4962">
        <w:t xml:space="preserve">The nominal expiry date of this Agreement will be the date that is three (3) years </w:t>
      </w:r>
      <w:r w:rsidR="00934137" w:rsidRPr="00BD4962">
        <w:t xml:space="preserve">from </w:t>
      </w:r>
      <w:r w:rsidRPr="00BD4962">
        <w:t>the date of commencement of this Agreement.</w:t>
      </w:r>
    </w:p>
    <w:p w14:paraId="23E0A6C9" w14:textId="295B9C1B" w:rsidR="007E6516" w:rsidRPr="00BD4962" w:rsidRDefault="007E6516" w:rsidP="00F50BD0">
      <w:pPr>
        <w:pStyle w:val="EAClause"/>
      </w:pPr>
      <w:r w:rsidRPr="00BD4962">
        <w:t xml:space="preserve">Policies and procedures support the operation of this Agreement. </w:t>
      </w:r>
      <w:r w:rsidR="00855A2F" w:rsidRPr="00BD4962">
        <w:t>NIAA</w:t>
      </w:r>
      <w:r w:rsidRPr="00BD4962">
        <w:t xml:space="preserve"> policies and procedures do not form part of this Agreement and if there is any conflict, this Agreement prevails.</w:t>
      </w:r>
    </w:p>
    <w:p w14:paraId="782E67A7" w14:textId="46A0244D" w:rsidR="00642F5B" w:rsidRPr="00BD4962" w:rsidRDefault="00642F5B" w:rsidP="00AF18C3">
      <w:pPr>
        <w:pStyle w:val="Heading3"/>
      </w:pPr>
      <w:bookmarkStart w:id="55" w:name="_bookmark7"/>
      <w:bookmarkStart w:id="56" w:name="_Toc65394735"/>
      <w:bookmarkStart w:id="57" w:name="_Toc70952614"/>
      <w:bookmarkStart w:id="58" w:name="_Toc72855512"/>
      <w:bookmarkEnd w:id="55"/>
      <w:r w:rsidRPr="00BD4962">
        <w:t>National Employment Standards</w:t>
      </w:r>
      <w:bookmarkEnd w:id="56"/>
      <w:bookmarkEnd w:id="57"/>
      <w:bookmarkEnd w:id="58"/>
    </w:p>
    <w:p w14:paraId="515539C3" w14:textId="65235541" w:rsidR="00642F5B" w:rsidRPr="00BD4962" w:rsidRDefault="00642F5B" w:rsidP="00F50BD0">
      <w:pPr>
        <w:pStyle w:val="EAClause"/>
      </w:pPr>
      <w:r w:rsidRPr="00BD4962">
        <w:t>This Agreement will be read and interpreted in conjunction with the National Employment Standards (NES). Where there is an inconsistency between this agreement and the NES, and the NES provides a greater benefit, the NES provision will apply to the extent of the inconsistency.</w:t>
      </w:r>
    </w:p>
    <w:p w14:paraId="6E3B3E64" w14:textId="77777777" w:rsidR="00430B7B" w:rsidRPr="00BD4962" w:rsidRDefault="00430B7B" w:rsidP="001C7979">
      <w:pPr>
        <w:pStyle w:val="Heading3"/>
      </w:pPr>
      <w:bookmarkStart w:id="59" w:name="_Toc65394736"/>
      <w:bookmarkStart w:id="60" w:name="_Toc70952615"/>
      <w:bookmarkStart w:id="61" w:name="_Toc72855513"/>
      <w:r w:rsidRPr="00BD4962">
        <w:t>Delegations</w:t>
      </w:r>
      <w:bookmarkEnd w:id="59"/>
      <w:bookmarkEnd w:id="60"/>
      <w:bookmarkEnd w:id="61"/>
    </w:p>
    <w:p w14:paraId="71D57BDC" w14:textId="77777777" w:rsidR="00430B7B" w:rsidRPr="00BD4962" w:rsidRDefault="00430B7B" w:rsidP="00F50BD0">
      <w:pPr>
        <w:pStyle w:val="EAClause"/>
      </w:pPr>
      <w:r w:rsidRPr="00BD4962">
        <w:t>The CEO may delegate to or authorise a person to perform any of the CEO’s powers or functions under this Agreement. Details are provided in NIAA policies and procedures.</w:t>
      </w:r>
    </w:p>
    <w:p w14:paraId="1690FA0E" w14:textId="554FD5C1" w:rsidR="00C73A01" w:rsidRDefault="00C73A01" w:rsidP="001C7979">
      <w:pPr>
        <w:pStyle w:val="Heading3"/>
      </w:pPr>
      <w:bookmarkStart w:id="62" w:name="_Toc65394737"/>
      <w:bookmarkStart w:id="63" w:name="_Toc70952616"/>
      <w:r>
        <w:br w:type="page"/>
      </w:r>
    </w:p>
    <w:p w14:paraId="2C3F059E" w14:textId="5DC93D9C" w:rsidR="007E6516" w:rsidRPr="00BD4962" w:rsidRDefault="007E6516" w:rsidP="001C7979">
      <w:pPr>
        <w:pStyle w:val="Heading3"/>
      </w:pPr>
      <w:bookmarkStart w:id="64" w:name="_Toc72855514"/>
      <w:r w:rsidRPr="00BD4962">
        <w:lastRenderedPageBreak/>
        <w:t>Definitions</w:t>
      </w:r>
      <w:bookmarkEnd w:id="62"/>
      <w:bookmarkEnd w:id="63"/>
      <w:bookmarkEnd w:id="64"/>
    </w:p>
    <w:tbl>
      <w:tblPr>
        <w:tblW w:w="9498"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2" w:type="dxa"/>
          <w:right w:w="102" w:type="dxa"/>
        </w:tblCellMar>
        <w:tblLook w:val="01E0" w:firstRow="1" w:lastRow="1" w:firstColumn="1" w:lastColumn="1" w:noHBand="0" w:noVBand="0"/>
        <w:tblCaption w:val="Table showing key terms with description"/>
      </w:tblPr>
      <w:tblGrid>
        <w:gridCol w:w="1985"/>
        <w:gridCol w:w="7513"/>
      </w:tblGrid>
      <w:tr w:rsidR="00503D26" w:rsidRPr="00BD4962" w14:paraId="7CFADE16" w14:textId="77777777" w:rsidTr="00430B7B">
        <w:tc>
          <w:tcPr>
            <w:tcW w:w="1985" w:type="dxa"/>
          </w:tcPr>
          <w:p w14:paraId="16D87D33" w14:textId="08B5250B" w:rsidR="00503D26" w:rsidRPr="00BD4962" w:rsidRDefault="00503D26" w:rsidP="00503D26">
            <w:pPr>
              <w:tabs>
                <w:tab w:val="left" w:pos="567"/>
              </w:tabs>
              <w:spacing w:after="0"/>
              <w:rPr>
                <w:rFonts w:ascii="Calibri" w:hAnsi="Calibri" w:cs="Calibri"/>
                <w:b/>
                <w:bCs/>
              </w:rPr>
            </w:pPr>
            <w:r w:rsidRPr="00BD4962">
              <w:rPr>
                <w:rFonts w:ascii="Calibri" w:hAnsi="Calibri" w:cs="Calibri"/>
                <w:b/>
                <w:bCs/>
              </w:rPr>
              <w:t>Agreement</w:t>
            </w:r>
          </w:p>
        </w:tc>
        <w:tc>
          <w:tcPr>
            <w:tcW w:w="7513" w:type="dxa"/>
          </w:tcPr>
          <w:p w14:paraId="0A47BBC3" w14:textId="4E128B7C" w:rsidR="00503D26" w:rsidRPr="00BD4962" w:rsidRDefault="00503D26" w:rsidP="00C73A01">
            <w:pPr>
              <w:tabs>
                <w:tab w:val="left" w:pos="567"/>
              </w:tabs>
              <w:spacing w:before="120" w:after="120"/>
              <w:rPr>
                <w:rFonts w:ascii="Calibri" w:hAnsi="Calibri" w:cs="Calibri"/>
                <w:i/>
                <w:iCs/>
              </w:rPr>
            </w:pPr>
            <w:r w:rsidRPr="00BD4962">
              <w:t>The National Indigenous Australians Agency Enterprise Agreement 2021-2024.</w:t>
            </w:r>
          </w:p>
        </w:tc>
      </w:tr>
      <w:tr w:rsidR="00503D26" w:rsidRPr="00BD4962" w14:paraId="4C38438E" w14:textId="77777777" w:rsidTr="001C7979">
        <w:tc>
          <w:tcPr>
            <w:tcW w:w="1985" w:type="dxa"/>
          </w:tcPr>
          <w:p w14:paraId="3F26DF50" w14:textId="615E08B1" w:rsidR="00503D26" w:rsidRPr="00BD4962" w:rsidRDefault="00503D26" w:rsidP="00503D26">
            <w:pPr>
              <w:tabs>
                <w:tab w:val="left" w:pos="567"/>
              </w:tabs>
              <w:spacing w:after="0"/>
              <w:rPr>
                <w:rFonts w:ascii="Calibri" w:hAnsi="Calibri"/>
                <w:b/>
              </w:rPr>
            </w:pPr>
            <w:r w:rsidRPr="00BD4962">
              <w:rPr>
                <w:rFonts w:ascii="Calibri" w:hAnsi="Calibri"/>
                <w:b/>
              </w:rPr>
              <w:t>APS</w:t>
            </w:r>
          </w:p>
        </w:tc>
        <w:tc>
          <w:tcPr>
            <w:tcW w:w="7513" w:type="dxa"/>
          </w:tcPr>
          <w:p w14:paraId="5151DA80" w14:textId="32719AFB" w:rsidR="00C73A01" w:rsidRPr="00BD4962" w:rsidRDefault="00503D26" w:rsidP="00C73A01">
            <w:pPr>
              <w:tabs>
                <w:tab w:val="left" w:pos="567"/>
              </w:tabs>
              <w:spacing w:before="120" w:after="120"/>
              <w:rPr>
                <w:rFonts w:ascii="Calibri" w:hAnsi="Calibri"/>
                <w:i/>
              </w:rPr>
            </w:pPr>
            <w:r w:rsidRPr="00BD4962">
              <w:rPr>
                <w:rFonts w:ascii="Calibri" w:hAnsi="Calibri"/>
              </w:rPr>
              <w:t>The Australian Public Service.</w:t>
            </w:r>
          </w:p>
        </w:tc>
      </w:tr>
      <w:tr w:rsidR="00503D26" w:rsidRPr="00BD4962" w14:paraId="0039E03E" w14:textId="77777777" w:rsidTr="00430B7B">
        <w:tc>
          <w:tcPr>
            <w:tcW w:w="1985" w:type="dxa"/>
          </w:tcPr>
          <w:p w14:paraId="25847D5F" w14:textId="2A48EAA8" w:rsidR="00503D26" w:rsidRPr="00BD4962" w:rsidRDefault="00503D26" w:rsidP="00503D26">
            <w:pPr>
              <w:tabs>
                <w:tab w:val="left" w:pos="567"/>
              </w:tabs>
              <w:spacing w:after="0"/>
              <w:rPr>
                <w:rFonts w:ascii="Calibri" w:hAnsi="Calibri" w:cs="Calibri"/>
                <w:b/>
                <w:bCs/>
              </w:rPr>
            </w:pPr>
            <w:r w:rsidRPr="00BD4962">
              <w:rPr>
                <w:rFonts w:ascii="Calibri" w:hAnsi="Calibri" w:cs="Calibri"/>
                <w:b/>
                <w:bCs/>
              </w:rPr>
              <w:t>Broadband</w:t>
            </w:r>
          </w:p>
        </w:tc>
        <w:tc>
          <w:tcPr>
            <w:tcW w:w="7513" w:type="dxa"/>
          </w:tcPr>
          <w:p w14:paraId="66CA76BB" w14:textId="5ADB6A7E" w:rsidR="00C73A01" w:rsidRPr="00BD4962" w:rsidRDefault="00503D26" w:rsidP="00C73A01">
            <w:pPr>
              <w:tabs>
                <w:tab w:val="left" w:pos="567"/>
              </w:tabs>
              <w:spacing w:before="120" w:after="120"/>
              <w:rPr>
                <w:rFonts w:ascii="Calibri" w:hAnsi="Calibri" w:cs="Calibri"/>
                <w:bCs/>
              </w:rPr>
            </w:pPr>
            <w:r w:rsidRPr="00BD4962">
              <w:t>The combination of two or more classifications in a single unit called a broadband in accordance with the Classification Rules. A broadband encompasses the full range of work value of the classifications contained within it.</w:t>
            </w:r>
          </w:p>
        </w:tc>
      </w:tr>
      <w:tr w:rsidR="00503D26" w:rsidRPr="00BD4962" w14:paraId="1D6222BE" w14:textId="77777777" w:rsidTr="001C7979">
        <w:trPr>
          <w:trHeight w:val="372"/>
        </w:trPr>
        <w:tc>
          <w:tcPr>
            <w:tcW w:w="1985" w:type="dxa"/>
          </w:tcPr>
          <w:p w14:paraId="4DD92C42" w14:textId="145BC4ED" w:rsidR="00503D26" w:rsidRPr="00BD4962" w:rsidRDefault="00503D26" w:rsidP="00503D26">
            <w:pPr>
              <w:tabs>
                <w:tab w:val="left" w:pos="567"/>
              </w:tabs>
              <w:spacing w:after="0"/>
              <w:rPr>
                <w:rFonts w:ascii="Calibri" w:hAnsi="Calibri"/>
                <w:b/>
              </w:rPr>
            </w:pPr>
            <w:r w:rsidRPr="00BD4962">
              <w:rPr>
                <w:rFonts w:ascii="Calibri" w:hAnsi="Calibri"/>
                <w:b/>
              </w:rPr>
              <w:t>Base salary</w:t>
            </w:r>
          </w:p>
        </w:tc>
        <w:tc>
          <w:tcPr>
            <w:tcW w:w="7513" w:type="dxa"/>
          </w:tcPr>
          <w:p w14:paraId="1F9E868D" w14:textId="77777777" w:rsidR="00503D26" w:rsidRPr="00BD4962" w:rsidRDefault="00503D26" w:rsidP="00503D26">
            <w:pPr>
              <w:tabs>
                <w:tab w:val="left" w:pos="567"/>
              </w:tabs>
              <w:spacing w:after="120"/>
              <w:rPr>
                <w:rFonts w:ascii="Calibri" w:hAnsi="Calibri" w:cs="Calibri"/>
              </w:rPr>
            </w:pPr>
            <w:r w:rsidRPr="00BD4962">
              <w:rPr>
                <w:rFonts w:ascii="Calibri" w:hAnsi="Calibri"/>
              </w:rPr>
              <w:t>The rate of pay payable to the employee for their ordinary hours of work, but not including any of the following:</w:t>
            </w:r>
          </w:p>
          <w:p w14:paraId="1F9C8985" w14:textId="77777777" w:rsidR="00503D26" w:rsidRPr="00BD4962" w:rsidRDefault="00503D26" w:rsidP="00503D26">
            <w:pPr>
              <w:pStyle w:val="ListParagraph"/>
              <w:numPr>
                <w:ilvl w:val="0"/>
                <w:numId w:val="6"/>
              </w:numPr>
              <w:tabs>
                <w:tab w:val="left" w:pos="567"/>
              </w:tabs>
              <w:ind w:left="522" w:hanging="284"/>
              <w:rPr>
                <w:rFonts w:ascii="Calibri" w:hAnsi="Calibri"/>
                <w:b/>
                <w:sz w:val="22"/>
              </w:rPr>
            </w:pPr>
            <w:r w:rsidRPr="00BD4962">
              <w:rPr>
                <w:rFonts w:ascii="Calibri" w:hAnsi="Calibri"/>
                <w:sz w:val="22"/>
              </w:rPr>
              <w:t>incentive-based payments and bonuses;</w:t>
            </w:r>
          </w:p>
          <w:p w14:paraId="535472EE" w14:textId="77777777" w:rsidR="00503D26" w:rsidRPr="00BD4962" w:rsidRDefault="00503D26" w:rsidP="00503D26">
            <w:pPr>
              <w:pStyle w:val="ListParagraph"/>
              <w:numPr>
                <w:ilvl w:val="0"/>
                <w:numId w:val="6"/>
              </w:numPr>
              <w:tabs>
                <w:tab w:val="left" w:pos="567"/>
              </w:tabs>
              <w:ind w:left="522" w:hanging="284"/>
              <w:rPr>
                <w:rFonts w:ascii="Calibri" w:hAnsi="Calibri"/>
                <w:b/>
                <w:sz w:val="22"/>
              </w:rPr>
            </w:pPr>
            <w:r w:rsidRPr="00BD4962">
              <w:rPr>
                <w:rFonts w:ascii="Calibri" w:hAnsi="Calibri"/>
                <w:sz w:val="22"/>
              </w:rPr>
              <w:t>loadings;</w:t>
            </w:r>
          </w:p>
          <w:p w14:paraId="69C9F677" w14:textId="77777777" w:rsidR="00503D26" w:rsidRPr="00BD4962" w:rsidRDefault="00503D26" w:rsidP="00503D26">
            <w:pPr>
              <w:pStyle w:val="ListParagraph"/>
              <w:numPr>
                <w:ilvl w:val="0"/>
                <w:numId w:val="6"/>
              </w:numPr>
              <w:tabs>
                <w:tab w:val="left" w:pos="567"/>
              </w:tabs>
              <w:ind w:left="522" w:hanging="284"/>
              <w:rPr>
                <w:rFonts w:ascii="Calibri" w:hAnsi="Calibri"/>
                <w:b/>
                <w:sz w:val="22"/>
              </w:rPr>
            </w:pPr>
            <w:r w:rsidRPr="00BD4962">
              <w:rPr>
                <w:rFonts w:ascii="Calibri" w:hAnsi="Calibri"/>
                <w:sz w:val="22"/>
              </w:rPr>
              <w:t>monetary allowances;</w:t>
            </w:r>
          </w:p>
          <w:p w14:paraId="0401238D" w14:textId="77777777" w:rsidR="00503D26" w:rsidRPr="00BD4962" w:rsidRDefault="00503D26" w:rsidP="00503D26">
            <w:pPr>
              <w:pStyle w:val="ListParagraph"/>
              <w:numPr>
                <w:ilvl w:val="0"/>
                <w:numId w:val="6"/>
              </w:numPr>
              <w:tabs>
                <w:tab w:val="left" w:pos="567"/>
              </w:tabs>
              <w:ind w:left="522" w:hanging="284"/>
              <w:rPr>
                <w:rFonts w:ascii="Calibri" w:hAnsi="Calibri"/>
                <w:b/>
                <w:sz w:val="22"/>
              </w:rPr>
            </w:pPr>
            <w:r w:rsidRPr="00BD4962">
              <w:rPr>
                <w:rFonts w:ascii="Calibri" w:hAnsi="Calibri"/>
                <w:sz w:val="22"/>
              </w:rPr>
              <w:t>overtime or penalty rates; and</w:t>
            </w:r>
          </w:p>
          <w:p w14:paraId="56411FAB" w14:textId="77777777" w:rsidR="00503D26" w:rsidRDefault="00503D26" w:rsidP="00503D26">
            <w:pPr>
              <w:tabs>
                <w:tab w:val="left" w:pos="567"/>
              </w:tabs>
              <w:spacing w:after="0"/>
              <w:ind w:left="180"/>
              <w:rPr>
                <w:rFonts w:ascii="Calibri" w:hAnsi="Calibri"/>
              </w:rPr>
            </w:pPr>
            <w:r w:rsidRPr="00BD4962">
              <w:rPr>
                <w:rFonts w:ascii="Calibri" w:hAnsi="Calibri"/>
              </w:rPr>
              <w:t>any other separately identifiable amounts.</w:t>
            </w:r>
          </w:p>
          <w:p w14:paraId="1F83C67B" w14:textId="19C92FF2" w:rsidR="00C73A01" w:rsidRPr="00BD4962" w:rsidRDefault="00C73A01" w:rsidP="00503D26">
            <w:pPr>
              <w:tabs>
                <w:tab w:val="left" w:pos="567"/>
              </w:tabs>
              <w:spacing w:after="0"/>
              <w:ind w:left="180"/>
              <w:rPr>
                <w:rFonts w:ascii="Calibri" w:hAnsi="Calibri" w:cs="Calibri"/>
              </w:rPr>
            </w:pPr>
          </w:p>
        </w:tc>
      </w:tr>
      <w:tr w:rsidR="00503D26" w:rsidRPr="00BD4962" w14:paraId="12E2CC21" w14:textId="77777777" w:rsidTr="00430B7B">
        <w:trPr>
          <w:trHeight w:val="372"/>
        </w:trPr>
        <w:tc>
          <w:tcPr>
            <w:tcW w:w="1985" w:type="dxa"/>
          </w:tcPr>
          <w:p w14:paraId="475C6B1D" w14:textId="44EC8D09" w:rsidR="00503D26" w:rsidRPr="00BD4962" w:rsidRDefault="00503D26" w:rsidP="00503D26">
            <w:pPr>
              <w:tabs>
                <w:tab w:val="left" w:pos="567"/>
              </w:tabs>
              <w:spacing w:after="0"/>
              <w:rPr>
                <w:rFonts w:ascii="Calibri" w:hAnsi="Calibri" w:cs="Calibri"/>
                <w:b/>
                <w:bCs/>
              </w:rPr>
            </w:pPr>
            <w:r w:rsidRPr="00BD4962">
              <w:rPr>
                <w:b/>
              </w:rPr>
              <w:t>Casual Employee</w:t>
            </w:r>
          </w:p>
        </w:tc>
        <w:tc>
          <w:tcPr>
            <w:tcW w:w="7513" w:type="dxa"/>
          </w:tcPr>
          <w:p w14:paraId="41EB7DB8" w14:textId="77777777" w:rsidR="00503D26" w:rsidRPr="00BD4962" w:rsidRDefault="00503D26" w:rsidP="00503D26">
            <w:pPr>
              <w:tabs>
                <w:tab w:val="left" w:pos="567"/>
              </w:tabs>
              <w:spacing w:after="0"/>
            </w:pPr>
            <w:r w:rsidRPr="00BD4962">
              <w:t xml:space="preserve">An Employee engaged under subsection 22(2)(c) of the </w:t>
            </w:r>
            <w:r w:rsidRPr="00BD4962">
              <w:rPr>
                <w:i/>
              </w:rPr>
              <w:t>Public Service Act 1999</w:t>
            </w:r>
            <w:r w:rsidRPr="00BD4962">
              <w:t xml:space="preserve"> for duties that are irregular or intermittent.</w:t>
            </w:r>
          </w:p>
          <w:p w14:paraId="0242C175" w14:textId="77777777" w:rsidR="00503D26" w:rsidRPr="00BD4962" w:rsidRDefault="00503D26" w:rsidP="00F50BD0">
            <w:pPr>
              <w:pStyle w:val="EAClause"/>
              <w:numPr>
                <w:ilvl w:val="0"/>
                <w:numId w:val="0"/>
              </w:numPr>
            </w:pPr>
            <w:r w:rsidRPr="00BD4962">
              <w:t>A casual employee:</w:t>
            </w:r>
          </w:p>
          <w:p w14:paraId="56044F2A" w14:textId="77777777" w:rsidR="00503D26" w:rsidRPr="00BD4962" w:rsidRDefault="00503D26" w:rsidP="00503D26">
            <w:pPr>
              <w:pStyle w:val="ListParagraph"/>
              <w:numPr>
                <w:ilvl w:val="0"/>
                <w:numId w:val="6"/>
              </w:numPr>
              <w:tabs>
                <w:tab w:val="left" w:pos="567"/>
              </w:tabs>
              <w:ind w:left="522" w:hanging="284"/>
              <w:rPr>
                <w:rFonts w:ascii="Calibri" w:hAnsi="Calibri" w:cs="Calibri"/>
                <w:sz w:val="22"/>
                <w:szCs w:val="22"/>
              </w:rPr>
            </w:pPr>
            <w:r w:rsidRPr="00BD4962">
              <w:rPr>
                <w:rFonts w:ascii="Calibri" w:hAnsi="Calibri" w:cs="Calibri"/>
                <w:sz w:val="22"/>
                <w:szCs w:val="22"/>
              </w:rPr>
              <w:t>has no guaranteed hours of work;</w:t>
            </w:r>
          </w:p>
          <w:p w14:paraId="7E5DD7CC" w14:textId="77777777" w:rsidR="00503D26" w:rsidRPr="00BD4962" w:rsidRDefault="00503D26" w:rsidP="00503D26">
            <w:pPr>
              <w:pStyle w:val="ListParagraph"/>
              <w:numPr>
                <w:ilvl w:val="0"/>
                <w:numId w:val="6"/>
              </w:numPr>
              <w:tabs>
                <w:tab w:val="left" w:pos="567"/>
              </w:tabs>
              <w:ind w:left="522" w:hanging="284"/>
              <w:rPr>
                <w:rFonts w:ascii="Calibri" w:hAnsi="Calibri" w:cs="Calibri"/>
                <w:sz w:val="22"/>
                <w:szCs w:val="22"/>
              </w:rPr>
            </w:pPr>
            <w:r w:rsidRPr="00BD4962">
              <w:rPr>
                <w:rFonts w:ascii="Calibri" w:hAnsi="Calibri" w:cs="Calibri"/>
                <w:sz w:val="22"/>
                <w:szCs w:val="22"/>
              </w:rPr>
              <w:t>usually works irregular hours;</w:t>
            </w:r>
          </w:p>
          <w:p w14:paraId="712CA046" w14:textId="77777777" w:rsidR="00503D26" w:rsidRPr="00BD4962" w:rsidRDefault="00503D26" w:rsidP="00503D26">
            <w:pPr>
              <w:pStyle w:val="ListParagraph"/>
              <w:numPr>
                <w:ilvl w:val="0"/>
                <w:numId w:val="6"/>
              </w:numPr>
              <w:tabs>
                <w:tab w:val="left" w:pos="567"/>
              </w:tabs>
              <w:ind w:left="522" w:hanging="284"/>
              <w:rPr>
                <w:rFonts w:ascii="Calibri" w:hAnsi="Calibri" w:cs="Calibri"/>
                <w:sz w:val="22"/>
                <w:szCs w:val="22"/>
              </w:rPr>
            </w:pPr>
            <w:r w:rsidRPr="00BD4962">
              <w:rPr>
                <w:rFonts w:ascii="Calibri" w:hAnsi="Calibri" w:cs="Calibri"/>
                <w:sz w:val="22"/>
                <w:szCs w:val="22"/>
              </w:rPr>
              <w:t>does not accrue and is not paid personal/carer’s leave or annual leave;</w:t>
            </w:r>
          </w:p>
          <w:p w14:paraId="580D7E50" w14:textId="77777777" w:rsidR="00503D26" w:rsidRPr="00BD4962" w:rsidRDefault="00503D26" w:rsidP="00503D26">
            <w:pPr>
              <w:pStyle w:val="ListParagraph"/>
              <w:numPr>
                <w:ilvl w:val="0"/>
                <w:numId w:val="6"/>
              </w:numPr>
              <w:tabs>
                <w:tab w:val="left" w:pos="567"/>
              </w:tabs>
              <w:ind w:left="522" w:hanging="284"/>
              <w:rPr>
                <w:rFonts w:ascii="Calibri" w:hAnsi="Calibri" w:cs="Calibri"/>
                <w:sz w:val="22"/>
                <w:szCs w:val="22"/>
              </w:rPr>
            </w:pPr>
            <w:r w:rsidRPr="00BD4962">
              <w:rPr>
                <w:rFonts w:ascii="Calibri" w:hAnsi="Calibri" w:cs="Calibri"/>
                <w:sz w:val="22"/>
                <w:szCs w:val="22"/>
              </w:rPr>
              <w:t>is not paid compassionate leave; and</w:t>
            </w:r>
          </w:p>
          <w:p w14:paraId="4E948BA5" w14:textId="77777777" w:rsidR="00503D26" w:rsidRPr="00C52B02" w:rsidRDefault="00503D26" w:rsidP="00C73A01">
            <w:pPr>
              <w:pStyle w:val="ListParagraph"/>
              <w:numPr>
                <w:ilvl w:val="0"/>
                <w:numId w:val="6"/>
              </w:numPr>
              <w:tabs>
                <w:tab w:val="left" w:pos="567"/>
              </w:tabs>
              <w:ind w:left="522" w:hanging="284"/>
              <w:rPr>
                <w:rFonts w:ascii="Calibri" w:hAnsi="Calibri" w:cs="Calibri"/>
                <w:b/>
                <w:bCs/>
              </w:rPr>
            </w:pPr>
            <w:r w:rsidRPr="00BD4962">
              <w:rPr>
                <w:rFonts w:ascii="Calibri" w:hAnsi="Calibri" w:cs="Calibri"/>
                <w:sz w:val="22"/>
                <w:szCs w:val="22"/>
              </w:rPr>
              <w:t xml:space="preserve">can have their employment ceased without notice. </w:t>
            </w:r>
          </w:p>
          <w:p w14:paraId="3F86010B" w14:textId="2E174A92" w:rsidR="00C52B02" w:rsidRPr="00BD4962" w:rsidRDefault="00C52B02" w:rsidP="00C52B02">
            <w:pPr>
              <w:pStyle w:val="ListParagraph"/>
              <w:tabs>
                <w:tab w:val="left" w:pos="567"/>
              </w:tabs>
              <w:ind w:left="522"/>
              <w:rPr>
                <w:rFonts w:ascii="Calibri" w:hAnsi="Calibri" w:cs="Calibri"/>
                <w:b/>
                <w:bCs/>
              </w:rPr>
            </w:pPr>
          </w:p>
        </w:tc>
      </w:tr>
      <w:tr w:rsidR="00503D26" w:rsidRPr="00BD4962" w14:paraId="3DC058BC" w14:textId="77777777" w:rsidTr="00430B7B">
        <w:trPr>
          <w:trHeight w:val="372"/>
        </w:trPr>
        <w:tc>
          <w:tcPr>
            <w:tcW w:w="1985" w:type="dxa"/>
          </w:tcPr>
          <w:p w14:paraId="110FE940" w14:textId="336792CD" w:rsidR="00503D26" w:rsidRPr="00BD4962" w:rsidRDefault="00503D26" w:rsidP="00503D26">
            <w:pPr>
              <w:tabs>
                <w:tab w:val="left" w:pos="567"/>
              </w:tabs>
              <w:spacing w:after="0"/>
              <w:rPr>
                <w:b/>
              </w:rPr>
            </w:pPr>
            <w:r w:rsidRPr="00BD4962">
              <w:rPr>
                <w:rFonts w:ascii="Calibri" w:hAnsi="Calibri" w:cs="Calibri"/>
                <w:b/>
                <w:bCs/>
              </w:rPr>
              <w:t>CEO (Delegate)</w:t>
            </w:r>
          </w:p>
        </w:tc>
        <w:tc>
          <w:tcPr>
            <w:tcW w:w="7513" w:type="dxa"/>
          </w:tcPr>
          <w:p w14:paraId="5F6F3120" w14:textId="77777777" w:rsidR="00503D26" w:rsidRPr="00BD4962" w:rsidRDefault="00503D26" w:rsidP="00C52B02">
            <w:pPr>
              <w:tabs>
                <w:tab w:val="left" w:pos="567"/>
              </w:tabs>
              <w:spacing w:before="120" w:after="120"/>
              <w:rPr>
                <w:rFonts w:ascii="Calibri" w:hAnsi="Calibri" w:cs="Calibri"/>
              </w:rPr>
            </w:pPr>
            <w:r w:rsidRPr="00BD4962">
              <w:rPr>
                <w:rFonts w:ascii="Calibri" w:hAnsi="Calibri" w:cs="Calibri"/>
              </w:rPr>
              <w:t>The Chief Executive Officer of the National Indigenous Australians Agency.</w:t>
            </w:r>
          </w:p>
          <w:p w14:paraId="2A73F665" w14:textId="1179A95F" w:rsidR="00C52B02" w:rsidRPr="00C52B02" w:rsidRDefault="00503D26" w:rsidP="00C52B02">
            <w:pPr>
              <w:tabs>
                <w:tab w:val="left" w:pos="567"/>
              </w:tabs>
              <w:spacing w:before="120" w:after="120"/>
              <w:rPr>
                <w:rFonts w:ascii="Calibri" w:hAnsi="Calibri" w:cs="Calibri"/>
              </w:rPr>
            </w:pPr>
            <w:r w:rsidRPr="00BD4962">
              <w:rPr>
                <w:rFonts w:ascii="Calibri" w:hAnsi="Calibri" w:cs="Calibri"/>
              </w:rPr>
              <w:t xml:space="preserve">The CEO may delegate any powers and functions assigned in this Agreement, which will be provided in a delegations instrument. </w:t>
            </w:r>
          </w:p>
        </w:tc>
      </w:tr>
      <w:tr w:rsidR="00503D26" w:rsidRPr="00BD4962" w14:paraId="1E0ADE91" w14:textId="77777777" w:rsidTr="001C7979">
        <w:trPr>
          <w:trHeight w:val="372"/>
        </w:trPr>
        <w:tc>
          <w:tcPr>
            <w:tcW w:w="1985" w:type="dxa"/>
          </w:tcPr>
          <w:p w14:paraId="21BDCC42" w14:textId="103D3D0E" w:rsidR="00503D26" w:rsidRPr="00BD4962" w:rsidRDefault="00503D26" w:rsidP="00503D26">
            <w:pPr>
              <w:tabs>
                <w:tab w:val="left" w:pos="567"/>
              </w:tabs>
              <w:spacing w:after="0"/>
              <w:rPr>
                <w:rFonts w:ascii="Calibri" w:hAnsi="Calibri"/>
                <w:b/>
              </w:rPr>
            </w:pPr>
            <w:r w:rsidRPr="00BD4962">
              <w:rPr>
                <w:rFonts w:ascii="Calibri" w:hAnsi="Calibri"/>
                <w:b/>
              </w:rPr>
              <w:t>Classification Rules</w:t>
            </w:r>
          </w:p>
        </w:tc>
        <w:tc>
          <w:tcPr>
            <w:tcW w:w="7513" w:type="dxa"/>
          </w:tcPr>
          <w:p w14:paraId="0951B148" w14:textId="185BFBC9" w:rsidR="00503D26" w:rsidRPr="00BD4962" w:rsidRDefault="00503D26" w:rsidP="00C52B02">
            <w:pPr>
              <w:tabs>
                <w:tab w:val="left" w:pos="567"/>
              </w:tabs>
              <w:spacing w:before="120" w:after="120"/>
              <w:rPr>
                <w:rFonts w:ascii="Calibri" w:hAnsi="Calibri" w:cs="Calibri"/>
              </w:rPr>
            </w:pPr>
            <w:r w:rsidRPr="00BD4962">
              <w:rPr>
                <w:rFonts w:ascii="Calibri" w:hAnsi="Calibri"/>
              </w:rPr>
              <w:t xml:space="preserve">The </w:t>
            </w:r>
            <w:r w:rsidRPr="00BD4962">
              <w:rPr>
                <w:rFonts w:ascii="Calibri" w:hAnsi="Calibri"/>
                <w:i/>
              </w:rPr>
              <w:t>Public Service Classification Rules 2000</w:t>
            </w:r>
            <w:r w:rsidRPr="00BD4962">
              <w:rPr>
                <w:rFonts w:ascii="Calibri" w:hAnsi="Calibri"/>
              </w:rPr>
              <w:t>.</w:t>
            </w:r>
          </w:p>
        </w:tc>
      </w:tr>
      <w:tr w:rsidR="00503D26" w:rsidRPr="00BD4962" w14:paraId="4EA5AA87" w14:textId="77777777" w:rsidTr="00430B7B">
        <w:tc>
          <w:tcPr>
            <w:tcW w:w="1985" w:type="dxa"/>
          </w:tcPr>
          <w:p w14:paraId="22091820" w14:textId="7BE5C31C" w:rsidR="00503D26" w:rsidRPr="00BD4962" w:rsidRDefault="00503D26" w:rsidP="00503D26">
            <w:pPr>
              <w:tabs>
                <w:tab w:val="left" w:pos="567"/>
              </w:tabs>
              <w:spacing w:after="0"/>
              <w:rPr>
                <w:rFonts w:ascii="Calibri" w:hAnsi="Calibri" w:cs="Calibri"/>
                <w:b/>
                <w:bCs/>
              </w:rPr>
            </w:pPr>
            <w:r w:rsidRPr="00BD4962">
              <w:rPr>
                <w:rFonts w:ascii="Calibri" w:hAnsi="Calibri" w:cs="Calibri"/>
                <w:b/>
                <w:bCs/>
              </w:rPr>
              <w:t>Compressed hours</w:t>
            </w:r>
          </w:p>
        </w:tc>
        <w:tc>
          <w:tcPr>
            <w:tcW w:w="7513" w:type="dxa"/>
          </w:tcPr>
          <w:p w14:paraId="66A4783D" w14:textId="387B0840" w:rsidR="00503D26" w:rsidRPr="00BD4962" w:rsidRDefault="00503D26" w:rsidP="00C52B02">
            <w:pPr>
              <w:tabs>
                <w:tab w:val="left" w:pos="567"/>
              </w:tabs>
              <w:spacing w:before="120" w:after="120"/>
              <w:rPr>
                <w:rFonts w:ascii="Calibri" w:hAnsi="Calibri" w:cs="Calibri"/>
                <w:b/>
                <w:bCs/>
              </w:rPr>
            </w:pPr>
            <w:r w:rsidRPr="00BD4962">
              <w:rPr>
                <w:rFonts w:ascii="Calibri" w:hAnsi="Calibri" w:cs="Calibri"/>
              </w:rPr>
              <w:t>Where an employee works a varied work pattern that includes some or all of the employee’s standard daily hours being in excess of 7 hours 36 minutes (within their agreed bandwidth) to enable the employee to work reduced hours on other days.</w:t>
            </w:r>
          </w:p>
        </w:tc>
      </w:tr>
      <w:tr w:rsidR="00503D26" w:rsidRPr="00BD4962" w14:paraId="368FF421" w14:textId="77777777" w:rsidTr="00430B7B">
        <w:tc>
          <w:tcPr>
            <w:tcW w:w="1985" w:type="dxa"/>
          </w:tcPr>
          <w:p w14:paraId="5579E0FC" w14:textId="428D06CB" w:rsidR="00503D26" w:rsidRPr="00BD4962" w:rsidRDefault="00503D26" w:rsidP="00503D26">
            <w:pPr>
              <w:tabs>
                <w:tab w:val="left" w:pos="567"/>
              </w:tabs>
              <w:spacing w:after="0"/>
              <w:rPr>
                <w:rFonts w:ascii="Calibri" w:hAnsi="Calibri" w:cs="Calibri"/>
                <w:b/>
                <w:bCs/>
              </w:rPr>
            </w:pPr>
            <w:r w:rsidRPr="00BD4962">
              <w:rPr>
                <w:rFonts w:ascii="Calibri" w:hAnsi="Calibri" w:cs="Calibri"/>
                <w:b/>
                <w:bCs/>
              </w:rPr>
              <w:t>DEEWR EA</w:t>
            </w:r>
          </w:p>
        </w:tc>
        <w:tc>
          <w:tcPr>
            <w:tcW w:w="7513" w:type="dxa"/>
          </w:tcPr>
          <w:p w14:paraId="3FB8FB5D" w14:textId="1CECCA0B" w:rsidR="00503D26" w:rsidRPr="00BD4962" w:rsidRDefault="00503D26" w:rsidP="00C52B02">
            <w:pPr>
              <w:tabs>
                <w:tab w:val="left" w:pos="567"/>
              </w:tabs>
              <w:spacing w:before="120" w:after="120"/>
              <w:rPr>
                <w:rFonts w:ascii="Calibri" w:hAnsi="Calibri" w:cs="Calibri"/>
              </w:rPr>
            </w:pPr>
            <w:r w:rsidRPr="00BD4962">
              <w:rPr>
                <w:rFonts w:ascii="Calibri" w:hAnsi="Calibri" w:cs="Calibri"/>
              </w:rPr>
              <w:t xml:space="preserve">The </w:t>
            </w:r>
            <w:r w:rsidRPr="00BD4962">
              <w:rPr>
                <w:rFonts w:ascii="Calibri" w:hAnsi="Calibri" w:cs="Calibri"/>
                <w:i/>
              </w:rPr>
              <w:t>DEEWR Enterprise Agreement 2012 – 2014</w:t>
            </w:r>
            <w:r w:rsidRPr="00BD4962">
              <w:rPr>
                <w:rFonts w:ascii="Calibri" w:hAnsi="Calibri" w:cs="Calibri"/>
              </w:rPr>
              <w:t>.</w:t>
            </w:r>
          </w:p>
        </w:tc>
      </w:tr>
      <w:tr w:rsidR="00503D26" w:rsidRPr="00BD4962" w14:paraId="66470128" w14:textId="77777777" w:rsidTr="00430B7B">
        <w:trPr>
          <w:trHeight w:val="393"/>
        </w:trPr>
        <w:tc>
          <w:tcPr>
            <w:tcW w:w="1985" w:type="dxa"/>
          </w:tcPr>
          <w:p w14:paraId="4EBD9BB7" w14:textId="77777777" w:rsidR="00503D26" w:rsidRPr="00BD4962" w:rsidRDefault="00503D26" w:rsidP="00503D26">
            <w:pPr>
              <w:tabs>
                <w:tab w:val="left" w:pos="567"/>
              </w:tabs>
              <w:spacing w:after="0"/>
              <w:rPr>
                <w:rFonts w:ascii="Calibri" w:hAnsi="Calibri" w:cs="Calibri"/>
                <w:b/>
                <w:bCs/>
              </w:rPr>
            </w:pPr>
            <w:r w:rsidRPr="00BD4962">
              <w:rPr>
                <w:rFonts w:ascii="Calibri" w:hAnsi="Calibri" w:cs="Calibri"/>
                <w:b/>
                <w:bCs/>
              </w:rPr>
              <w:t>De facto Partner</w:t>
            </w:r>
          </w:p>
          <w:p w14:paraId="5B0B8965" w14:textId="77777777" w:rsidR="00503D26" w:rsidRPr="00BD4962" w:rsidRDefault="00503D26" w:rsidP="00503D26">
            <w:pPr>
              <w:tabs>
                <w:tab w:val="left" w:pos="567"/>
              </w:tabs>
              <w:spacing w:after="0"/>
              <w:rPr>
                <w:rFonts w:ascii="Calibri" w:hAnsi="Calibri" w:cs="Calibri"/>
                <w:b/>
              </w:rPr>
            </w:pPr>
          </w:p>
          <w:p w14:paraId="448BEC3D" w14:textId="3947D421" w:rsidR="00503D26" w:rsidRPr="00BD4962" w:rsidRDefault="00503D26" w:rsidP="00503D26">
            <w:pPr>
              <w:tabs>
                <w:tab w:val="left" w:pos="567"/>
              </w:tabs>
              <w:spacing w:after="0"/>
              <w:rPr>
                <w:rFonts w:ascii="Calibri" w:hAnsi="Calibri" w:cs="Calibri"/>
                <w:b/>
                <w:bCs/>
              </w:rPr>
            </w:pPr>
          </w:p>
        </w:tc>
        <w:tc>
          <w:tcPr>
            <w:tcW w:w="7513" w:type="dxa"/>
          </w:tcPr>
          <w:p w14:paraId="64A2D503" w14:textId="77777777" w:rsidR="00503D26" w:rsidRPr="00BD4962" w:rsidRDefault="00503D26" w:rsidP="00C52B02">
            <w:pPr>
              <w:tabs>
                <w:tab w:val="left" w:pos="567"/>
              </w:tabs>
              <w:spacing w:before="120" w:after="120"/>
              <w:rPr>
                <w:rFonts w:ascii="Calibri" w:hAnsi="Calibri" w:cs="Calibri"/>
              </w:rPr>
            </w:pPr>
            <w:r w:rsidRPr="00BD4962">
              <w:rPr>
                <w:rFonts w:ascii="Calibri" w:hAnsi="Calibri" w:cs="Calibri"/>
              </w:rPr>
              <w:t>The de facto partner of an employee means:</w:t>
            </w:r>
          </w:p>
          <w:p w14:paraId="55D2AE74" w14:textId="7E3D3083" w:rsidR="00503D26" w:rsidRPr="00BD4962" w:rsidRDefault="00503D26" w:rsidP="00C52B02">
            <w:pPr>
              <w:pStyle w:val="ListParagraph"/>
              <w:numPr>
                <w:ilvl w:val="0"/>
                <w:numId w:val="6"/>
              </w:numPr>
              <w:tabs>
                <w:tab w:val="left" w:pos="567"/>
              </w:tabs>
              <w:ind w:left="522" w:hanging="284"/>
              <w:rPr>
                <w:rFonts w:ascii="Calibri" w:hAnsi="Calibri" w:cs="Calibri"/>
                <w:sz w:val="22"/>
                <w:szCs w:val="22"/>
              </w:rPr>
            </w:pPr>
            <w:r w:rsidRPr="00BD4962">
              <w:rPr>
                <w:rFonts w:ascii="Calibri" w:hAnsi="Calibri" w:cs="Calibri"/>
                <w:sz w:val="22"/>
                <w:szCs w:val="22"/>
              </w:rPr>
              <w:t>a person who, although not legally married to the employee, lives with the employee in a relationship as a couple on a genuine domestic basis; and</w:t>
            </w:r>
          </w:p>
          <w:p w14:paraId="7427656A" w14:textId="77777777" w:rsidR="00C52B02" w:rsidRPr="00C52B02" w:rsidRDefault="00503D26" w:rsidP="00C52B02">
            <w:pPr>
              <w:pStyle w:val="ListParagraph"/>
              <w:numPr>
                <w:ilvl w:val="0"/>
                <w:numId w:val="6"/>
              </w:numPr>
              <w:tabs>
                <w:tab w:val="left" w:pos="567"/>
              </w:tabs>
              <w:ind w:left="522" w:hanging="284"/>
              <w:rPr>
                <w:rFonts w:ascii="Calibri" w:hAnsi="Calibri" w:cs="Calibri"/>
              </w:rPr>
            </w:pPr>
            <w:r w:rsidRPr="00BD4962">
              <w:rPr>
                <w:rFonts w:ascii="Calibri" w:hAnsi="Calibri" w:cs="Calibri"/>
                <w:sz w:val="22"/>
                <w:szCs w:val="22"/>
              </w:rPr>
              <w:t>includes a former de facto partner of the employee.</w:t>
            </w:r>
          </w:p>
          <w:p w14:paraId="46F2A8EA" w14:textId="73613B28" w:rsidR="00503D26" w:rsidRPr="00BD4962" w:rsidRDefault="00C52B02" w:rsidP="00C52B02">
            <w:pPr>
              <w:pStyle w:val="ListParagraph"/>
              <w:tabs>
                <w:tab w:val="left" w:pos="567"/>
              </w:tabs>
              <w:ind w:left="522"/>
              <w:rPr>
                <w:rFonts w:ascii="Calibri" w:hAnsi="Calibri" w:cs="Calibri"/>
              </w:rPr>
            </w:pPr>
            <w:r>
              <w:rPr>
                <w:rFonts w:ascii="Calibri" w:hAnsi="Calibri" w:cs="Calibri"/>
                <w:sz w:val="22"/>
                <w:szCs w:val="22"/>
              </w:rPr>
              <w:br/>
            </w:r>
          </w:p>
        </w:tc>
      </w:tr>
      <w:tr w:rsidR="00503D26" w:rsidRPr="00BD4962" w14:paraId="2341D26E" w14:textId="77777777" w:rsidTr="00430B7B">
        <w:trPr>
          <w:trHeight w:val="393"/>
        </w:trPr>
        <w:tc>
          <w:tcPr>
            <w:tcW w:w="1985" w:type="dxa"/>
          </w:tcPr>
          <w:p w14:paraId="2FA24027" w14:textId="101A4F41" w:rsidR="00503D26" w:rsidRPr="00BD4962" w:rsidRDefault="00503D26" w:rsidP="00503D26">
            <w:pPr>
              <w:tabs>
                <w:tab w:val="left" w:pos="567"/>
              </w:tabs>
              <w:spacing w:after="0"/>
              <w:rPr>
                <w:rFonts w:ascii="Calibri" w:hAnsi="Calibri" w:cs="Calibri"/>
                <w:b/>
                <w:bCs/>
              </w:rPr>
            </w:pPr>
            <w:r w:rsidRPr="00BD4962">
              <w:rPr>
                <w:rFonts w:ascii="Calibri" w:hAnsi="Calibri" w:cs="Calibri"/>
                <w:b/>
                <w:bCs/>
              </w:rPr>
              <w:t>Dependant</w:t>
            </w:r>
          </w:p>
        </w:tc>
        <w:tc>
          <w:tcPr>
            <w:tcW w:w="7513" w:type="dxa"/>
          </w:tcPr>
          <w:p w14:paraId="5C5F35FF" w14:textId="77777777" w:rsidR="00503D26" w:rsidRPr="00BD4962" w:rsidRDefault="00503D26" w:rsidP="00C52B02">
            <w:pPr>
              <w:tabs>
                <w:tab w:val="left" w:pos="567"/>
              </w:tabs>
              <w:spacing w:before="120" w:after="120"/>
              <w:rPr>
                <w:rFonts w:ascii="Calibri" w:hAnsi="Calibri" w:cs="Calibri"/>
              </w:rPr>
            </w:pPr>
            <w:r w:rsidRPr="00BD4962">
              <w:rPr>
                <w:rFonts w:ascii="Calibri" w:hAnsi="Calibri" w:cs="Calibri"/>
              </w:rPr>
              <w:t>In relation to an employee, a dependant means:</w:t>
            </w:r>
          </w:p>
          <w:p w14:paraId="4BA7591E" w14:textId="7B1763C8" w:rsidR="00503D26" w:rsidRPr="00BD4962" w:rsidRDefault="00503D26" w:rsidP="00C52B02">
            <w:pPr>
              <w:pStyle w:val="ListParagraph"/>
              <w:numPr>
                <w:ilvl w:val="0"/>
                <w:numId w:val="6"/>
              </w:numPr>
              <w:tabs>
                <w:tab w:val="left" w:pos="567"/>
              </w:tabs>
              <w:ind w:left="522" w:hanging="284"/>
              <w:rPr>
                <w:rFonts w:ascii="Calibri" w:hAnsi="Calibri" w:cs="Calibri"/>
                <w:sz w:val="22"/>
                <w:szCs w:val="22"/>
              </w:rPr>
            </w:pPr>
            <w:r w:rsidRPr="00BD4962">
              <w:rPr>
                <w:rFonts w:ascii="Calibri" w:hAnsi="Calibri" w:cs="Calibri"/>
                <w:sz w:val="22"/>
                <w:szCs w:val="22"/>
              </w:rPr>
              <w:lastRenderedPageBreak/>
              <w:t>an employee’s spouse (or former spouse); or</w:t>
            </w:r>
          </w:p>
          <w:p w14:paraId="1CE91451" w14:textId="77777777" w:rsidR="00F229FA" w:rsidRPr="00BD4962" w:rsidRDefault="00F229FA" w:rsidP="00C52B02">
            <w:pPr>
              <w:pStyle w:val="ListParagraph"/>
              <w:numPr>
                <w:ilvl w:val="0"/>
                <w:numId w:val="6"/>
              </w:numPr>
              <w:tabs>
                <w:tab w:val="left" w:pos="567"/>
              </w:tabs>
              <w:ind w:left="522" w:hanging="284"/>
              <w:rPr>
                <w:rFonts w:ascii="Calibri" w:hAnsi="Calibri" w:cs="Calibri"/>
                <w:sz w:val="22"/>
                <w:szCs w:val="22"/>
              </w:rPr>
            </w:pPr>
            <w:r w:rsidRPr="00BD4962">
              <w:rPr>
                <w:rFonts w:ascii="Calibri" w:hAnsi="Calibri" w:cs="Calibri"/>
                <w:sz w:val="22"/>
                <w:szCs w:val="22"/>
              </w:rPr>
              <w:t>an employee’s de facto partner (or former de facto partner); or</w:t>
            </w:r>
          </w:p>
          <w:p w14:paraId="5F6EC882" w14:textId="1F7B9AD9" w:rsidR="00503D26" w:rsidRPr="00BD4962" w:rsidRDefault="00503D26" w:rsidP="00C52B02">
            <w:pPr>
              <w:pStyle w:val="ListParagraph"/>
              <w:numPr>
                <w:ilvl w:val="0"/>
                <w:numId w:val="6"/>
              </w:numPr>
              <w:tabs>
                <w:tab w:val="left" w:pos="567"/>
              </w:tabs>
              <w:ind w:left="522" w:hanging="284"/>
              <w:rPr>
                <w:rFonts w:ascii="Calibri" w:hAnsi="Calibri" w:cs="Calibri"/>
                <w:sz w:val="22"/>
                <w:szCs w:val="22"/>
              </w:rPr>
            </w:pPr>
            <w:r w:rsidRPr="00BD4962">
              <w:rPr>
                <w:rFonts w:ascii="Calibri" w:hAnsi="Calibri" w:cs="Calibri"/>
                <w:sz w:val="22"/>
                <w:szCs w:val="22"/>
              </w:rPr>
              <w:t>a child or parent of the employee, or of the spouse (or former spouse)/partner of the employee being a child or parent who ordinarily resides with the employee and who is wholly or substantially dependent upon the employee.</w:t>
            </w:r>
          </w:p>
          <w:p w14:paraId="380F17BE" w14:textId="77777777" w:rsidR="00503D26" w:rsidRPr="00BD4962" w:rsidRDefault="00503D26" w:rsidP="00C52B02">
            <w:pPr>
              <w:tabs>
                <w:tab w:val="left" w:pos="567"/>
              </w:tabs>
              <w:spacing w:before="120" w:after="120"/>
              <w:rPr>
                <w:rFonts w:ascii="Calibri" w:hAnsi="Calibri" w:cs="Calibri"/>
              </w:rPr>
            </w:pPr>
            <w:r w:rsidRPr="00BD4962">
              <w:rPr>
                <w:rFonts w:ascii="Calibri" w:hAnsi="Calibri" w:cs="Calibri"/>
              </w:rPr>
              <w:t>For the purposes of Remote Locality Allowance and Leave Fares Assistance an eligible dependant is a dependant (as defined above) who:</w:t>
            </w:r>
          </w:p>
          <w:p w14:paraId="360E98CF" w14:textId="77777777" w:rsidR="00503D26" w:rsidRPr="00BD4962" w:rsidRDefault="00503D26" w:rsidP="00C52B02">
            <w:pPr>
              <w:pStyle w:val="ListParagraph"/>
              <w:numPr>
                <w:ilvl w:val="0"/>
                <w:numId w:val="6"/>
              </w:numPr>
              <w:tabs>
                <w:tab w:val="left" w:pos="567"/>
              </w:tabs>
              <w:ind w:left="522" w:hanging="284"/>
              <w:rPr>
                <w:rFonts w:ascii="Calibri" w:hAnsi="Calibri" w:cs="Calibri"/>
                <w:sz w:val="22"/>
                <w:szCs w:val="22"/>
              </w:rPr>
            </w:pPr>
            <w:r w:rsidRPr="00BD4962">
              <w:rPr>
                <w:rFonts w:ascii="Calibri" w:hAnsi="Calibri" w:cs="Calibri"/>
                <w:sz w:val="22"/>
                <w:szCs w:val="22"/>
              </w:rPr>
              <w:t>for the previous 12 months had ordinarily resided with the employee in the remote locality; and</w:t>
            </w:r>
          </w:p>
          <w:p w14:paraId="7E83D9A7" w14:textId="6B9D2F49" w:rsidR="00503D26" w:rsidRPr="00BD4962" w:rsidRDefault="00503D26" w:rsidP="00C52B02">
            <w:pPr>
              <w:pStyle w:val="ListParagraph"/>
              <w:numPr>
                <w:ilvl w:val="0"/>
                <w:numId w:val="6"/>
              </w:numPr>
              <w:tabs>
                <w:tab w:val="left" w:pos="567"/>
              </w:tabs>
              <w:ind w:left="522" w:hanging="284"/>
              <w:rPr>
                <w:rFonts w:ascii="Calibri" w:hAnsi="Calibri" w:cs="Calibri"/>
              </w:rPr>
            </w:pPr>
            <w:r w:rsidRPr="00BD4962">
              <w:rPr>
                <w:rFonts w:ascii="Calibri" w:hAnsi="Calibri" w:cs="Calibri"/>
                <w:sz w:val="22"/>
                <w:szCs w:val="22"/>
              </w:rPr>
              <w:t>has an income, if any, less than the applicable minimum wage.</w:t>
            </w:r>
            <w:r w:rsidR="00C52B02">
              <w:rPr>
                <w:rFonts w:ascii="Calibri" w:hAnsi="Calibri" w:cs="Calibri"/>
                <w:sz w:val="22"/>
                <w:szCs w:val="22"/>
              </w:rPr>
              <w:br/>
            </w:r>
          </w:p>
        </w:tc>
      </w:tr>
      <w:tr w:rsidR="00503D26" w:rsidRPr="00BD4962" w14:paraId="0E145892" w14:textId="77777777" w:rsidTr="00430B7B">
        <w:trPr>
          <w:trHeight w:val="1188"/>
        </w:trPr>
        <w:tc>
          <w:tcPr>
            <w:tcW w:w="1985" w:type="dxa"/>
          </w:tcPr>
          <w:p w14:paraId="4D0447CD" w14:textId="058486E6" w:rsidR="00503D26" w:rsidRPr="00BD4962" w:rsidRDefault="00503D26" w:rsidP="00503D26">
            <w:pPr>
              <w:tabs>
                <w:tab w:val="left" w:pos="567"/>
              </w:tabs>
              <w:spacing w:after="0"/>
              <w:rPr>
                <w:rFonts w:ascii="Calibri" w:hAnsi="Calibri" w:cs="Calibri"/>
                <w:b/>
                <w:bCs/>
              </w:rPr>
            </w:pPr>
            <w:r w:rsidRPr="00BD4962">
              <w:rPr>
                <w:rFonts w:ascii="Calibri" w:hAnsi="Calibri" w:cs="Calibri"/>
                <w:b/>
                <w:bCs/>
              </w:rPr>
              <w:lastRenderedPageBreak/>
              <w:t>Employee</w:t>
            </w:r>
          </w:p>
        </w:tc>
        <w:tc>
          <w:tcPr>
            <w:tcW w:w="7513" w:type="dxa"/>
          </w:tcPr>
          <w:p w14:paraId="38436F5F" w14:textId="2DCEF764" w:rsidR="00503D26" w:rsidRPr="00BD4962" w:rsidRDefault="00503D26" w:rsidP="00F52612">
            <w:pPr>
              <w:tabs>
                <w:tab w:val="left" w:pos="0"/>
              </w:tabs>
              <w:spacing w:after="0"/>
              <w:rPr>
                <w:rFonts w:ascii="Calibri" w:hAnsi="Calibri" w:cs="Calibri"/>
              </w:rPr>
            </w:pPr>
            <w:r w:rsidRPr="00F52612">
              <w:rPr>
                <w:rFonts w:ascii="Calibri" w:hAnsi="Calibri" w:cs="Calibri"/>
              </w:rPr>
              <w:t>A person engaged under the PS Act and paid by NIAA through the payroll system, whose employment is covered by this Agreement, whether the employee is ongoing or non-ongoing, or is employed on a full</w:t>
            </w:r>
            <w:r w:rsidR="0042706C" w:rsidRPr="004800F4">
              <w:rPr>
                <w:rFonts w:ascii="Calibri" w:hAnsi="Calibri" w:cs="Calibri"/>
              </w:rPr>
              <w:t xml:space="preserve"> </w:t>
            </w:r>
            <w:r w:rsidRPr="00F52612">
              <w:rPr>
                <w:rFonts w:ascii="Calibri" w:hAnsi="Calibri" w:cs="Calibri"/>
              </w:rPr>
              <w:t>time or part</w:t>
            </w:r>
            <w:r w:rsidR="0042706C" w:rsidRPr="004800F4">
              <w:rPr>
                <w:rFonts w:ascii="Calibri" w:hAnsi="Calibri" w:cs="Calibri"/>
              </w:rPr>
              <w:t xml:space="preserve"> </w:t>
            </w:r>
            <w:r w:rsidRPr="00F52612">
              <w:rPr>
                <w:rFonts w:ascii="Calibri" w:hAnsi="Calibri" w:cs="Calibri"/>
              </w:rPr>
              <w:t>time, or casual basis.</w:t>
            </w:r>
          </w:p>
        </w:tc>
      </w:tr>
      <w:tr w:rsidR="00503D26" w:rsidRPr="00BD4962" w14:paraId="39496CF0" w14:textId="77777777" w:rsidTr="00430B7B">
        <w:trPr>
          <w:trHeight w:val="978"/>
        </w:trPr>
        <w:tc>
          <w:tcPr>
            <w:tcW w:w="1985" w:type="dxa"/>
          </w:tcPr>
          <w:p w14:paraId="3D969056" w14:textId="768ABDB2" w:rsidR="00503D26" w:rsidRPr="00BD4962" w:rsidRDefault="00503D26" w:rsidP="00503D26">
            <w:pPr>
              <w:tabs>
                <w:tab w:val="left" w:pos="567"/>
              </w:tabs>
              <w:spacing w:after="0"/>
              <w:rPr>
                <w:rFonts w:ascii="Calibri" w:hAnsi="Calibri" w:cs="Calibri"/>
                <w:b/>
                <w:bCs/>
              </w:rPr>
            </w:pPr>
            <w:r w:rsidRPr="00BD4962">
              <w:rPr>
                <w:rFonts w:ascii="Calibri" w:hAnsi="Calibri" w:cs="Calibri"/>
                <w:b/>
                <w:bCs/>
              </w:rPr>
              <w:t>Excess Employee</w:t>
            </w:r>
          </w:p>
        </w:tc>
        <w:tc>
          <w:tcPr>
            <w:tcW w:w="7513" w:type="dxa"/>
          </w:tcPr>
          <w:p w14:paraId="439C496E" w14:textId="39BA7D18" w:rsidR="00503D26" w:rsidRPr="00BD4962" w:rsidRDefault="00503D26" w:rsidP="00503D26">
            <w:pPr>
              <w:tabs>
                <w:tab w:val="left" w:pos="0"/>
              </w:tabs>
              <w:spacing w:after="0"/>
              <w:rPr>
                <w:rFonts w:ascii="Calibri" w:hAnsi="Calibri" w:cs="Calibri"/>
              </w:rPr>
            </w:pPr>
            <w:r w:rsidRPr="00BD4962">
              <w:rPr>
                <w:rFonts w:ascii="Calibri" w:hAnsi="Calibri" w:cs="Calibri"/>
              </w:rPr>
              <w:t>An employee who is excess to the requirements of NIAA if the CEO (delegate) determines:</w:t>
            </w:r>
          </w:p>
          <w:p w14:paraId="5DB9D867" w14:textId="7C94A6B7" w:rsidR="00503D26" w:rsidRPr="00BD4962" w:rsidRDefault="00503D26" w:rsidP="00503D26">
            <w:pPr>
              <w:pStyle w:val="ListParagraph"/>
              <w:numPr>
                <w:ilvl w:val="0"/>
                <w:numId w:val="6"/>
              </w:numPr>
              <w:tabs>
                <w:tab w:val="left" w:pos="567"/>
              </w:tabs>
              <w:ind w:left="522" w:hanging="284"/>
              <w:rPr>
                <w:rFonts w:ascii="Calibri" w:hAnsi="Calibri" w:cs="Calibri"/>
                <w:sz w:val="22"/>
                <w:szCs w:val="22"/>
              </w:rPr>
            </w:pPr>
            <w:r w:rsidRPr="00BD4962">
              <w:rPr>
                <w:rFonts w:ascii="Calibri" w:hAnsi="Calibri" w:cs="Calibri"/>
                <w:sz w:val="22"/>
                <w:szCs w:val="22"/>
              </w:rPr>
              <w:t>the employee is included in a class of employees employed by NIAA, and there are more employees in the class than is necessary for the efficient and economical working of NIAA;</w:t>
            </w:r>
          </w:p>
          <w:p w14:paraId="3DAFC049" w14:textId="30D83D2A" w:rsidR="00503D26" w:rsidRPr="00BD4962" w:rsidRDefault="00503D26" w:rsidP="00503D26">
            <w:pPr>
              <w:pStyle w:val="ListParagraph"/>
              <w:numPr>
                <w:ilvl w:val="0"/>
                <w:numId w:val="6"/>
              </w:numPr>
              <w:tabs>
                <w:tab w:val="left" w:pos="567"/>
              </w:tabs>
              <w:ind w:left="522" w:hanging="284"/>
              <w:rPr>
                <w:rFonts w:ascii="Calibri" w:hAnsi="Calibri" w:cs="Calibri"/>
                <w:sz w:val="22"/>
                <w:szCs w:val="22"/>
              </w:rPr>
            </w:pPr>
            <w:r w:rsidRPr="00BD4962">
              <w:rPr>
                <w:rFonts w:ascii="Calibri" w:hAnsi="Calibri" w:cs="Calibri"/>
                <w:sz w:val="22"/>
                <w:szCs w:val="22"/>
              </w:rPr>
              <w:t>the services of the employee cannot be effectively used because of technological or other changes in the work methods, or changes in the nature, extent or organisation of the functions of NIAA; or</w:t>
            </w:r>
          </w:p>
          <w:p w14:paraId="542C0F07" w14:textId="1A707455" w:rsidR="00503D26" w:rsidRPr="00BD4962" w:rsidRDefault="00503D26" w:rsidP="00503D26">
            <w:pPr>
              <w:pStyle w:val="ListParagraph"/>
              <w:numPr>
                <w:ilvl w:val="0"/>
                <w:numId w:val="6"/>
              </w:numPr>
              <w:tabs>
                <w:tab w:val="left" w:pos="567"/>
              </w:tabs>
              <w:ind w:left="522" w:hanging="284"/>
              <w:rPr>
                <w:rFonts w:ascii="Calibri" w:hAnsi="Calibri" w:cs="Calibri"/>
              </w:rPr>
            </w:pPr>
            <w:r w:rsidRPr="00BD4962">
              <w:rPr>
                <w:rFonts w:ascii="Calibri" w:hAnsi="Calibri" w:cs="Calibri"/>
                <w:sz w:val="22"/>
                <w:szCs w:val="22"/>
              </w:rPr>
              <w:t>the duties usually performed by the employee are to be performed by the employee at a different locality, and the employee is not willing to perform duties at that locality.</w:t>
            </w:r>
          </w:p>
        </w:tc>
      </w:tr>
      <w:tr w:rsidR="00503D26" w:rsidRPr="00BD4962" w14:paraId="1CD15D95" w14:textId="77777777" w:rsidTr="00430B7B">
        <w:trPr>
          <w:trHeight w:val="1831"/>
        </w:trPr>
        <w:tc>
          <w:tcPr>
            <w:tcW w:w="1985" w:type="dxa"/>
          </w:tcPr>
          <w:p w14:paraId="63044F6F" w14:textId="7751419C" w:rsidR="00503D26" w:rsidRPr="00BD4962" w:rsidRDefault="00503D26" w:rsidP="00503D26">
            <w:pPr>
              <w:tabs>
                <w:tab w:val="left" w:pos="567"/>
              </w:tabs>
              <w:spacing w:after="0"/>
              <w:rPr>
                <w:rFonts w:ascii="Calibri" w:hAnsi="Calibri" w:cs="Calibri"/>
                <w:b/>
              </w:rPr>
            </w:pPr>
            <w:r w:rsidRPr="00BD4962">
              <w:rPr>
                <w:rFonts w:ascii="Calibri" w:hAnsi="Calibri" w:cs="Calibri"/>
                <w:b/>
                <w:bCs/>
              </w:rPr>
              <w:t>Family</w:t>
            </w:r>
          </w:p>
        </w:tc>
        <w:tc>
          <w:tcPr>
            <w:tcW w:w="7513" w:type="dxa"/>
          </w:tcPr>
          <w:p w14:paraId="034EE959" w14:textId="77777777" w:rsidR="00503D26" w:rsidRPr="00BD4962" w:rsidRDefault="00503D26" w:rsidP="00503D26">
            <w:pPr>
              <w:tabs>
                <w:tab w:val="left" w:pos="0"/>
              </w:tabs>
              <w:spacing w:after="0"/>
              <w:rPr>
                <w:rFonts w:ascii="Calibri" w:hAnsi="Calibri" w:cs="Calibri"/>
              </w:rPr>
            </w:pPr>
            <w:r w:rsidRPr="00BD4962">
              <w:rPr>
                <w:rFonts w:ascii="Calibri" w:hAnsi="Calibri" w:cs="Calibri"/>
              </w:rPr>
              <w:t>Family or immediate family means:</w:t>
            </w:r>
          </w:p>
          <w:p w14:paraId="055AAF90" w14:textId="19A55EE1" w:rsidR="00503D26" w:rsidRPr="00BD4962" w:rsidRDefault="00503D26" w:rsidP="00503D26">
            <w:pPr>
              <w:pStyle w:val="ListParagraph"/>
              <w:numPr>
                <w:ilvl w:val="0"/>
                <w:numId w:val="6"/>
              </w:numPr>
              <w:tabs>
                <w:tab w:val="left" w:pos="567"/>
              </w:tabs>
              <w:rPr>
                <w:rFonts w:ascii="Calibri" w:hAnsi="Calibri" w:cs="Calibri"/>
                <w:sz w:val="22"/>
                <w:szCs w:val="22"/>
              </w:rPr>
            </w:pPr>
            <w:r w:rsidRPr="00BD4962">
              <w:rPr>
                <w:rFonts w:ascii="Calibri" w:hAnsi="Calibri" w:cs="Calibri"/>
                <w:sz w:val="22"/>
                <w:szCs w:val="22"/>
              </w:rPr>
              <w:t>a spouse (or former spouse) or de facto partner (or former de facto partner) of the employee;</w:t>
            </w:r>
          </w:p>
          <w:p w14:paraId="030DCB96" w14:textId="77777777" w:rsidR="00503D26" w:rsidRPr="00BD4962" w:rsidRDefault="00503D26" w:rsidP="00503D26">
            <w:pPr>
              <w:pStyle w:val="ListParagraph"/>
              <w:numPr>
                <w:ilvl w:val="0"/>
                <w:numId w:val="6"/>
              </w:numPr>
              <w:tabs>
                <w:tab w:val="left" w:pos="567"/>
              </w:tabs>
              <w:rPr>
                <w:rFonts w:ascii="Calibri" w:hAnsi="Calibri" w:cs="Calibri"/>
                <w:sz w:val="22"/>
                <w:szCs w:val="22"/>
              </w:rPr>
            </w:pPr>
            <w:r w:rsidRPr="00BD4962">
              <w:rPr>
                <w:rFonts w:ascii="Calibri" w:hAnsi="Calibri" w:cs="Calibri"/>
                <w:sz w:val="22"/>
                <w:szCs w:val="22"/>
              </w:rPr>
              <w:t>a child (including an adopted child, step child, foster child or an ex-nuptial child) of the employee;</w:t>
            </w:r>
          </w:p>
          <w:p w14:paraId="7C015591" w14:textId="3C854C45" w:rsidR="00503D26" w:rsidRPr="00BD4962" w:rsidRDefault="00503D26" w:rsidP="00503D26">
            <w:pPr>
              <w:pStyle w:val="ListParagraph"/>
              <w:numPr>
                <w:ilvl w:val="0"/>
                <w:numId w:val="6"/>
              </w:numPr>
              <w:tabs>
                <w:tab w:val="left" w:pos="567"/>
              </w:tabs>
              <w:rPr>
                <w:rFonts w:ascii="Calibri" w:hAnsi="Calibri" w:cs="Calibri"/>
                <w:sz w:val="22"/>
                <w:szCs w:val="22"/>
              </w:rPr>
            </w:pPr>
            <w:r w:rsidRPr="00BD4962">
              <w:rPr>
                <w:rFonts w:ascii="Calibri" w:hAnsi="Calibri" w:cs="Calibri"/>
                <w:sz w:val="22"/>
                <w:szCs w:val="22"/>
              </w:rPr>
              <w:t>a child (including an adopted child, step child, foster child or an ex-nuptial child) of the employee’s spouse (or former spouse) or de facto partner (or former de facto partner);</w:t>
            </w:r>
          </w:p>
          <w:p w14:paraId="4347DA4D" w14:textId="77777777" w:rsidR="00503D26" w:rsidRPr="00BD4962" w:rsidRDefault="00503D26" w:rsidP="00503D26">
            <w:pPr>
              <w:pStyle w:val="ListParagraph"/>
              <w:numPr>
                <w:ilvl w:val="0"/>
                <w:numId w:val="6"/>
              </w:numPr>
              <w:tabs>
                <w:tab w:val="left" w:pos="567"/>
              </w:tabs>
              <w:rPr>
                <w:rFonts w:ascii="Calibri" w:hAnsi="Calibri" w:cs="Calibri"/>
                <w:sz w:val="22"/>
                <w:szCs w:val="22"/>
              </w:rPr>
            </w:pPr>
            <w:r w:rsidRPr="00BD4962">
              <w:rPr>
                <w:rFonts w:ascii="Calibri" w:hAnsi="Calibri" w:cs="Calibri"/>
                <w:sz w:val="22"/>
                <w:szCs w:val="22"/>
              </w:rPr>
              <w:t>parent, grandparent, grandchild or sibling of the employee;</w:t>
            </w:r>
          </w:p>
          <w:p w14:paraId="1802FE99" w14:textId="02D7CDAC" w:rsidR="00503D26" w:rsidRPr="00BD4962" w:rsidRDefault="00503D26" w:rsidP="00503D26">
            <w:pPr>
              <w:pStyle w:val="ListParagraph"/>
              <w:numPr>
                <w:ilvl w:val="0"/>
                <w:numId w:val="6"/>
              </w:numPr>
              <w:tabs>
                <w:tab w:val="left" w:pos="567"/>
              </w:tabs>
              <w:rPr>
                <w:rFonts w:ascii="Calibri" w:hAnsi="Calibri" w:cs="Calibri"/>
                <w:sz w:val="22"/>
                <w:szCs w:val="22"/>
              </w:rPr>
            </w:pPr>
            <w:r w:rsidRPr="00BD4962">
              <w:rPr>
                <w:rFonts w:ascii="Calibri" w:hAnsi="Calibri" w:cs="Calibri"/>
                <w:sz w:val="22"/>
                <w:szCs w:val="22"/>
              </w:rPr>
              <w:t>a parent, grandparent, grandchild or sibling of a spouse (or former spouse) or de facto partner (or former de facto partner) of the employee;</w:t>
            </w:r>
          </w:p>
          <w:p w14:paraId="25BAFA16" w14:textId="3DD3E22F" w:rsidR="00503D26" w:rsidRPr="00BD4962" w:rsidRDefault="00503D26" w:rsidP="00503D26">
            <w:pPr>
              <w:pStyle w:val="ListParagraph"/>
              <w:widowControl w:val="0"/>
              <w:numPr>
                <w:ilvl w:val="0"/>
                <w:numId w:val="6"/>
              </w:numPr>
              <w:tabs>
                <w:tab w:val="left" w:pos="619"/>
              </w:tabs>
              <w:spacing w:line="278" w:lineRule="exact"/>
              <w:rPr>
                <w:rFonts w:ascii="Calibri" w:hAnsi="Calibri" w:cs="Calibri"/>
                <w:sz w:val="22"/>
                <w:szCs w:val="22"/>
              </w:rPr>
            </w:pPr>
            <w:r w:rsidRPr="00BD4962">
              <w:rPr>
                <w:rFonts w:ascii="Calibri" w:hAnsi="Calibri" w:cs="Calibri"/>
                <w:sz w:val="22"/>
                <w:szCs w:val="22"/>
              </w:rPr>
              <w:t>a member of the employee’s household; or</w:t>
            </w:r>
          </w:p>
          <w:p w14:paraId="0D0227CF" w14:textId="77777777" w:rsidR="00503D26" w:rsidRPr="00BD4962" w:rsidRDefault="00503D26" w:rsidP="00503D26">
            <w:pPr>
              <w:pStyle w:val="ListParagraph"/>
              <w:numPr>
                <w:ilvl w:val="0"/>
                <w:numId w:val="6"/>
              </w:numPr>
              <w:tabs>
                <w:tab w:val="left" w:pos="567"/>
              </w:tabs>
              <w:rPr>
                <w:rFonts w:ascii="Calibri" w:hAnsi="Calibri" w:cs="Calibri"/>
                <w:b/>
                <w:bCs/>
              </w:rPr>
            </w:pPr>
            <w:r w:rsidRPr="00BD4962">
              <w:rPr>
                <w:rFonts w:ascii="Calibri" w:hAnsi="Calibri" w:cs="Calibri"/>
                <w:sz w:val="22"/>
                <w:szCs w:val="22"/>
              </w:rPr>
              <w:t>traditional kinship where there is a relationship or obligation, under customs and traditions of the community or group to which the employee belongs.</w:t>
            </w:r>
          </w:p>
          <w:p w14:paraId="4EF4B505" w14:textId="30DF9920" w:rsidR="00503D26" w:rsidRPr="00BD4962" w:rsidRDefault="00503D26" w:rsidP="00503D26">
            <w:pPr>
              <w:pStyle w:val="ListParagraph"/>
              <w:tabs>
                <w:tab w:val="left" w:pos="567"/>
              </w:tabs>
              <w:ind w:left="522"/>
              <w:rPr>
                <w:rFonts w:ascii="Calibri" w:hAnsi="Calibri" w:cs="Calibri"/>
                <w:b/>
                <w:bCs/>
              </w:rPr>
            </w:pPr>
          </w:p>
        </w:tc>
      </w:tr>
      <w:tr w:rsidR="00F229FA" w:rsidRPr="00BD4962" w14:paraId="11FCCC32" w14:textId="77777777" w:rsidTr="00C52B02">
        <w:trPr>
          <w:trHeight w:val="1386"/>
        </w:trPr>
        <w:tc>
          <w:tcPr>
            <w:tcW w:w="1985" w:type="dxa"/>
          </w:tcPr>
          <w:p w14:paraId="279DCBFD" w14:textId="38563F6D" w:rsidR="00F229FA" w:rsidRPr="00BD4962" w:rsidRDefault="00F229FA" w:rsidP="00F229FA">
            <w:pPr>
              <w:tabs>
                <w:tab w:val="left" w:pos="567"/>
              </w:tabs>
              <w:spacing w:after="0"/>
              <w:rPr>
                <w:rFonts w:ascii="Calibri" w:hAnsi="Calibri" w:cs="Calibri"/>
                <w:b/>
                <w:bCs/>
              </w:rPr>
            </w:pPr>
            <w:r w:rsidRPr="00BD4962">
              <w:rPr>
                <w:rFonts w:ascii="Calibri" w:hAnsi="Calibri" w:cs="Calibri"/>
                <w:b/>
                <w:bCs/>
              </w:rPr>
              <w:t>Family and Domestic Violence</w:t>
            </w:r>
          </w:p>
        </w:tc>
        <w:tc>
          <w:tcPr>
            <w:tcW w:w="7513" w:type="dxa"/>
          </w:tcPr>
          <w:p w14:paraId="6BA7733D" w14:textId="5FCC0912" w:rsidR="00F229FA" w:rsidRPr="00BD4962" w:rsidRDefault="00F229FA" w:rsidP="00F229FA">
            <w:pPr>
              <w:tabs>
                <w:tab w:val="left" w:pos="0"/>
              </w:tabs>
              <w:spacing w:after="0"/>
              <w:rPr>
                <w:rFonts w:ascii="Calibri" w:hAnsi="Calibri" w:cs="Calibri"/>
              </w:rPr>
            </w:pPr>
            <w:r w:rsidRPr="00BD4962">
              <w:t xml:space="preserve">Has the same meaning as the </w:t>
            </w:r>
            <w:r w:rsidRPr="00BD4962">
              <w:rPr>
                <w:i/>
              </w:rPr>
              <w:t>Family Law Act 1975</w:t>
            </w:r>
            <w:r w:rsidRPr="00BD4962">
              <w:t xml:space="preserve"> and includes physical, sexual, financial, verbal or emotional abuse by a Family member, former Family member, intimate partner or other close relative as defined in the National Employment Standards.</w:t>
            </w:r>
          </w:p>
        </w:tc>
      </w:tr>
      <w:tr w:rsidR="00F229FA" w:rsidRPr="00BD4962" w14:paraId="0EF1F41C" w14:textId="77777777" w:rsidTr="00430B7B">
        <w:trPr>
          <w:trHeight w:val="864"/>
        </w:trPr>
        <w:tc>
          <w:tcPr>
            <w:tcW w:w="1985" w:type="dxa"/>
          </w:tcPr>
          <w:p w14:paraId="0538E4F6" w14:textId="77777777" w:rsidR="00F229FA" w:rsidRPr="00BD4962" w:rsidRDefault="00F229FA" w:rsidP="00F229FA">
            <w:pPr>
              <w:tabs>
                <w:tab w:val="left" w:pos="567"/>
              </w:tabs>
              <w:spacing w:after="0"/>
              <w:rPr>
                <w:rFonts w:ascii="Calibri" w:hAnsi="Calibri" w:cs="Calibri"/>
                <w:b/>
                <w:bCs/>
              </w:rPr>
            </w:pPr>
            <w:r w:rsidRPr="00BD4962">
              <w:rPr>
                <w:rFonts w:ascii="Calibri" w:hAnsi="Calibri" w:cs="Calibri"/>
                <w:b/>
                <w:bCs/>
              </w:rPr>
              <w:lastRenderedPageBreak/>
              <w:t>Foster Child</w:t>
            </w:r>
          </w:p>
        </w:tc>
        <w:tc>
          <w:tcPr>
            <w:tcW w:w="7513" w:type="dxa"/>
          </w:tcPr>
          <w:p w14:paraId="72B46E22" w14:textId="09D5D57D" w:rsidR="00F229FA" w:rsidRPr="00BD4962" w:rsidRDefault="00F229FA" w:rsidP="00F229FA">
            <w:pPr>
              <w:tabs>
                <w:tab w:val="left" w:pos="567"/>
              </w:tabs>
              <w:spacing w:before="120" w:after="120" w:line="240" w:lineRule="auto"/>
              <w:rPr>
                <w:rFonts w:ascii="Calibri" w:hAnsi="Calibri" w:cs="Calibri"/>
              </w:rPr>
            </w:pPr>
            <w:r w:rsidRPr="00BD4962">
              <w:rPr>
                <w:rFonts w:ascii="Calibri" w:hAnsi="Calibri" w:cs="Calibri"/>
              </w:rPr>
              <w:t>A foster child of an employee means a child for whom the employee has assumed primary responsibility for the long term care of the child who is, or will be, under 16 years of age and the child is not (otherwise than because of fostering) a child of the employee or the employee’s spouse (or former spouse) or de facto partner (or former de facto partner).</w:t>
            </w:r>
          </w:p>
        </w:tc>
      </w:tr>
      <w:tr w:rsidR="00F229FA" w:rsidRPr="00BD4962" w14:paraId="60BEBCC1" w14:textId="77777777" w:rsidTr="001C7979">
        <w:trPr>
          <w:trHeight w:val="680"/>
        </w:trPr>
        <w:tc>
          <w:tcPr>
            <w:tcW w:w="1985" w:type="dxa"/>
          </w:tcPr>
          <w:p w14:paraId="64D803CE" w14:textId="77777777" w:rsidR="00F229FA" w:rsidRPr="00BD4962" w:rsidRDefault="00F229FA" w:rsidP="00F229FA">
            <w:pPr>
              <w:tabs>
                <w:tab w:val="left" w:pos="567"/>
              </w:tabs>
              <w:spacing w:after="0"/>
              <w:rPr>
                <w:rFonts w:ascii="Calibri" w:hAnsi="Calibri"/>
                <w:b/>
              </w:rPr>
            </w:pPr>
            <w:r w:rsidRPr="00BD4962">
              <w:rPr>
                <w:rFonts w:ascii="Calibri" w:hAnsi="Calibri"/>
                <w:b/>
              </w:rPr>
              <w:t>Non-ongoing employee</w:t>
            </w:r>
          </w:p>
        </w:tc>
        <w:tc>
          <w:tcPr>
            <w:tcW w:w="7513" w:type="dxa"/>
          </w:tcPr>
          <w:p w14:paraId="4E16EE3F" w14:textId="77777777" w:rsidR="00F229FA" w:rsidRPr="00BD4962" w:rsidRDefault="00F229FA" w:rsidP="00F229FA">
            <w:pPr>
              <w:tabs>
                <w:tab w:val="left" w:pos="567"/>
              </w:tabs>
              <w:spacing w:before="120" w:after="120" w:line="240" w:lineRule="auto"/>
              <w:rPr>
                <w:rFonts w:ascii="Calibri" w:hAnsi="Calibri" w:cs="Calibri"/>
              </w:rPr>
            </w:pPr>
            <w:r w:rsidRPr="00BD4962">
              <w:rPr>
                <w:rFonts w:ascii="Calibri" w:hAnsi="Calibri"/>
              </w:rPr>
              <w:t>An employee engaged for a specific period, the duration of a specified task or duties that are irregular or intermittent, as defined by the PS Act.</w:t>
            </w:r>
          </w:p>
        </w:tc>
      </w:tr>
      <w:tr w:rsidR="00F229FA" w:rsidRPr="00BD4962" w14:paraId="620924BF" w14:textId="77777777" w:rsidTr="00430B7B">
        <w:trPr>
          <w:trHeight w:val="680"/>
        </w:trPr>
        <w:tc>
          <w:tcPr>
            <w:tcW w:w="1985" w:type="dxa"/>
          </w:tcPr>
          <w:p w14:paraId="2C82D38A" w14:textId="5FF9D2F3" w:rsidR="00F229FA" w:rsidRPr="00BD4962" w:rsidRDefault="00F229FA" w:rsidP="00F229FA">
            <w:pPr>
              <w:tabs>
                <w:tab w:val="left" w:pos="567"/>
              </w:tabs>
              <w:spacing w:after="0"/>
              <w:rPr>
                <w:rFonts w:ascii="Calibri" w:hAnsi="Calibri" w:cs="Calibri"/>
                <w:b/>
                <w:bCs/>
              </w:rPr>
            </w:pPr>
            <w:r w:rsidRPr="00BD4962">
              <w:rPr>
                <w:rFonts w:ascii="Calibri" w:hAnsi="Calibri" w:cs="Calibri"/>
                <w:b/>
                <w:bCs/>
              </w:rPr>
              <w:t>Non-SES employee</w:t>
            </w:r>
          </w:p>
        </w:tc>
        <w:tc>
          <w:tcPr>
            <w:tcW w:w="7513" w:type="dxa"/>
          </w:tcPr>
          <w:p w14:paraId="31FA151F" w14:textId="0160C6A8" w:rsidR="00F229FA" w:rsidRPr="00BD4962" w:rsidRDefault="00F229FA" w:rsidP="00F229FA">
            <w:pPr>
              <w:tabs>
                <w:tab w:val="left" w:pos="567"/>
              </w:tabs>
              <w:spacing w:before="120" w:after="120" w:line="240" w:lineRule="auto"/>
              <w:rPr>
                <w:rFonts w:ascii="Calibri" w:hAnsi="Calibri" w:cs="Calibri"/>
              </w:rPr>
            </w:pPr>
            <w:r w:rsidRPr="00BD4962">
              <w:rPr>
                <w:rFonts w:ascii="Calibri" w:hAnsi="Calibri" w:cs="Calibri"/>
              </w:rPr>
              <w:t xml:space="preserve">An employee covered by this agreement, employed under a classification included at clause </w:t>
            </w:r>
            <w:r w:rsidRPr="00BD4962">
              <w:rPr>
                <w:rFonts w:ascii="Calibri" w:hAnsi="Calibri" w:cs="Calibri"/>
              </w:rPr>
              <w:fldChar w:fldCharType="begin"/>
            </w:r>
            <w:r w:rsidRPr="00BD4962">
              <w:rPr>
                <w:rFonts w:ascii="Calibri" w:hAnsi="Calibri" w:cs="Calibri"/>
              </w:rPr>
              <w:instrText xml:space="preserve"> REF _Ref65368156 \r \h  \* MERGEFORMAT </w:instrText>
            </w:r>
            <w:r w:rsidRPr="00BD4962">
              <w:rPr>
                <w:rFonts w:ascii="Calibri" w:hAnsi="Calibri" w:cs="Calibri"/>
              </w:rPr>
            </w:r>
            <w:r w:rsidRPr="00BD4962">
              <w:rPr>
                <w:rFonts w:ascii="Calibri" w:hAnsi="Calibri" w:cs="Calibri"/>
              </w:rPr>
              <w:fldChar w:fldCharType="separate"/>
            </w:r>
            <w:r w:rsidR="00EA4280">
              <w:rPr>
                <w:rFonts w:ascii="Calibri" w:hAnsi="Calibri" w:cs="Calibri"/>
              </w:rPr>
              <w:t>181</w:t>
            </w:r>
            <w:r w:rsidRPr="00BD4962">
              <w:rPr>
                <w:rFonts w:ascii="Calibri" w:hAnsi="Calibri" w:cs="Calibri"/>
              </w:rPr>
              <w:fldChar w:fldCharType="end"/>
            </w:r>
            <w:r w:rsidRPr="00BD4962">
              <w:rPr>
                <w:rFonts w:ascii="Calibri" w:hAnsi="Calibri" w:cs="Calibri"/>
              </w:rPr>
              <w:t>.</w:t>
            </w:r>
          </w:p>
        </w:tc>
      </w:tr>
      <w:tr w:rsidR="00F229FA" w:rsidRPr="00BD4962" w14:paraId="22F9B47D" w14:textId="77777777" w:rsidTr="00430B7B">
        <w:tc>
          <w:tcPr>
            <w:tcW w:w="1985" w:type="dxa"/>
          </w:tcPr>
          <w:p w14:paraId="105C181A" w14:textId="77777777" w:rsidR="00F229FA" w:rsidRPr="00BD4962" w:rsidRDefault="00F229FA" w:rsidP="00F229FA">
            <w:pPr>
              <w:tabs>
                <w:tab w:val="left" w:pos="567"/>
              </w:tabs>
              <w:spacing w:after="0"/>
              <w:rPr>
                <w:rFonts w:ascii="Calibri" w:hAnsi="Calibri" w:cs="Calibri"/>
                <w:b/>
                <w:bCs/>
              </w:rPr>
            </w:pPr>
            <w:r w:rsidRPr="00BD4962">
              <w:rPr>
                <w:rFonts w:ascii="Calibri" w:hAnsi="Calibri" w:cs="Calibri"/>
                <w:b/>
                <w:bCs/>
              </w:rPr>
              <w:t>Ongoing employee</w:t>
            </w:r>
          </w:p>
        </w:tc>
        <w:tc>
          <w:tcPr>
            <w:tcW w:w="7513" w:type="dxa"/>
          </w:tcPr>
          <w:p w14:paraId="381544B5" w14:textId="550783BD" w:rsidR="00F229FA" w:rsidRPr="00BD4962" w:rsidRDefault="00D43F93" w:rsidP="00D43F93">
            <w:pPr>
              <w:tabs>
                <w:tab w:val="left" w:pos="567"/>
              </w:tabs>
              <w:spacing w:before="120" w:after="120" w:line="240" w:lineRule="auto"/>
              <w:rPr>
                <w:rFonts w:ascii="Calibri" w:hAnsi="Calibri" w:cs="Calibri"/>
              </w:rPr>
            </w:pPr>
            <w:r w:rsidRPr="00BD4962">
              <w:rPr>
                <w:rFonts w:ascii="Calibri"/>
                <w:spacing w:val="-1"/>
              </w:rPr>
              <w:t xml:space="preserve"> </w:t>
            </w:r>
            <w:r w:rsidRPr="00BD4962">
              <w:t xml:space="preserve">Employment under section 22(2)(a) of the </w:t>
            </w:r>
            <w:r w:rsidRPr="00BD4962">
              <w:rPr>
                <w:rFonts w:ascii="Calibri" w:hAnsi="Calibri" w:cs="Calibri"/>
              </w:rPr>
              <w:t>PS Act.</w:t>
            </w:r>
          </w:p>
        </w:tc>
      </w:tr>
      <w:tr w:rsidR="00F229FA" w:rsidRPr="00BD4962" w14:paraId="2360DA8D" w14:textId="77777777" w:rsidTr="00430B7B">
        <w:tc>
          <w:tcPr>
            <w:tcW w:w="1985" w:type="dxa"/>
          </w:tcPr>
          <w:p w14:paraId="21450943" w14:textId="7F96D4EE" w:rsidR="00F229FA" w:rsidRPr="00BD4962" w:rsidRDefault="0042706C" w:rsidP="00F229FA">
            <w:pPr>
              <w:tabs>
                <w:tab w:val="left" w:pos="567"/>
              </w:tabs>
              <w:spacing w:after="0"/>
              <w:rPr>
                <w:rFonts w:ascii="Calibri" w:hAnsi="Calibri" w:cs="Calibri"/>
                <w:b/>
                <w:bCs/>
              </w:rPr>
            </w:pPr>
            <w:r>
              <w:rPr>
                <w:rFonts w:ascii="Calibri" w:hAnsi="Calibri" w:cs="Calibri"/>
                <w:b/>
                <w:bCs/>
              </w:rPr>
              <w:t xml:space="preserve">Part </w:t>
            </w:r>
            <w:r w:rsidR="00F229FA" w:rsidRPr="00BD4962">
              <w:rPr>
                <w:rFonts w:ascii="Calibri" w:hAnsi="Calibri" w:cs="Calibri"/>
                <w:b/>
                <w:bCs/>
              </w:rPr>
              <w:t>time employee</w:t>
            </w:r>
          </w:p>
        </w:tc>
        <w:tc>
          <w:tcPr>
            <w:tcW w:w="7513" w:type="dxa"/>
          </w:tcPr>
          <w:p w14:paraId="7081171E" w14:textId="5FBF3D7F" w:rsidR="00F229FA" w:rsidRPr="00BD4962" w:rsidRDefault="00F229FA" w:rsidP="00F229FA">
            <w:pPr>
              <w:tabs>
                <w:tab w:val="left" w:pos="567"/>
              </w:tabs>
              <w:spacing w:before="120" w:after="120" w:line="240" w:lineRule="auto"/>
              <w:rPr>
                <w:rFonts w:ascii="Calibri" w:hAnsi="Calibri" w:cs="Calibri"/>
                <w:i/>
                <w:iCs/>
              </w:rPr>
            </w:pPr>
            <w:r w:rsidRPr="00BD4962">
              <w:rPr>
                <w:rFonts w:ascii="Calibri" w:hAnsi="Calibri" w:cs="Calibri"/>
              </w:rPr>
              <w:t>An employee whose ordinary hours of work ar</w:t>
            </w:r>
            <w:r w:rsidR="0042706C">
              <w:rPr>
                <w:rFonts w:ascii="Calibri" w:hAnsi="Calibri" w:cs="Calibri"/>
              </w:rPr>
              <w:t xml:space="preserve">e agreed to be less than a full </w:t>
            </w:r>
            <w:r w:rsidRPr="00BD4962">
              <w:rPr>
                <w:rFonts w:ascii="Calibri" w:hAnsi="Calibri" w:cs="Calibri"/>
              </w:rPr>
              <w:t xml:space="preserve">time employee's ordinary hours of work. </w:t>
            </w:r>
          </w:p>
        </w:tc>
      </w:tr>
      <w:tr w:rsidR="00F229FA" w:rsidRPr="00BD4962" w14:paraId="7EB06A2B" w14:textId="77777777" w:rsidTr="00430B7B">
        <w:tc>
          <w:tcPr>
            <w:tcW w:w="1985" w:type="dxa"/>
          </w:tcPr>
          <w:p w14:paraId="43D095BD" w14:textId="77777777" w:rsidR="00F229FA" w:rsidRPr="00BD4962" w:rsidRDefault="00F229FA" w:rsidP="00F229FA">
            <w:pPr>
              <w:tabs>
                <w:tab w:val="left" w:pos="567"/>
              </w:tabs>
              <w:spacing w:after="0"/>
              <w:rPr>
                <w:rFonts w:ascii="Calibri" w:hAnsi="Calibri" w:cs="Calibri"/>
                <w:b/>
                <w:bCs/>
              </w:rPr>
            </w:pPr>
            <w:r w:rsidRPr="00BD4962">
              <w:rPr>
                <w:rFonts w:ascii="Calibri" w:hAnsi="Calibri" w:cs="Calibri"/>
                <w:b/>
                <w:bCs/>
              </w:rPr>
              <w:t>Permanent care order</w:t>
            </w:r>
          </w:p>
        </w:tc>
        <w:tc>
          <w:tcPr>
            <w:tcW w:w="7513" w:type="dxa"/>
          </w:tcPr>
          <w:p w14:paraId="340D5631" w14:textId="6280920B" w:rsidR="00F229FA" w:rsidRPr="00BD4962" w:rsidRDefault="00F229FA" w:rsidP="00F229FA">
            <w:pPr>
              <w:tabs>
                <w:tab w:val="left" w:pos="567"/>
              </w:tabs>
              <w:spacing w:before="120" w:after="120" w:line="240" w:lineRule="auto"/>
              <w:rPr>
                <w:rFonts w:ascii="Calibri" w:hAnsi="Calibri" w:cs="Calibri"/>
                <w:i/>
                <w:iCs/>
              </w:rPr>
            </w:pPr>
            <w:r w:rsidRPr="00BD4962">
              <w:rPr>
                <w:rFonts w:ascii="Calibri" w:hAnsi="Calibri" w:cs="Calibri"/>
              </w:rPr>
              <w:t>A permanent care order is a court order which grants custody and guardianship of a child (up to the age of 18) to the person or persons named in the order (not being the child's parent).</w:t>
            </w:r>
          </w:p>
        </w:tc>
      </w:tr>
      <w:tr w:rsidR="00F229FA" w:rsidRPr="00BD4962" w14:paraId="03AD3B5C" w14:textId="77777777" w:rsidTr="001C7979">
        <w:tc>
          <w:tcPr>
            <w:tcW w:w="1985" w:type="dxa"/>
          </w:tcPr>
          <w:p w14:paraId="3C336F8B" w14:textId="77777777" w:rsidR="00F229FA" w:rsidRPr="00BD4962" w:rsidRDefault="00F229FA" w:rsidP="00F229FA">
            <w:pPr>
              <w:tabs>
                <w:tab w:val="left" w:pos="567"/>
              </w:tabs>
              <w:spacing w:after="0"/>
              <w:rPr>
                <w:rFonts w:ascii="Calibri" w:hAnsi="Calibri"/>
                <w:b/>
              </w:rPr>
            </w:pPr>
            <w:r w:rsidRPr="00BD4962">
              <w:rPr>
                <w:rFonts w:ascii="Calibri" w:hAnsi="Calibri"/>
                <w:b/>
              </w:rPr>
              <w:t>PS Act</w:t>
            </w:r>
          </w:p>
        </w:tc>
        <w:tc>
          <w:tcPr>
            <w:tcW w:w="7513" w:type="dxa"/>
          </w:tcPr>
          <w:p w14:paraId="1C4AFBDE" w14:textId="77777777" w:rsidR="00F229FA" w:rsidRPr="00BD4962" w:rsidRDefault="00F229FA" w:rsidP="00F229FA">
            <w:pPr>
              <w:tabs>
                <w:tab w:val="left" w:pos="567"/>
              </w:tabs>
              <w:spacing w:before="120" w:after="120" w:line="240" w:lineRule="auto"/>
              <w:rPr>
                <w:rFonts w:ascii="Calibri" w:hAnsi="Calibri"/>
                <w:i/>
              </w:rPr>
            </w:pPr>
            <w:r w:rsidRPr="00BD4962">
              <w:rPr>
                <w:rFonts w:ascii="Calibri" w:hAnsi="Calibri"/>
                <w:i/>
              </w:rPr>
              <w:t>Public Service Act 1999</w:t>
            </w:r>
          </w:p>
        </w:tc>
      </w:tr>
      <w:tr w:rsidR="00F229FA" w:rsidRPr="00BD4962" w14:paraId="38D1BFD0" w14:textId="77777777" w:rsidTr="001C7979">
        <w:tc>
          <w:tcPr>
            <w:tcW w:w="1985" w:type="dxa"/>
          </w:tcPr>
          <w:p w14:paraId="05AC1A00" w14:textId="74BAA3FD" w:rsidR="00F229FA" w:rsidRPr="00BD4962" w:rsidRDefault="00F229FA" w:rsidP="00F229FA">
            <w:pPr>
              <w:tabs>
                <w:tab w:val="left" w:pos="567"/>
              </w:tabs>
              <w:spacing w:after="0"/>
              <w:rPr>
                <w:rFonts w:ascii="Calibri" w:hAnsi="Calibri"/>
                <w:b/>
              </w:rPr>
            </w:pPr>
            <w:r w:rsidRPr="00BD4962">
              <w:rPr>
                <w:rFonts w:ascii="Calibri" w:hAnsi="Calibri"/>
                <w:b/>
              </w:rPr>
              <w:t>Rostered employee</w:t>
            </w:r>
          </w:p>
        </w:tc>
        <w:tc>
          <w:tcPr>
            <w:tcW w:w="7513" w:type="dxa"/>
          </w:tcPr>
          <w:p w14:paraId="366E196A" w14:textId="2BDD33A0" w:rsidR="00F229FA" w:rsidRPr="00BD4962" w:rsidRDefault="00F229FA" w:rsidP="00F229FA">
            <w:pPr>
              <w:tabs>
                <w:tab w:val="left" w:pos="567"/>
              </w:tabs>
              <w:spacing w:before="120" w:after="120" w:line="240" w:lineRule="auto"/>
              <w:rPr>
                <w:rFonts w:ascii="Calibri" w:hAnsi="Calibri"/>
                <w:i/>
              </w:rPr>
            </w:pPr>
            <w:r w:rsidRPr="00BD4962">
              <w:rPr>
                <w:rFonts w:ascii="Calibri" w:hAnsi="Calibri" w:cs="Calibri"/>
              </w:rPr>
              <w:t>A rostered employee is an employee who is regularly rostered to work ordinary hours outside the bandwidth of 7:00am to 7:00pm Monday to Friday, including on Saturdays, Sundays or public holidays.</w:t>
            </w:r>
          </w:p>
        </w:tc>
      </w:tr>
      <w:tr w:rsidR="00F229FA" w:rsidRPr="00BD4962" w14:paraId="3B5E0B26" w14:textId="77777777" w:rsidTr="001C7979">
        <w:tc>
          <w:tcPr>
            <w:tcW w:w="1985" w:type="dxa"/>
          </w:tcPr>
          <w:p w14:paraId="160E9FA3" w14:textId="77777777" w:rsidR="00F229FA" w:rsidRPr="00BD4962" w:rsidRDefault="00F229FA" w:rsidP="00F229FA">
            <w:pPr>
              <w:tabs>
                <w:tab w:val="left" w:pos="567"/>
              </w:tabs>
              <w:spacing w:after="0"/>
              <w:rPr>
                <w:rFonts w:ascii="Calibri" w:hAnsi="Calibri"/>
                <w:b/>
              </w:rPr>
            </w:pPr>
            <w:r w:rsidRPr="00BD4962">
              <w:rPr>
                <w:rFonts w:ascii="Calibri" w:hAnsi="Calibri"/>
                <w:b/>
              </w:rPr>
              <w:t>SES</w:t>
            </w:r>
          </w:p>
        </w:tc>
        <w:tc>
          <w:tcPr>
            <w:tcW w:w="7513" w:type="dxa"/>
          </w:tcPr>
          <w:p w14:paraId="4A0EF872" w14:textId="77777777" w:rsidR="00F229FA" w:rsidRPr="00BD4962" w:rsidRDefault="00F229FA" w:rsidP="00F229FA">
            <w:pPr>
              <w:tabs>
                <w:tab w:val="left" w:pos="567"/>
              </w:tabs>
              <w:spacing w:before="120" w:after="120" w:line="240" w:lineRule="auto"/>
              <w:rPr>
                <w:rFonts w:ascii="Calibri" w:hAnsi="Calibri" w:cs="Calibri"/>
              </w:rPr>
            </w:pPr>
            <w:r w:rsidRPr="00BD4962">
              <w:rPr>
                <w:rFonts w:ascii="Calibri" w:hAnsi="Calibri"/>
              </w:rPr>
              <w:t>A Senior Executive Service employee under section 34 of the PS Act.</w:t>
            </w:r>
          </w:p>
        </w:tc>
      </w:tr>
      <w:tr w:rsidR="00F229FA" w:rsidRPr="00BD4962" w14:paraId="50059FA3" w14:textId="77777777" w:rsidTr="001C7979">
        <w:tc>
          <w:tcPr>
            <w:tcW w:w="1985" w:type="dxa"/>
          </w:tcPr>
          <w:p w14:paraId="20A0AE82" w14:textId="2737FE2C" w:rsidR="00F229FA" w:rsidRPr="00BD4962" w:rsidRDefault="00F229FA" w:rsidP="00F229FA">
            <w:pPr>
              <w:tabs>
                <w:tab w:val="left" w:pos="567"/>
              </w:tabs>
              <w:spacing w:after="0"/>
              <w:rPr>
                <w:rFonts w:ascii="Calibri" w:hAnsi="Calibri"/>
                <w:b/>
              </w:rPr>
            </w:pPr>
            <w:r w:rsidRPr="00BD4962">
              <w:rPr>
                <w:rFonts w:ascii="Calibri" w:hAnsi="Calibri"/>
                <w:b/>
              </w:rPr>
              <w:t xml:space="preserve">Spouse </w:t>
            </w:r>
          </w:p>
        </w:tc>
        <w:tc>
          <w:tcPr>
            <w:tcW w:w="7513" w:type="dxa"/>
          </w:tcPr>
          <w:p w14:paraId="7ADEDD63" w14:textId="29DB468F" w:rsidR="00F229FA" w:rsidRPr="00BD4962" w:rsidRDefault="00F229FA" w:rsidP="00F229FA">
            <w:pPr>
              <w:tabs>
                <w:tab w:val="left" w:pos="567"/>
              </w:tabs>
              <w:spacing w:before="120" w:after="120" w:line="240" w:lineRule="auto"/>
              <w:rPr>
                <w:rFonts w:ascii="Calibri" w:hAnsi="Calibri"/>
              </w:rPr>
            </w:pPr>
            <w:r w:rsidRPr="00BD4962">
              <w:rPr>
                <w:rFonts w:ascii="Calibri" w:hAnsi="Calibri"/>
              </w:rPr>
              <w:t xml:space="preserve">An employee’s spouse includes another person (of any </w:t>
            </w:r>
            <w:r w:rsidR="00527763" w:rsidRPr="00BD4962">
              <w:rPr>
                <w:rFonts w:ascii="Calibri" w:hAnsi="Calibri"/>
              </w:rPr>
              <w:t>gender</w:t>
            </w:r>
            <w:r w:rsidRPr="00BD4962">
              <w:rPr>
                <w:rFonts w:ascii="Calibri" w:hAnsi="Calibri"/>
              </w:rPr>
              <w:t>) who:</w:t>
            </w:r>
          </w:p>
          <w:p w14:paraId="7C773696" w14:textId="3C8824FC" w:rsidR="00F229FA" w:rsidRPr="00BD4962" w:rsidRDefault="00F229FA" w:rsidP="00F229FA">
            <w:pPr>
              <w:pStyle w:val="ListParagraph"/>
              <w:numPr>
                <w:ilvl w:val="0"/>
                <w:numId w:val="71"/>
              </w:numPr>
              <w:spacing w:before="120" w:after="120"/>
              <w:rPr>
                <w:rFonts w:ascii="Calibri" w:hAnsi="Calibri"/>
                <w:sz w:val="22"/>
                <w:szCs w:val="22"/>
              </w:rPr>
            </w:pPr>
            <w:r w:rsidRPr="00BD4962">
              <w:rPr>
                <w:rFonts w:ascii="Calibri" w:hAnsi="Calibri"/>
                <w:sz w:val="22"/>
                <w:szCs w:val="22"/>
              </w:rPr>
              <w:t>The employee was in a relationship with that was registered under a prescribed state or territory law</w:t>
            </w:r>
          </w:p>
          <w:p w14:paraId="4F5376E9" w14:textId="3305D0B1" w:rsidR="00F229FA" w:rsidRPr="00BD4962" w:rsidRDefault="00F229FA" w:rsidP="00F229FA">
            <w:pPr>
              <w:pStyle w:val="ListParagraph"/>
              <w:numPr>
                <w:ilvl w:val="0"/>
                <w:numId w:val="71"/>
              </w:numPr>
              <w:spacing w:before="120" w:after="120"/>
              <w:rPr>
                <w:rFonts w:ascii="Calibri" w:hAnsi="Calibri"/>
              </w:rPr>
            </w:pPr>
            <w:r w:rsidRPr="00BD4962">
              <w:rPr>
                <w:rFonts w:ascii="Calibri" w:hAnsi="Calibri"/>
                <w:sz w:val="22"/>
                <w:szCs w:val="22"/>
              </w:rPr>
              <w:t>although not legally married to the employee, lived with the employee on a genuine domestic basis in a relationship as a couple.</w:t>
            </w:r>
          </w:p>
        </w:tc>
      </w:tr>
      <w:tr w:rsidR="00F229FA" w:rsidRPr="00BD4962" w14:paraId="7C60E6FB" w14:textId="77777777" w:rsidTr="001C7979">
        <w:tc>
          <w:tcPr>
            <w:tcW w:w="1985" w:type="dxa"/>
          </w:tcPr>
          <w:p w14:paraId="01870024" w14:textId="77777777" w:rsidR="00F229FA" w:rsidRPr="00BD4962" w:rsidRDefault="00F229FA" w:rsidP="00F229FA">
            <w:pPr>
              <w:tabs>
                <w:tab w:val="left" w:pos="567"/>
              </w:tabs>
              <w:spacing w:after="0"/>
              <w:rPr>
                <w:rFonts w:ascii="Calibri" w:hAnsi="Calibri"/>
                <w:b/>
              </w:rPr>
            </w:pPr>
            <w:r w:rsidRPr="00BD4962">
              <w:rPr>
                <w:rFonts w:ascii="Calibri" w:hAnsi="Calibri"/>
                <w:b/>
              </w:rPr>
              <w:t>Substantive</w:t>
            </w:r>
          </w:p>
        </w:tc>
        <w:tc>
          <w:tcPr>
            <w:tcW w:w="7513" w:type="dxa"/>
          </w:tcPr>
          <w:p w14:paraId="331D0BF8" w14:textId="77777777" w:rsidR="00F229FA" w:rsidRPr="00BD4962" w:rsidRDefault="00F229FA" w:rsidP="00F229FA">
            <w:pPr>
              <w:tabs>
                <w:tab w:val="left" w:pos="567"/>
              </w:tabs>
              <w:spacing w:before="120" w:after="120" w:line="240" w:lineRule="auto"/>
              <w:rPr>
                <w:rFonts w:ascii="Calibri" w:hAnsi="Calibri" w:cs="Calibri"/>
              </w:rPr>
            </w:pPr>
            <w:r w:rsidRPr="00BD4962">
              <w:rPr>
                <w:rFonts w:ascii="Calibri" w:hAnsi="Calibri" w:cs="Calibri"/>
              </w:rPr>
              <w:t>An</w:t>
            </w:r>
            <w:r w:rsidRPr="00BD4962">
              <w:rPr>
                <w:rFonts w:ascii="Calibri" w:hAnsi="Calibri"/>
              </w:rPr>
              <w:t xml:space="preserve"> employee’s permanent/ongoing</w:t>
            </w:r>
            <w:r w:rsidRPr="00BD4962">
              <w:rPr>
                <w:rFonts w:ascii="Calibri" w:hAnsi="Calibri" w:cs="Calibri"/>
              </w:rPr>
              <w:t xml:space="preserve"> </w:t>
            </w:r>
            <w:r w:rsidRPr="00BD4962">
              <w:rPr>
                <w:rFonts w:ascii="Calibri" w:hAnsi="Calibri"/>
              </w:rPr>
              <w:t>classification level.</w:t>
            </w:r>
          </w:p>
        </w:tc>
      </w:tr>
      <w:tr w:rsidR="00F229FA" w:rsidRPr="00BD4962" w14:paraId="2C0A8224" w14:textId="77777777" w:rsidTr="00430B7B">
        <w:tc>
          <w:tcPr>
            <w:tcW w:w="1985" w:type="dxa"/>
          </w:tcPr>
          <w:p w14:paraId="04A068A5" w14:textId="4F6BDE34" w:rsidR="00F229FA" w:rsidRPr="00BD4962" w:rsidRDefault="00F229FA" w:rsidP="00F229FA">
            <w:pPr>
              <w:tabs>
                <w:tab w:val="left" w:pos="567"/>
              </w:tabs>
              <w:spacing w:after="0"/>
              <w:rPr>
                <w:rFonts w:ascii="Calibri" w:hAnsi="Calibri" w:cs="Calibri"/>
                <w:b/>
                <w:bCs/>
              </w:rPr>
            </w:pPr>
            <w:r w:rsidRPr="00BD4962">
              <w:rPr>
                <w:rFonts w:ascii="Calibri" w:hAnsi="Calibri" w:cs="Calibri"/>
                <w:b/>
                <w:bCs/>
              </w:rPr>
              <w:t>WPI – Private Sector Adjustment</w:t>
            </w:r>
          </w:p>
        </w:tc>
        <w:tc>
          <w:tcPr>
            <w:tcW w:w="7513" w:type="dxa"/>
          </w:tcPr>
          <w:p w14:paraId="783862B4" w14:textId="77777777" w:rsidR="00F229FA" w:rsidRPr="00BD4962" w:rsidRDefault="00F229FA" w:rsidP="00F229FA">
            <w:pPr>
              <w:tabs>
                <w:tab w:val="left" w:pos="567"/>
              </w:tabs>
              <w:spacing w:before="120" w:after="120" w:line="240" w:lineRule="auto"/>
              <w:rPr>
                <w:rFonts w:ascii="Calibri" w:hAnsi="Calibri" w:cs="Calibri"/>
              </w:rPr>
            </w:pPr>
            <w:r w:rsidRPr="00BD4962">
              <w:rPr>
                <w:rFonts w:ascii="Calibri" w:hAnsi="Calibri" w:cs="Calibri"/>
              </w:rPr>
              <w:t xml:space="preserve">The applicable Wage Price Index - Private Sector percentage adjustment under the </w:t>
            </w:r>
            <w:r w:rsidRPr="00BD4962">
              <w:rPr>
                <w:rFonts w:ascii="Calibri" w:hAnsi="Calibri" w:cs="Calibri"/>
                <w:i/>
              </w:rPr>
              <w:t>Public Sector Workplace Relations Policy 2020</w:t>
            </w:r>
            <w:r w:rsidRPr="00BD4962">
              <w:rPr>
                <w:rFonts w:ascii="Calibri" w:hAnsi="Calibri" w:cs="Calibri"/>
              </w:rPr>
              <w:t>.</w:t>
            </w:r>
          </w:p>
          <w:p w14:paraId="18DB3199" w14:textId="262F9039" w:rsidR="00F229FA" w:rsidRPr="00BD4962" w:rsidRDefault="00F229FA" w:rsidP="00F229FA">
            <w:pPr>
              <w:tabs>
                <w:tab w:val="left" w:pos="567"/>
              </w:tabs>
              <w:spacing w:before="120" w:after="120" w:line="240" w:lineRule="auto"/>
              <w:rPr>
                <w:rFonts w:ascii="Calibri" w:hAnsi="Calibri" w:cs="Calibri"/>
              </w:rPr>
            </w:pPr>
            <w:r w:rsidRPr="00BD4962">
              <w:rPr>
                <w:rFonts w:ascii="Calibri" w:hAnsi="Calibri" w:cs="Calibri"/>
              </w:rPr>
              <w:t>The Australian Public Service Commission (APSC) publishes advice each year on the applicable WPI (Private) figure that is released by the Australian Bureau of Statistics, applying to remuneration adjustments payable from 1 September to 31 August the following year.</w:t>
            </w:r>
          </w:p>
        </w:tc>
      </w:tr>
      <w:tr w:rsidR="00F229FA" w:rsidRPr="00BD4962" w14:paraId="7A8ED606" w14:textId="77777777" w:rsidTr="00430B7B">
        <w:tc>
          <w:tcPr>
            <w:tcW w:w="1985" w:type="dxa"/>
          </w:tcPr>
          <w:p w14:paraId="55C81CA3" w14:textId="2AD26AF3" w:rsidR="00F229FA" w:rsidRPr="00BD4962" w:rsidRDefault="00F229FA" w:rsidP="00F229FA">
            <w:pPr>
              <w:tabs>
                <w:tab w:val="left" w:pos="567"/>
              </w:tabs>
              <w:spacing w:after="0"/>
              <w:rPr>
                <w:rFonts w:ascii="Calibri" w:hAnsi="Calibri" w:cs="Calibri"/>
                <w:b/>
                <w:bCs/>
              </w:rPr>
            </w:pPr>
            <w:r w:rsidRPr="00BD4962">
              <w:rPr>
                <w:rFonts w:ascii="Calibri" w:hAnsi="Calibri" w:cs="Calibri"/>
                <w:b/>
                <w:bCs/>
              </w:rPr>
              <w:t>ZOD</w:t>
            </w:r>
          </w:p>
        </w:tc>
        <w:tc>
          <w:tcPr>
            <w:tcW w:w="7513" w:type="dxa"/>
          </w:tcPr>
          <w:p w14:paraId="78FF7094" w14:textId="63D9010E" w:rsidR="00F229FA" w:rsidRPr="00BD4962" w:rsidRDefault="00F229FA" w:rsidP="00F229FA">
            <w:pPr>
              <w:tabs>
                <w:tab w:val="left" w:pos="567"/>
              </w:tabs>
              <w:spacing w:before="120" w:after="120" w:line="240" w:lineRule="auto"/>
              <w:rPr>
                <w:rFonts w:ascii="Calibri" w:hAnsi="Calibri" w:cs="Calibri"/>
              </w:rPr>
            </w:pPr>
            <w:r w:rsidRPr="00BD4962">
              <w:t xml:space="preserve">Means the Zone of Discretion, which is a salary range above the maximum pay point for each of the APS6-EL2 classifications. Placement on a salary within the </w:t>
            </w:r>
            <w:proofErr w:type="spellStart"/>
            <w:r w:rsidRPr="00BD4962">
              <w:t>ZoD</w:t>
            </w:r>
            <w:proofErr w:type="spellEnd"/>
            <w:r w:rsidRPr="00BD4962">
              <w:t xml:space="preserve"> is subject to CEO (Delegate) approval.</w:t>
            </w:r>
          </w:p>
        </w:tc>
      </w:tr>
    </w:tbl>
    <w:p w14:paraId="707E4E6E" w14:textId="77777777" w:rsidR="00430B7B" w:rsidRPr="00BD4962" w:rsidRDefault="00430B7B" w:rsidP="007E6516"/>
    <w:p w14:paraId="452CFB3A" w14:textId="6628E79E" w:rsidR="00EC1952" w:rsidRPr="00BD4962" w:rsidRDefault="00EC1952" w:rsidP="001C7979">
      <w:pPr>
        <w:pStyle w:val="Heading3"/>
      </w:pPr>
      <w:bookmarkStart w:id="65" w:name="_Consultation_relating_to"/>
      <w:bookmarkStart w:id="66" w:name="_bookmark8"/>
      <w:bookmarkStart w:id="67" w:name="_Toc413877998"/>
      <w:bookmarkStart w:id="68" w:name="_Toc428357668"/>
      <w:bookmarkStart w:id="69" w:name="_Toc65394738"/>
      <w:bookmarkStart w:id="70" w:name="_Toc70952617"/>
      <w:bookmarkStart w:id="71" w:name="_Toc72855515"/>
      <w:bookmarkEnd w:id="52"/>
      <w:bookmarkEnd w:id="53"/>
      <w:bookmarkEnd w:id="54"/>
      <w:bookmarkEnd w:id="65"/>
      <w:bookmarkEnd w:id="66"/>
      <w:r w:rsidRPr="00BD4962">
        <w:lastRenderedPageBreak/>
        <w:t>Consultation relating to major change</w:t>
      </w:r>
      <w:bookmarkEnd w:id="67"/>
      <w:bookmarkEnd w:id="68"/>
      <w:bookmarkEnd w:id="69"/>
      <w:bookmarkEnd w:id="70"/>
      <w:bookmarkEnd w:id="71"/>
    </w:p>
    <w:p w14:paraId="6C464223" w14:textId="42EBD592" w:rsidR="00FD4188" w:rsidRPr="00BD4962" w:rsidRDefault="00B14A7B" w:rsidP="00F50BD0">
      <w:pPr>
        <w:pStyle w:val="EAClause"/>
      </w:pPr>
      <w:bookmarkStart w:id="72" w:name="_bookmark9"/>
      <w:bookmarkStart w:id="73" w:name="_Ref413876234"/>
      <w:bookmarkStart w:id="74" w:name="_Ref64804830"/>
      <w:bookmarkEnd w:id="72"/>
      <w:r w:rsidRPr="00BD4962">
        <w:t>C</w:t>
      </w:r>
      <w:r w:rsidR="00FD4188" w:rsidRPr="00BD4962">
        <w:t>lause</w:t>
      </w:r>
      <w:r w:rsidRPr="00BD4962">
        <w:t>s</w:t>
      </w:r>
      <w:r w:rsidR="00FD4188" w:rsidRPr="00BD4962">
        <w:t xml:space="preserve"> </w:t>
      </w:r>
      <w:r w:rsidR="00214207" w:rsidRPr="00F52612">
        <w:fldChar w:fldCharType="begin"/>
      </w:r>
      <w:r w:rsidR="00214207">
        <w:instrText xml:space="preserve"> REF _Ref71018932 \r \h </w:instrText>
      </w:r>
      <w:r w:rsidR="00214207" w:rsidRPr="00F52612">
        <w:fldChar w:fldCharType="separate"/>
      </w:r>
      <w:r w:rsidR="00EA4280">
        <w:t>10</w:t>
      </w:r>
      <w:r w:rsidR="00214207" w:rsidRPr="00F52612">
        <w:fldChar w:fldCharType="end"/>
      </w:r>
      <w:r w:rsidR="00245B74" w:rsidRPr="00BD4962">
        <w:t xml:space="preserve"> </w:t>
      </w:r>
      <w:r w:rsidRPr="00BD4962">
        <w:t xml:space="preserve">to </w:t>
      </w:r>
      <w:r w:rsidR="00245B74" w:rsidRPr="00F52612">
        <w:fldChar w:fldCharType="begin"/>
      </w:r>
      <w:r w:rsidR="00245B74" w:rsidRPr="00BD4962">
        <w:instrText xml:space="preserve"> REF _Ref476663969 \r \h </w:instrText>
      </w:r>
      <w:r w:rsidR="001572CD" w:rsidRPr="00BD4962">
        <w:instrText xml:space="preserve"> \* MERGEFORMAT </w:instrText>
      </w:r>
      <w:r w:rsidR="00245B74" w:rsidRPr="00F52612">
        <w:fldChar w:fldCharType="separate"/>
      </w:r>
      <w:r w:rsidR="00EA4280">
        <w:t>19</w:t>
      </w:r>
      <w:r w:rsidR="00245B74" w:rsidRPr="00F52612">
        <w:fldChar w:fldCharType="end"/>
      </w:r>
      <w:r w:rsidR="00245B74" w:rsidRPr="00BD4962">
        <w:t xml:space="preserve"> </w:t>
      </w:r>
      <w:r w:rsidR="00FD4188" w:rsidRPr="00BD4962">
        <w:t>appl</w:t>
      </w:r>
      <w:r w:rsidRPr="00BD4962">
        <w:t>y</w:t>
      </w:r>
      <w:r w:rsidR="00FD4188" w:rsidRPr="00BD4962">
        <w:t xml:space="preserve"> if</w:t>
      </w:r>
      <w:bookmarkStart w:id="75" w:name="_Ref71018932"/>
      <w:bookmarkEnd w:id="73"/>
      <w:r w:rsidR="005D4571" w:rsidRPr="00BD4962">
        <w:t xml:space="preserve"> </w:t>
      </w:r>
      <w:r w:rsidR="00766900" w:rsidRPr="00BD4962">
        <w:t>NIAA</w:t>
      </w:r>
      <w:r w:rsidR="4B382731" w:rsidRPr="00BD4962">
        <w:t xml:space="preserve"> has made a definite decision to introduce a major change to production, program, organisation, structure, or technology in relation to its enterprise</w:t>
      </w:r>
      <w:r w:rsidR="00A640EF" w:rsidRPr="00BD4962">
        <w:t xml:space="preserve"> that is likely to have a significant effect on Employees</w:t>
      </w:r>
      <w:r w:rsidR="005D4571" w:rsidRPr="00BD4962">
        <w:t>.</w:t>
      </w:r>
      <w:bookmarkEnd w:id="74"/>
      <w:bookmarkEnd w:id="75"/>
      <w:r w:rsidR="4B382731" w:rsidRPr="00BD4962">
        <w:t xml:space="preserve"> </w:t>
      </w:r>
    </w:p>
    <w:p w14:paraId="41F1AEB2" w14:textId="489A0D1D" w:rsidR="00EC1952" w:rsidRPr="00BD4962" w:rsidRDefault="00A640EF" w:rsidP="00F50BD0">
      <w:pPr>
        <w:pStyle w:val="EAClause"/>
      </w:pPr>
      <w:bookmarkStart w:id="76" w:name="_bookmark10"/>
      <w:bookmarkStart w:id="77" w:name="_Ref443030072"/>
      <w:bookmarkEnd w:id="76"/>
      <w:r w:rsidRPr="00BD4962">
        <w:t>NIAA</w:t>
      </w:r>
      <w:r w:rsidR="004E2502" w:rsidRPr="00BD4962">
        <w:t xml:space="preserve"> will</w:t>
      </w:r>
      <w:r w:rsidR="00EC1952" w:rsidRPr="00BD4962">
        <w:t xml:space="preserve"> notify the relevant </w:t>
      </w:r>
      <w:r w:rsidRPr="00BD4962">
        <w:t>E</w:t>
      </w:r>
      <w:r w:rsidR="00EC1952" w:rsidRPr="00BD4962">
        <w:t>mployees of the decision to introduce the major change.</w:t>
      </w:r>
      <w:bookmarkEnd w:id="77"/>
      <w:r w:rsidR="00EC1952" w:rsidRPr="00BD4962">
        <w:t xml:space="preserve"> </w:t>
      </w:r>
    </w:p>
    <w:p w14:paraId="6FC7B8FB" w14:textId="72D1FB7D" w:rsidR="00EC1952" w:rsidRPr="00BD4962" w:rsidRDefault="00EC1952" w:rsidP="00F50BD0">
      <w:pPr>
        <w:pStyle w:val="EAClause"/>
      </w:pPr>
      <w:r w:rsidRPr="00BD4962">
        <w:t xml:space="preserve">The relevant </w:t>
      </w:r>
      <w:r w:rsidR="00A640EF" w:rsidRPr="00BD4962">
        <w:t>E</w:t>
      </w:r>
      <w:r w:rsidRPr="00BD4962">
        <w:t xml:space="preserve">mployees may appoint a representative for the purposes of the procedures in </w:t>
      </w:r>
      <w:r w:rsidR="00B40AEB" w:rsidRPr="00BD4962">
        <w:t>clause</w:t>
      </w:r>
      <w:r w:rsidR="00B14A7B" w:rsidRPr="00BD4962">
        <w:t>s </w:t>
      </w:r>
      <w:r w:rsidR="00214207">
        <w:fldChar w:fldCharType="begin"/>
      </w:r>
      <w:r w:rsidR="00214207">
        <w:instrText xml:space="preserve"> REF _Ref71018932 \r \h </w:instrText>
      </w:r>
      <w:r w:rsidR="00214207">
        <w:fldChar w:fldCharType="separate"/>
      </w:r>
      <w:r w:rsidR="00EA4280">
        <w:t>10</w:t>
      </w:r>
      <w:r w:rsidR="00214207">
        <w:fldChar w:fldCharType="end"/>
      </w:r>
      <w:r w:rsidR="00A640EF" w:rsidRPr="00BD4962">
        <w:t xml:space="preserve"> to </w:t>
      </w:r>
      <w:r w:rsidR="00A640EF" w:rsidRPr="00BD4962">
        <w:fldChar w:fldCharType="begin"/>
      </w:r>
      <w:r w:rsidR="00A640EF" w:rsidRPr="00BD4962">
        <w:instrText xml:space="preserve"> REF _Ref476663969 \r \h </w:instrText>
      </w:r>
      <w:r w:rsidR="001572CD" w:rsidRPr="00BD4962">
        <w:instrText xml:space="preserve"> \* MERGEFORMAT </w:instrText>
      </w:r>
      <w:r w:rsidR="00A640EF" w:rsidRPr="00BD4962">
        <w:fldChar w:fldCharType="separate"/>
      </w:r>
      <w:r w:rsidR="00EA4280">
        <w:t>19</w:t>
      </w:r>
      <w:r w:rsidR="00A640EF" w:rsidRPr="00BD4962">
        <w:fldChar w:fldCharType="end"/>
      </w:r>
      <w:r w:rsidRPr="00BD4962">
        <w:t xml:space="preserve">. If: </w:t>
      </w:r>
    </w:p>
    <w:p w14:paraId="5C10589D" w14:textId="7317ACE4" w:rsidR="00EC1952" w:rsidRPr="00BD4962" w:rsidRDefault="4B382731" w:rsidP="001C7979">
      <w:pPr>
        <w:pStyle w:val="EADotPoint"/>
      </w:pPr>
      <w:r w:rsidRPr="00BD4962">
        <w:t xml:space="preserve">a relevant </w:t>
      </w:r>
      <w:r w:rsidR="00A640EF" w:rsidRPr="00BD4962">
        <w:t>E</w:t>
      </w:r>
      <w:r w:rsidRPr="00BD4962">
        <w:t xml:space="preserve">mployee appoints, or relevant </w:t>
      </w:r>
      <w:r w:rsidR="00A640EF" w:rsidRPr="00BD4962">
        <w:t>E</w:t>
      </w:r>
      <w:r w:rsidRPr="00BD4962">
        <w:t xml:space="preserve">mployees appoint, a representative for the purposes of consultation; and </w:t>
      </w:r>
    </w:p>
    <w:p w14:paraId="7A245A5F" w14:textId="396CBCEE" w:rsidR="00EC1952" w:rsidRPr="00BD4962" w:rsidRDefault="4B382731" w:rsidP="002A4543">
      <w:pPr>
        <w:pStyle w:val="EADotPoint"/>
      </w:pPr>
      <w:r w:rsidRPr="00BD4962">
        <w:t xml:space="preserve">the </w:t>
      </w:r>
      <w:r w:rsidR="00A640EF" w:rsidRPr="00BD4962">
        <w:t>E</w:t>
      </w:r>
      <w:r w:rsidRPr="00BD4962">
        <w:t xml:space="preserve">mployee or </w:t>
      </w:r>
      <w:r w:rsidR="00A640EF" w:rsidRPr="00BD4962">
        <w:t>E</w:t>
      </w:r>
      <w:r w:rsidRPr="00BD4962">
        <w:t xml:space="preserve">mployees advise </w:t>
      </w:r>
      <w:r w:rsidR="00A640EF" w:rsidRPr="00BD4962">
        <w:t>NIAA</w:t>
      </w:r>
      <w:r w:rsidRPr="00BD4962">
        <w:t xml:space="preserve"> of the identity of the representative,</w:t>
      </w:r>
    </w:p>
    <w:p w14:paraId="5FABD875" w14:textId="386EED27" w:rsidR="00EC1952" w:rsidRPr="00BD4962" w:rsidRDefault="00A640EF" w:rsidP="001C7979">
      <w:pPr>
        <w:autoSpaceDE w:val="0"/>
        <w:autoSpaceDN w:val="0"/>
        <w:spacing w:before="120" w:after="120"/>
        <w:ind w:left="567"/>
        <w:rPr>
          <w:rFonts w:ascii="Calibri" w:hAnsi="Calibri"/>
        </w:rPr>
      </w:pPr>
      <w:r w:rsidRPr="00BD4962">
        <w:rPr>
          <w:rFonts w:ascii="Calibri" w:hAnsi="Calibri" w:cs="Calibri"/>
        </w:rPr>
        <w:t>NIAA</w:t>
      </w:r>
      <w:r w:rsidR="4B382731" w:rsidRPr="00BD4962">
        <w:rPr>
          <w:rFonts w:ascii="Calibri" w:hAnsi="Calibri"/>
        </w:rPr>
        <w:t xml:space="preserve"> will recognise the representative.</w:t>
      </w:r>
      <w:r w:rsidR="4B382731" w:rsidRPr="00BD4962">
        <w:rPr>
          <w:rFonts w:ascii="Calibri" w:hAnsi="Calibri" w:cs="Calibri"/>
        </w:rPr>
        <w:t xml:space="preserve"> </w:t>
      </w:r>
    </w:p>
    <w:p w14:paraId="5E9BFA90" w14:textId="4FBB544F" w:rsidR="00EC1952" w:rsidRPr="00BD4962" w:rsidRDefault="4B382731" w:rsidP="00F50BD0">
      <w:pPr>
        <w:pStyle w:val="EAClause"/>
      </w:pPr>
      <w:bookmarkStart w:id="78" w:name="_Ref30514409"/>
      <w:r w:rsidRPr="00BD4962">
        <w:t xml:space="preserve">As soon as practicable after making its decision, </w:t>
      </w:r>
      <w:r w:rsidR="00A640EF" w:rsidRPr="00BD4962">
        <w:t>NIAA</w:t>
      </w:r>
      <w:r w:rsidRPr="00BD4962">
        <w:t xml:space="preserve"> will discuss with the relevant </w:t>
      </w:r>
      <w:r w:rsidR="00A640EF" w:rsidRPr="00BD4962">
        <w:t>E</w:t>
      </w:r>
      <w:r w:rsidRPr="00BD4962">
        <w:t>mployees:</w:t>
      </w:r>
      <w:bookmarkEnd w:id="78"/>
      <w:r w:rsidRPr="00BD4962">
        <w:t xml:space="preserve"> </w:t>
      </w:r>
    </w:p>
    <w:p w14:paraId="20E83C08" w14:textId="77777777" w:rsidR="00EC1952" w:rsidRPr="00BD4962" w:rsidRDefault="4B382731" w:rsidP="001C7979">
      <w:pPr>
        <w:pStyle w:val="EADotPoint"/>
      </w:pPr>
      <w:r w:rsidRPr="00BD4962">
        <w:t>the introduction of the change;</w:t>
      </w:r>
    </w:p>
    <w:p w14:paraId="0853D0F5" w14:textId="609E3BA8" w:rsidR="00EC1952" w:rsidRPr="00BD4962" w:rsidRDefault="4B382731" w:rsidP="001C7979">
      <w:pPr>
        <w:pStyle w:val="EADotPoint"/>
      </w:pPr>
      <w:r w:rsidRPr="00BD4962">
        <w:t xml:space="preserve">the effect the change is likely to have on the </w:t>
      </w:r>
      <w:r w:rsidR="00A640EF" w:rsidRPr="00BD4962">
        <w:t>E</w:t>
      </w:r>
      <w:r w:rsidRPr="00BD4962">
        <w:t>mployees; and</w:t>
      </w:r>
    </w:p>
    <w:p w14:paraId="1283F683" w14:textId="4FECFAD6" w:rsidR="00EC1952" w:rsidRPr="00BD4962" w:rsidRDefault="4B382731" w:rsidP="001C7979">
      <w:pPr>
        <w:pStyle w:val="EADotPoint"/>
      </w:pPr>
      <w:r w:rsidRPr="00BD4962">
        <w:t xml:space="preserve">measures </w:t>
      </w:r>
      <w:r w:rsidR="00A640EF" w:rsidRPr="00BD4962">
        <w:t>NIAA</w:t>
      </w:r>
      <w:r w:rsidRPr="00BD4962">
        <w:t xml:space="preserve"> is taking to avert or mitigate any adverse effect of the change on the </w:t>
      </w:r>
      <w:r w:rsidR="00A640EF" w:rsidRPr="00BD4962">
        <w:t>E</w:t>
      </w:r>
      <w:r w:rsidRPr="00BD4962">
        <w:t xml:space="preserve">mployees. </w:t>
      </w:r>
    </w:p>
    <w:p w14:paraId="6B94B935" w14:textId="6490A56A" w:rsidR="00EC1952" w:rsidRPr="00BD4962" w:rsidRDefault="00EC1952" w:rsidP="00F50BD0">
      <w:pPr>
        <w:pStyle w:val="EAClause"/>
      </w:pPr>
      <w:bookmarkStart w:id="79" w:name="_bookmark11"/>
      <w:bookmarkStart w:id="80" w:name="_Ref443030087"/>
      <w:bookmarkEnd w:id="79"/>
      <w:r w:rsidRPr="00BD4962">
        <w:t xml:space="preserve">For the purposes of the discussion </w:t>
      </w:r>
      <w:r w:rsidR="00A640EF" w:rsidRPr="00BD4962">
        <w:t>NIAA</w:t>
      </w:r>
      <w:r w:rsidR="004E2502" w:rsidRPr="00BD4962">
        <w:t xml:space="preserve"> will </w:t>
      </w:r>
      <w:r w:rsidRPr="00BD4962">
        <w:t xml:space="preserve">provide, in writing, to the relevant </w:t>
      </w:r>
      <w:r w:rsidR="00A640EF" w:rsidRPr="00BD4962">
        <w:t>E</w:t>
      </w:r>
      <w:r w:rsidRPr="00BD4962">
        <w:t>mployees:</w:t>
      </w:r>
      <w:bookmarkEnd w:id="80"/>
      <w:r w:rsidRPr="00BD4962">
        <w:t xml:space="preserve"> </w:t>
      </w:r>
    </w:p>
    <w:p w14:paraId="43921A3E" w14:textId="6E314342" w:rsidR="00EC1952" w:rsidRPr="00BD4962" w:rsidRDefault="4B382731" w:rsidP="001C7979">
      <w:pPr>
        <w:pStyle w:val="EADotPoint"/>
      </w:pPr>
      <w:r w:rsidRPr="00BD4962">
        <w:t>all relevant information about the change including the nature of the change proposed;</w:t>
      </w:r>
    </w:p>
    <w:p w14:paraId="57059D41" w14:textId="1C26C4E0" w:rsidR="00EC1952" w:rsidRPr="00BD4962" w:rsidRDefault="4B382731" w:rsidP="001C7979">
      <w:pPr>
        <w:pStyle w:val="EADotPoint"/>
      </w:pPr>
      <w:r w:rsidRPr="00BD4962">
        <w:t xml:space="preserve">information about the expected effects of the change on the </w:t>
      </w:r>
      <w:r w:rsidR="00A640EF" w:rsidRPr="00BD4962">
        <w:t>E</w:t>
      </w:r>
      <w:r w:rsidRPr="00BD4962">
        <w:t xml:space="preserve">mployees; and </w:t>
      </w:r>
    </w:p>
    <w:p w14:paraId="0D6EB390" w14:textId="165B9866" w:rsidR="00EC1952" w:rsidRPr="00BD4962" w:rsidRDefault="4B382731" w:rsidP="001C7979">
      <w:pPr>
        <w:pStyle w:val="EADotPoint"/>
      </w:pPr>
      <w:r w:rsidRPr="00BD4962">
        <w:t xml:space="preserve">any other matters likely to affect the </w:t>
      </w:r>
      <w:r w:rsidR="00A640EF" w:rsidRPr="00BD4962">
        <w:t>E</w:t>
      </w:r>
      <w:r w:rsidRPr="00BD4962">
        <w:t xml:space="preserve">mployees. </w:t>
      </w:r>
    </w:p>
    <w:p w14:paraId="6AEB52D5" w14:textId="32518602" w:rsidR="00EC1952" w:rsidRPr="00BD4962" w:rsidRDefault="00A640EF" w:rsidP="00F50BD0">
      <w:pPr>
        <w:pStyle w:val="EAClause"/>
      </w:pPr>
      <w:r w:rsidRPr="00BD4962">
        <w:t>NIAA</w:t>
      </w:r>
      <w:r w:rsidR="4B382731" w:rsidRPr="00BD4962">
        <w:t xml:space="preserve"> is not required to disclose confidential or commercially sensitive information to the relevant </w:t>
      </w:r>
      <w:r w:rsidRPr="00BD4962">
        <w:t>E</w:t>
      </w:r>
      <w:r w:rsidR="4B382731" w:rsidRPr="00BD4962">
        <w:t xml:space="preserve">mployees. </w:t>
      </w:r>
    </w:p>
    <w:p w14:paraId="60D5A612" w14:textId="0D63DD06" w:rsidR="00EC1952" w:rsidRPr="00BD4962" w:rsidRDefault="00A640EF" w:rsidP="00F50BD0">
      <w:pPr>
        <w:pStyle w:val="EAClause"/>
      </w:pPr>
      <w:bookmarkStart w:id="81" w:name="_Ref413878071"/>
      <w:r w:rsidRPr="00BD4962">
        <w:t>NIAA</w:t>
      </w:r>
      <w:r w:rsidR="004E2502" w:rsidRPr="00BD4962">
        <w:t xml:space="preserve"> will</w:t>
      </w:r>
      <w:r w:rsidR="00EC1952" w:rsidRPr="00BD4962">
        <w:t xml:space="preserve"> give prompt and genuine consideration to matters raised about the major change by the relevant </w:t>
      </w:r>
      <w:r w:rsidRPr="00BD4962">
        <w:t>E</w:t>
      </w:r>
      <w:r w:rsidR="00EC1952" w:rsidRPr="00BD4962">
        <w:t>mployees.</w:t>
      </w:r>
      <w:bookmarkEnd w:id="81"/>
      <w:r w:rsidR="00EC1952" w:rsidRPr="00BD4962">
        <w:t xml:space="preserve"> </w:t>
      </w:r>
    </w:p>
    <w:p w14:paraId="7F50E191" w14:textId="58B99D28" w:rsidR="00EC1952" w:rsidRPr="00BD4962" w:rsidRDefault="00EC1952" w:rsidP="00F50BD0">
      <w:pPr>
        <w:pStyle w:val="EAClause"/>
      </w:pPr>
      <w:bookmarkStart w:id="82" w:name="_Ref476586511"/>
      <w:r w:rsidRPr="00BD4962">
        <w:t xml:space="preserve">If a term in this Agreement provides for a major change to production, </w:t>
      </w:r>
      <w:r w:rsidR="00F75CF0" w:rsidRPr="00BD4962">
        <w:t>program</w:t>
      </w:r>
      <w:r w:rsidRPr="00BD4962">
        <w:t>, organisation, structure or technology in relation t</w:t>
      </w:r>
      <w:r w:rsidR="00090989" w:rsidRPr="00BD4962">
        <w:t xml:space="preserve">o </w:t>
      </w:r>
      <w:r w:rsidR="00A640EF" w:rsidRPr="00BD4962">
        <w:t>NIAA</w:t>
      </w:r>
      <w:r w:rsidRPr="00BD4962">
        <w:t>, the requireme</w:t>
      </w:r>
      <w:r w:rsidR="00D4089C" w:rsidRPr="00BD4962">
        <w:t xml:space="preserve">nts set out in </w:t>
      </w:r>
      <w:r w:rsidR="0079364E" w:rsidRPr="00BD4962">
        <w:t>clause</w:t>
      </w:r>
      <w:r w:rsidR="00D4089C" w:rsidRPr="00BD4962">
        <w:t xml:space="preserve">s </w:t>
      </w:r>
      <w:r w:rsidR="000D23F9" w:rsidRPr="00BD4962">
        <w:fldChar w:fldCharType="begin"/>
      </w:r>
      <w:r w:rsidR="000D23F9" w:rsidRPr="00BD4962">
        <w:instrText xml:space="preserve"> REF _Ref443030072 \r \h </w:instrText>
      </w:r>
      <w:r w:rsidR="001572CD" w:rsidRPr="00BD4962">
        <w:instrText xml:space="preserve"> \* MERGEFORMAT </w:instrText>
      </w:r>
      <w:r w:rsidR="000D23F9" w:rsidRPr="00BD4962">
        <w:fldChar w:fldCharType="separate"/>
      </w:r>
      <w:r w:rsidR="00EA4280">
        <w:t>11</w:t>
      </w:r>
      <w:r w:rsidR="000D23F9" w:rsidRPr="00BD4962">
        <w:fldChar w:fldCharType="end"/>
      </w:r>
      <w:r w:rsidR="000D23F9" w:rsidRPr="00BD4962">
        <w:t xml:space="preserve"> </w:t>
      </w:r>
      <w:r w:rsidR="005D4571" w:rsidRPr="00BD4962">
        <w:t xml:space="preserve">to </w:t>
      </w:r>
      <w:r w:rsidR="00245B74" w:rsidRPr="00BD4962">
        <w:fldChar w:fldCharType="begin"/>
      </w:r>
      <w:r w:rsidR="00245B74" w:rsidRPr="00BD4962">
        <w:instrText xml:space="preserve"> REF _Ref443030087 \r \h </w:instrText>
      </w:r>
      <w:r w:rsidR="001572CD" w:rsidRPr="00BD4962">
        <w:instrText xml:space="preserve"> \* MERGEFORMAT </w:instrText>
      </w:r>
      <w:r w:rsidR="00245B74" w:rsidRPr="00BD4962">
        <w:fldChar w:fldCharType="separate"/>
      </w:r>
      <w:r w:rsidR="00EA4280">
        <w:t>14</w:t>
      </w:r>
      <w:r w:rsidR="00245B74" w:rsidRPr="00BD4962">
        <w:fldChar w:fldCharType="end"/>
      </w:r>
      <w:r w:rsidR="00245B74" w:rsidRPr="00BD4962">
        <w:t xml:space="preserve"> </w:t>
      </w:r>
      <w:r w:rsidRPr="00BD4962">
        <w:t>are taken not to apply.</w:t>
      </w:r>
      <w:bookmarkEnd w:id="82"/>
    </w:p>
    <w:p w14:paraId="5CEA807E" w14:textId="1AAA5259" w:rsidR="00EC1952" w:rsidRPr="00BD4962" w:rsidRDefault="00463384">
      <w:pPr>
        <w:pStyle w:val="EAClause"/>
      </w:pPr>
      <w:r w:rsidRPr="00BD4962">
        <w:t xml:space="preserve">For the purposes of clauses </w:t>
      </w:r>
      <w:r w:rsidR="00214207">
        <w:fldChar w:fldCharType="begin"/>
      </w:r>
      <w:r w:rsidR="00214207">
        <w:instrText xml:space="preserve"> REF _Ref71018932 \r \h </w:instrText>
      </w:r>
      <w:r w:rsidR="00214207">
        <w:fldChar w:fldCharType="separate"/>
      </w:r>
      <w:r w:rsidR="00EA4280">
        <w:t>10</w:t>
      </w:r>
      <w:r w:rsidR="00214207">
        <w:fldChar w:fldCharType="end"/>
      </w:r>
      <w:r w:rsidR="005C7662" w:rsidRPr="00BD4962">
        <w:t xml:space="preserve"> </w:t>
      </w:r>
      <w:r w:rsidRPr="00BD4962">
        <w:t xml:space="preserve">to </w:t>
      </w:r>
      <w:r w:rsidR="00B14A7B" w:rsidRPr="00BD4962">
        <w:fldChar w:fldCharType="begin"/>
      </w:r>
      <w:r w:rsidR="00B14A7B" w:rsidRPr="00BD4962">
        <w:instrText xml:space="preserve"> REF _Ref476663969 \r \h </w:instrText>
      </w:r>
      <w:r w:rsidR="001572CD" w:rsidRPr="00BD4962">
        <w:instrText xml:space="preserve"> \* MERGEFORMAT </w:instrText>
      </w:r>
      <w:r w:rsidR="00B14A7B" w:rsidRPr="00BD4962">
        <w:fldChar w:fldCharType="separate"/>
      </w:r>
      <w:r w:rsidR="00EA4280">
        <w:t>19</w:t>
      </w:r>
      <w:r w:rsidR="00B14A7B" w:rsidRPr="00BD4962">
        <w:fldChar w:fldCharType="end"/>
      </w:r>
      <w:r w:rsidR="00EC1952" w:rsidRPr="00BD4962">
        <w:t xml:space="preserve">, a major change is likely to have a significant effect on employees if it results in: </w:t>
      </w:r>
    </w:p>
    <w:p w14:paraId="2B50558A" w14:textId="6911D36D" w:rsidR="00EC1952" w:rsidRPr="00BD4962" w:rsidRDefault="4B382731" w:rsidP="001C7979">
      <w:pPr>
        <w:pStyle w:val="EADotPoint"/>
      </w:pPr>
      <w:r w:rsidRPr="00BD4962">
        <w:t xml:space="preserve">the termination of the employment of </w:t>
      </w:r>
      <w:r w:rsidR="005D4571" w:rsidRPr="00BD4962">
        <w:t>E</w:t>
      </w:r>
      <w:r w:rsidRPr="00BD4962">
        <w:t xml:space="preserve">mployees; </w:t>
      </w:r>
      <w:r w:rsidR="005D4571" w:rsidRPr="00BD4962">
        <w:t>or</w:t>
      </w:r>
    </w:p>
    <w:p w14:paraId="43EE5AF6" w14:textId="329D9E4B" w:rsidR="00EC1952" w:rsidRPr="00BD4962" w:rsidRDefault="4B382731" w:rsidP="001C7979">
      <w:pPr>
        <w:pStyle w:val="EADotPoint"/>
      </w:pPr>
      <w:r w:rsidRPr="00BD4962">
        <w:t xml:space="preserve">major change to the composition, operation or size of </w:t>
      </w:r>
      <w:r w:rsidR="005D4571" w:rsidRPr="00BD4962">
        <w:t>NIAA’s</w:t>
      </w:r>
      <w:r w:rsidRPr="00BD4962">
        <w:t xml:space="preserve"> workforce or to the skills required of </w:t>
      </w:r>
      <w:r w:rsidR="005D4571" w:rsidRPr="00BD4962">
        <w:t>E</w:t>
      </w:r>
      <w:r w:rsidRPr="00BD4962">
        <w:t xml:space="preserve">mployees; </w:t>
      </w:r>
      <w:r w:rsidR="005D4571" w:rsidRPr="00BD4962">
        <w:t>or</w:t>
      </w:r>
    </w:p>
    <w:p w14:paraId="2A246251" w14:textId="16DE46EF" w:rsidR="00EC1952" w:rsidRPr="00BD4962" w:rsidRDefault="4B382731" w:rsidP="001C7979">
      <w:pPr>
        <w:pStyle w:val="EADotPoint"/>
      </w:pPr>
      <w:r w:rsidRPr="00BD4962">
        <w:t xml:space="preserve">the elimination or diminution of job opportunities (including opportunities for promotion or tenure); </w:t>
      </w:r>
      <w:r w:rsidR="005D4571" w:rsidRPr="00BD4962">
        <w:t>or</w:t>
      </w:r>
    </w:p>
    <w:p w14:paraId="50DC73D3" w14:textId="1E00CF52" w:rsidR="00EC1952" w:rsidRPr="00BD4962" w:rsidRDefault="4B382731" w:rsidP="001C7979">
      <w:pPr>
        <w:pStyle w:val="EADotPoint"/>
      </w:pPr>
      <w:r w:rsidRPr="00BD4962">
        <w:t xml:space="preserve">the alteration of hours of work; </w:t>
      </w:r>
      <w:r w:rsidR="005D4571" w:rsidRPr="00BD4962">
        <w:t>or</w:t>
      </w:r>
    </w:p>
    <w:p w14:paraId="34543A8C" w14:textId="735F6DDF" w:rsidR="00EC1952" w:rsidRPr="00BD4962" w:rsidRDefault="4B382731" w:rsidP="001C7979">
      <w:pPr>
        <w:pStyle w:val="EADotPoint"/>
      </w:pPr>
      <w:r w:rsidRPr="00BD4962">
        <w:t xml:space="preserve">the need to retrain employees; </w:t>
      </w:r>
      <w:r w:rsidR="005D4571" w:rsidRPr="00BD4962">
        <w:t>or</w:t>
      </w:r>
    </w:p>
    <w:p w14:paraId="1E56DEFC" w14:textId="77777777" w:rsidR="00EC1952" w:rsidRPr="00BD4962" w:rsidRDefault="4B382731" w:rsidP="001C7979">
      <w:pPr>
        <w:pStyle w:val="EADotPoint"/>
      </w:pPr>
      <w:r w:rsidRPr="00BD4962">
        <w:t xml:space="preserve">the need to relocate employees to another workplace; or </w:t>
      </w:r>
    </w:p>
    <w:p w14:paraId="05B52006" w14:textId="367A0CB4" w:rsidR="00EC1952" w:rsidRPr="00BD4962" w:rsidRDefault="4B382731" w:rsidP="001C7979">
      <w:pPr>
        <w:pStyle w:val="EADotPoint"/>
      </w:pPr>
      <w:r w:rsidRPr="00BD4962">
        <w:t xml:space="preserve">the restructuring of jobs. </w:t>
      </w:r>
    </w:p>
    <w:p w14:paraId="109A3BAF" w14:textId="7FC1D347" w:rsidR="00EC1952" w:rsidRPr="00BD4962" w:rsidRDefault="00EC1952" w:rsidP="00F50BD0">
      <w:pPr>
        <w:pStyle w:val="EAClause"/>
      </w:pPr>
      <w:bookmarkStart w:id="83" w:name="_bookmark12"/>
      <w:bookmarkStart w:id="84" w:name="_Ref476663969"/>
      <w:bookmarkEnd w:id="83"/>
      <w:r w:rsidRPr="00BD4962">
        <w:t xml:space="preserve">In this term, relevant </w:t>
      </w:r>
      <w:r w:rsidR="005D4571" w:rsidRPr="00BD4962">
        <w:t>E</w:t>
      </w:r>
      <w:r w:rsidRPr="00BD4962">
        <w:t xml:space="preserve">mployees means the </w:t>
      </w:r>
      <w:r w:rsidR="005D4571" w:rsidRPr="00BD4962">
        <w:t>E</w:t>
      </w:r>
      <w:r w:rsidRPr="00BD4962">
        <w:t>mployees who may be affected by the major change.</w:t>
      </w:r>
      <w:bookmarkEnd w:id="84"/>
      <w:r w:rsidRPr="00BD4962">
        <w:t xml:space="preserve"> </w:t>
      </w:r>
    </w:p>
    <w:p w14:paraId="6944B452" w14:textId="77777777" w:rsidR="00C52B02" w:rsidRDefault="00C52B02" w:rsidP="001C7979">
      <w:pPr>
        <w:pStyle w:val="Heading3"/>
      </w:pPr>
      <w:bookmarkStart w:id="85" w:name="_Consultation_regarding_roster"/>
      <w:bookmarkStart w:id="86" w:name="_bookmark13"/>
      <w:bookmarkStart w:id="87" w:name="_Toc413877999"/>
      <w:bookmarkStart w:id="88" w:name="_Toc428357669"/>
      <w:bookmarkStart w:id="89" w:name="_Toc65394739"/>
      <w:bookmarkStart w:id="90" w:name="_Toc70952618"/>
      <w:bookmarkStart w:id="91" w:name="_Toc174953311"/>
      <w:bookmarkEnd w:id="85"/>
      <w:bookmarkEnd w:id="86"/>
      <w:r>
        <w:br w:type="page"/>
      </w:r>
    </w:p>
    <w:p w14:paraId="07F05037" w14:textId="1E52CB0F" w:rsidR="00B40AEB" w:rsidRPr="00BD4962" w:rsidRDefault="00B40AEB" w:rsidP="001C7979">
      <w:pPr>
        <w:pStyle w:val="Heading3"/>
      </w:pPr>
      <w:bookmarkStart w:id="92" w:name="_Toc72855516"/>
      <w:r w:rsidRPr="00BD4962">
        <w:lastRenderedPageBreak/>
        <w:t>Consultation regarding roster changes</w:t>
      </w:r>
      <w:bookmarkEnd w:id="87"/>
      <w:bookmarkEnd w:id="88"/>
      <w:bookmarkEnd w:id="89"/>
      <w:bookmarkEnd w:id="90"/>
      <w:bookmarkEnd w:id="92"/>
    </w:p>
    <w:p w14:paraId="294204D4" w14:textId="56162A2E" w:rsidR="00FD4188" w:rsidRPr="00BD4962" w:rsidRDefault="00FD4188" w:rsidP="00F50BD0">
      <w:pPr>
        <w:pStyle w:val="EAClause"/>
      </w:pPr>
      <w:bookmarkStart w:id="93" w:name="_bookmark14"/>
      <w:bookmarkStart w:id="94" w:name="_Ref413876202"/>
      <w:bookmarkEnd w:id="93"/>
      <w:r w:rsidRPr="00BD4962">
        <w:t xml:space="preserve">If </w:t>
      </w:r>
      <w:r w:rsidR="005D4571" w:rsidRPr="00BD4962">
        <w:t>NIAA</w:t>
      </w:r>
      <w:r w:rsidRPr="00BD4962">
        <w:t xml:space="preserve"> proposes to introduce a change to the regular roster or ordinary hours of work of </w:t>
      </w:r>
      <w:r w:rsidR="005D4571" w:rsidRPr="00BD4962">
        <w:t>E</w:t>
      </w:r>
      <w:r w:rsidRPr="00BD4962">
        <w:t xml:space="preserve">mployees, </w:t>
      </w:r>
      <w:r w:rsidR="005D4571" w:rsidRPr="00BD4962">
        <w:t>NIAA</w:t>
      </w:r>
      <w:r w:rsidRPr="00BD4962">
        <w:t xml:space="preserve"> will notify the relevant </w:t>
      </w:r>
      <w:r w:rsidR="005D4571" w:rsidRPr="00BD4962">
        <w:t>E</w:t>
      </w:r>
      <w:r w:rsidRPr="00BD4962">
        <w:t>mployees of the proposed change.</w:t>
      </w:r>
      <w:bookmarkEnd w:id="94"/>
    </w:p>
    <w:p w14:paraId="64C0115B" w14:textId="2EFBE9B3" w:rsidR="00FD4188" w:rsidRPr="00BD4962" w:rsidRDefault="00FD4188" w:rsidP="00F50BD0">
      <w:pPr>
        <w:pStyle w:val="EAClause"/>
      </w:pPr>
      <w:bookmarkStart w:id="95" w:name="_Ref413878072"/>
      <w:r w:rsidRPr="00BD4962">
        <w:t xml:space="preserve">The relevant </w:t>
      </w:r>
      <w:r w:rsidR="005D4571" w:rsidRPr="00BD4962">
        <w:t>E</w:t>
      </w:r>
      <w:r w:rsidRPr="00BD4962">
        <w:t>mployees may appoint a representative for the purposes of the procedures in clause</w:t>
      </w:r>
      <w:r w:rsidR="00B14A7B" w:rsidRPr="00BD4962">
        <w:t>s </w:t>
      </w:r>
      <w:r w:rsidR="000D23F9" w:rsidRPr="00F52612">
        <w:fldChar w:fldCharType="begin"/>
      </w:r>
      <w:r w:rsidR="000D23F9" w:rsidRPr="00BD4962">
        <w:instrText xml:space="preserve"> REF _Ref413876202 \r \h </w:instrText>
      </w:r>
      <w:r w:rsidR="001572CD" w:rsidRPr="00BD4962">
        <w:instrText xml:space="preserve"> \* MERGEFORMAT </w:instrText>
      </w:r>
      <w:r w:rsidR="000D23F9" w:rsidRPr="00F52612">
        <w:fldChar w:fldCharType="separate"/>
      </w:r>
      <w:r w:rsidR="00EA4280">
        <w:t>20</w:t>
      </w:r>
      <w:r w:rsidR="000D23F9" w:rsidRPr="00F52612">
        <w:fldChar w:fldCharType="end"/>
      </w:r>
      <w:r w:rsidR="000D23F9" w:rsidRPr="00BD4962">
        <w:t xml:space="preserve"> </w:t>
      </w:r>
      <w:r w:rsidR="00B14A7B" w:rsidRPr="00BD4962">
        <w:t>to</w:t>
      </w:r>
      <w:r w:rsidR="004B1978" w:rsidRPr="00BD4962">
        <w:t xml:space="preserve"> </w:t>
      </w:r>
      <w:bookmarkStart w:id="96" w:name="_Ref30514947"/>
      <w:r w:rsidR="00960C24" w:rsidRPr="00BD4962">
        <w:t>I</w:t>
      </w:r>
      <w:r w:rsidRPr="00BD4962">
        <w:t>f:</w:t>
      </w:r>
      <w:bookmarkEnd w:id="95"/>
      <w:bookmarkEnd w:id="96"/>
    </w:p>
    <w:p w14:paraId="3766AFD1" w14:textId="1C63CEA5" w:rsidR="00FD4188" w:rsidRPr="00BD4962" w:rsidRDefault="4B382731" w:rsidP="001C7979">
      <w:pPr>
        <w:pStyle w:val="EADotPoint"/>
      </w:pPr>
      <w:r w:rsidRPr="00BD4962">
        <w:t xml:space="preserve">a relevant </w:t>
      </w:r>
      <w:r w:rsidR="005D4571" w:rsidRPr="00BD4962">
        <w:t>E</w:t>
      </w:r>
      <w:r w:rsidRPr="00BD4962">
        <w:t xml:space="preserve">mployee appoints, or relevant </w:t>
      </w:r>
      <w:r w:rsidR="005D4571" w:rsidRPr="00BD4962">
        <w:t>E</w:t>
      </w:r>
      <w:r w:rsidRPr="00BD4962">
        <w:t>mployees appoint, a representative for the purposes of consultation; and</w:t>
      </w:r>
    </w:p>
    <w:p w14:paraId="7973C402" w14:textId="279DD7CF" w:rsidR="00FD4188" w:rsidRPr="00BD4962" w:rsidRDefault="4B382731" w:rsidP="002A4543">
      <w:pPr>
        <w:pStyle w:val="EADotPoint"/>
      </w:pPr>
      <w:r w:rsidRPr="00BD4962">
        <w:t xml:space="preserve">the </w:t>
      </w:r>
      <w:r w:rsidR="005D4571" w:rsidRPr="00BD4962">
        <w:t>E</w:t>
      </w:r>
      <w:r w:rsidRPr="00BD4962">
        <w:t xml:space="preserve">mployee or </w:t>
      </w:r>
      <w:r w:rsidR="005D4571" w:rsidRPr="00BD4962">
        <w:t>E</w:t>
      </w:r>
      <w:r w:rsidRPr="00BD4962">
        <w:t xml:space="preserve">mployees advise </w:t>
      </w:r>
      <w:r w:rsidR="005D4571" w:rsidRPr="00BD4962">
        <w:t>NIAA</w:t>
      </w:r>
      <w:r w:rsidRPr="00BD4962">
        <w:t xml:space="preserve"> of the identity of the representative, </w:t>
      </w:r>
    </w:p>
    <w:p w14:paraId="69336DD2" w14:textId="19C045AC" w:rsidR="00FD4188" w:rsidRPr="00BD4962" w:rsidRDefault="005D4571" w:rsidP="001C7979">
      <w:pPr>
        <w:pStyle w:val="EADotPoint"/>
        <w:numPr>
          <w:ilvl w:val="0"/>
          <w:numId w:val="0"/>
        </w:numPr>
        <w:ind w:left="1000"/>
      </w:pPr>
      <w:r w:rsidRPr="00BD4962">
        <w:t>NIAA</w:t>
      </w:r>
      <w:r w:rsidR="4B382731" w:rsidRPr="00BD4962">
        <w:t xml:space="preserve"> will recognise the representative.</w:t>
      </w:r>
    </w:p>
    <w:p w14:paraId="7508FD1C" w14:textId="046E7519" w:rsidR="00FD4188" w:rsidRPr="00BD4962" w:rsidRDefault="4B382731" w:rsidP="00F50BD0">
      <w:pPr>
        <w:pStyle w:val="EAClause"/>
      </w:pPr>
      <w:r w:rsidRPr="00BD4962">
        <w:t xml:space="preserve">As soon as practicable after proposing to introduce the change, </w:t>
      </w:r>
      <w:r w:rsidR="001672B4" w:rsidRPr="00BD4962">
        <w:t>NIAA</w:t>
      </w:r>
      <w:r w:rsidRPr="00BD4962">
        <w:t xml:space="preserve"> will discuss the introduction of the change with the relevant </w:t>
      </w:r>
      <w:r w:rsidR="001672B4" w:rsidRPr="00BD4962">
        <w:t>E</w:t>
      </w:r>
      <w:r w:rsidRPr="00BD4962">
        <w:t xml:space="preserve">mployees. </w:t>
      </w:r>
    </w:p>
    <w:p w14:paraId="74E3039E" w14:textId="35222F9A" w:rsidR="00FD4188" w:rsidRPr="00BD4962" w:rsidRDefault="4B382731" w:rsidP="00F50BD0">
      <w:pPr>
        <w:pStyle w:val="EAClause"/>
      </w:pPr>
      <w:r w:rsidRPr="00BD4962">
        <w:t xml:space="preserve">For the purposes of the discussion, </w:t>
      </w:r>
      <w:r w:rsidR="001672B4" w:rsidRPr="00BD4962">
        <w:t>NIAA</w:t>
      </w:r>
      <w:r w:rsidRPr="00BD4962">
        <w:t xml:space="preserve"> will provide to the relevant </w:t>
      </w:r>
      <w:r w:rsidR="001672B4" w:rsidRPr="00BD4962">
        <w:t>E</w:t>
      </w:r>
      <w:r w:rsidRPr="00BD4962">
        <w:t>mployees:</w:t>
      </w:r>
    </w:p>
    <w:p w14:paraId="440ECC8B" w14:textId="77777777" w:rsidR="00FD4188" w:rsidRPr="00BD4962" w:rsidRDefault="4B382731" w:rsidP="001C7979">
      <w:pPr>
        <w:pStyle w:val="EADotPoint"/>
      </w:pPr>
      <w:r w:rsidRPr="00BD4962">
        <w:t>all relevant information about the change including the nature of the change proposed;</w:t>
      </w:r>
    </w:p>
    <w:p w14:paraId="06C9CBFD" w14:textId="512C797C" w:rsidR="00FD4188" w:rsidRPr="00BD4962" w:rsidRDefault="4B382731" w:rsidP="001C7979">
      <w:pPr>
        <w:pStyle w:val="EADotPoint"/>
      </w:pPr>
      <w:r w:rsidRPr="00BD4962">
        <w:t xml:space="preserve">information about what </w:t>
      </w:r>
      <w:r w:rsidR="001672B4" w:rsidRPr="00BD4962">
        <w:t>NIAA</w:t>
      </w:r>
      <w:r w:rsidRPr="00BD4962">
        <w:t xml:space="preserve"> reasonably believes will be the effects of the change on the </w:t>
      </w:r>
      <w:r w:rsidR="001672B4" w:rsidRPr="00BD4962">
        <w:t>E</w:t>
      </w:r>
      <w:r w:rsidRPr="00BD4962">
        <w:t>mployees; and</w:t>
      </w:r>
    </w:p>
    <w:p w14:paraId="06A35413" w14:textId="09F2707D" w:rsidR="00FD4188" w:rsidRPr="00BD4962" w:rsidRDefault="4B382731" w:rsidP="001C7979">
      <w:pPr>
        <w:pStyle w:val="EADotPoint"/>
      </w:pPr>
      <w:r w:rsidRPr="00BD4962">
        <w:t>information about any other matter</w:t>
      </w:r>
      <w:r w:rsidR="001672B4" w:rsidRPr="00BD4962">
        <w:t>s</w:t>
      </w:r>
      <w:r w:rsidRPr="00BD4962">
        <w:t xml:space="preserve"> that </w:t>
      </w:r>
      <w:r w:rsidR="001672B4" w:rsidRPr="00BD4962">
        <w:t>NIAA</w:t>
      </w:r>
      <w:r w:rsidRPr="00BD4962">
        <w:t xml:space="preserve"> reasonably believes is likely to affect the </w:t>
      </w:r>
      <w:r w:rsidR="001672B4" w:rsidRPr="00BD4962">
        <w:t>E</w:t>
      </w:r>
      <w:r w:rsidRPr="00BD4962">
        <w:t>mployees.</w:t>
      </w:r>
    </w:p>
    <w:p w14:paraId="42DD01FE" w14:textId="7D05EFFA" w:rsidR="00FD4188" w:rsidRPr="00BD4962" w:rsidRDefault="4B382731" w:rsidP="00F50BD0">
      <w:pPr>
        <w:pStyle w:val="EAClause"/>
      </w:pPr>
      <w:r w:rsidRPr="00BD4962">
        <w:t xml:space="preserve">As soon as practicable after proposing to introduce the change, </w:t>
      </w:r>
      <w:r w:rsidR="001672B4" w:rsidRPr="00BD4962">
        <w:t>NIAA</w:t>
      </w:r>
      <w:r w:rsidRPr="00BD4962">
        <w:t xml:space="preserve"> will invite the relevant </w:t>
      </w:r>
      <w:r w:rsidR="001672B4" w:rsidRPr="00BD4962">
        <w:t>E</w:t>
      </w:r>
      <w:r w:rsidRPr="00BD4962">
        <w:t>mployees to give their views about the impact of the change (including any impact in relation to their family or caring responsibilities).</w:t>
      </w:r>
    </w:p>
    <w:p w14:paraId="33A243BE" w14:textId="67D445D3" w:rsidR="00FD4188" w:rsidRPr="00BD4962" w:rsidRDefault="001672B4" w:rsidP="00F50BD0">
      <w:pPr>
        <w:pStyle w:val="EAClause"/>
      </w:pPr>
      <w:r w:rsidRPr="00BD4962">
        <w:t>NIAA</w:t>
      </w:r>
      <w:r w:rsidR="4B382731" w:rsidRPr="00BD4962">
        <w:t xml:space="preserve"> is not required to disclose confidential or commercially sensitive information to the relevant </w:t>
      </w:r>
      <w:r w:rsidRPr="00BD4962">
        <w:t>E</w:t>
      </w:r>
      <w:r w:rsidR="4B382731" w:rsidRPr="00BD4962">
        <w:t>mployees.</w:t>
      </w:r>
    </w:p>
    <w:p w14:paraId="730D9B06" w14:textId="4F3ECF94" w:rsidR="00FD4188" w:rsidRPr="00BD4962" w:rsidRDefault="001672B4" w:rsidP="00F50BD0">
      <w:pPr>
        <w:pStyle w:val="EAClause"/>
      </w:pPr>
      <w:bookmarkStart w:id="97" w:name="_Ref413876223"/>
      <w:r w:rsidRPr="00BD4962">
        <w:t>NIAA</w:t>
      </w:r>
      <w:r w:rsidR="00FD4188" w:rsidRPr="00BD4962">
        <w:t xml:space="preserve"> will give prompt and genuine consideration to the matters raised about the change by the relevant </w:t>
      </w:r>
      <w:r w:rsidRPr="00BD4962">
        <w:t>E</w:t>
      </w:r>
      <w:r w:rsidR="00FD4188" w:rsidRPr="00BD4962">
        <w:t>mployees.</w:t>
      </w:r>
      <w:bookmarkEnd w:id="97"/>
    </w:p>
    <w:p w14:paraId="6C012E90" w14:textId="6474CE64" w:rsidR="00D80CAF" w:rsidRPr="00BD4962" w:rsidRDefault="00463384">
      <w:pPr>
        <w:pStyle w:val="EAClause"/>
      </w:pPr>
      <w:bookmarkStart w:id="98" w:name="_bookmark15"/>
      <w:bookmarkStart w:id="99" w:name="_Ref413876313"/>
      <w:bookmarkStart w:id="100" w:name="_Ref476664003"/>
      <w:bookmarkEnd w:id="98"/>
      <w:r w:rsidRPr="00BD4962">
        <w:t xml:space="preserve">For the purposes of clauses </w:t>
      </w:r>
      <w:r w:rsidR="004B1978" w:rsidRPr="00BD4962">
        <w:fldChar w:fldCharType="begin"/>
      </w:r>
      <w:r w:rsidR="004B1978" w:rsidRPr="00BD4962">
        <w:rPr>
          <w:rStyle w:val="Hyperlink"/>
          <w:color w:val="auto"/>
        </w:rPr>
        <w:instrText xml:space="preserve"> REF _Ref413876202 \r \h </w:instrText>
      </w:r>
      <w:r w:rsidR="001572CD" w:rsidRPr="00BD4962">
        <w:instrText xml:space="preserve"> \* MERGEFORMAT </w:instrText>
      </w:r>
      <w:r w:rsidR="004B1978" w:rsidRPr="00BD4962">
        <w:rPr>
          <w:rStyle w:val="Hyperlink"/>
          <w:color w:val="auto"/>
        </w:rPr>
        <w:fldChar w:fldCharType="separate"/>
      </w:r>
      <w:r w:rsidR="00EA4280">
        <w:rPr>
          <w:rStyle w:val="Hyperlink"/>
          <w:color w:val="auto"/>
        </w:rPr>
        <w:t>20</w:t>
      </w:r>
      <w:r w:rsidR="004B1978" w:rsidRPr="00BD4962">
        <w:fldChar w:fldCharType="end"/>
      </w:r>
      <w:r w:rsidRPr="00BD4962">
        <w:t xml:space="preserve"> to</w:t>
      </w:r>
      <w:r w:rsidR="001672B4" w:rsidRPr="00BD4962">
        <w:t xml:space="preserve"> </w:t>
      </w:r>
      <w:r w:rsidR="004B1978" w:rsidRPr="00BD4962">
        <w:fldChar w:fldCharType="begin"/>
      </w:r>
      <w:r w:rsidR="004B1978" w:rsidRPr="00BD4962">
        <w:rPr>
          <w:rStyle w:val="Hyperlink"/>
          <w:color w:val="auto"/>
        </w:rPr>
        <w:instrText xml:space="preserve"> REF _Ref476664003 \r \h </w:instrText>
      </w:r>
      <w:r w:rsidR="001572CD" w:rsidRPr="00BD4962">
        <w:instrText xml:space="preserve"> \* MERGEFORMAT </w:instrText>
      </w:r>
      <w:r w:rsidR="004B1978" w:rsidRPr="00BD4962">
        <w:rPr>
          <w:rStyle w:val="Hyperlink"/>
          <w:color w:val="auto"/>
        </w:rPr>
        <w:fldChar w:fldCharType="separate"/>
      </w:r>
      <w:r w:rsidR="00EA4280">
        <w:rPr>
          <w:rStyle w:val="Hyperlink"/>
          <w:color w:val="auto"/>
        </w:rPr>
        <w:t>27</w:t>
      </w:r>
      <w:r w:rsidR="004B1978" w:rsidRPr="00BD4962">
        <w:fldChar w:fldCharType="end"/>
      </w:r>
      <w:r w:rsidR="00FD4188" w:rsidRPr="00BD4962">
        <w:t xml:space="preserve">, relevant </w:t>
      </w:r>
      <w:r w:rsidR="001672B4" w:rsidRPr="00BD4962">
        <w:t>E</w:t>
      </w:r>
      <w:r w:rsidR="00560F8C" w:rsidRPr="00BD4962">
        <w:t>mployees</w:t>
      </w:r>
      <w:r w:rsidR="00FD4188" w:rsidRPr="00BD4962">
        <w:t xml:space="preserve"> means the employees who may be affected by the change referred to in clause</w:t>
      </w:r>
      <w:r w:rsidR="004B1978" w:rsidRPr="00BD4962">
        <w:t xml:space="preserve"> </w:t>
      </w:r>
      <w:r w:rsidR="004B1978" w:rsidRPr="00BD4962">
        <w:fldChar w:fldCharType="begin"/>
      </w:r>
      <w:r w:rsidR="004B1978" w:rsidRPr="00BD4962">
        <w:instrText xml:space="preserve"> REF _Ref413876202 \r \h </w:instrText>
      </w:r>
      <w:r w:rsidR="001572CD" w:rsidRPr="00BD4962">
        <w:instrText xml:space="preserve"> \* MERGEFORMAT </w:instrText>
      </w:r>
      <w:r w:rsidR="004B1978" w:rsidRPr="00BD4962">
        <w:fldChar w:fldCharType="separate"/>
      </w:r>
      <w:r w:rsidR="00EA4280">
        <w:t>20</w:t>
      </w:r>
      <w:r w:rsidR="004B1978" w:rsidRPr="00BD4962">
        <w:fldChar w:fldCharType="end"/>
      </w:r>
      <w:bookmarkEnd w:id="99"/>
      <w:r w:rsidR="00B35331" w:rsidRPr="00BD4962">
        <w:t>.</w:t>
      </w:r>
      <w:bookmarkEnd w:id="100"/>
      <w:r w:rsidR="00B35331" w:rsidRPr="00BD4962">
        <w:t xml:space="preserve"> </w:t>
      </w:r>
    </w:p>
    <w:p w14:paraId="04642E0C" w14:textId="77777777" w:rsidR="00EC1952" w:rsidRPr="00BD4962" w:rsidRDefault="00EC1952" w:rsidP="001C7979">
      <w:pPr>
        <w:pStyle w:val="Heading3"/>
      </w:pPr>
      <w:bookmarkStart w:id="101" w:name="_General_staff_consultation"/>
      <w:bookmarkStart w:id="102" w:name="_bookmark16"/>
      <w:bookmarkStart w:id="103" w:name="_Toc413878000"/>
      <w:bookmarkStart w:id="104" w:name="_Toc428357670"/>
      <w:bookmarkStart w:id="105" w:name="_Toc65394740"/>
      <w:bookmarkStart w:id="106" w:name="_Toc70952619"/>
      <w:bookmarkStart w:id="107" w:name="_Toc72855517"/>
      <w:bookmarkEnd w:id="101"/>
      <w:bookmarkEnd w:id="102"/>
      <w:r w:rsidRPr="00BD4962">
        <w:t>General staff consultation</w:t>
      </w:r>
      <w:bookmarkEnd w:id="103"/>
      <w:bookmarkEnd w:id="104"/>
      <w:bookmarkEnd w:id="105"/>
      <w:bookmarkEnd w:id="106"/>
      <w:bookmarkEnd w:id="107"/>
      <w:r w:rsidRPr="00BD4962">
        <w:t xml:space="preserve"> </w:t>
      </w:r>
    </w:p>
    <w:p w14:paraId="12472CD9" w14:textId="00E778E3" w:rsidR="0052450A" w:rsidRPr="00BD4962" w:rsidRDefault="0052450A" w:rsidP="00F50BD0">
      <w:pPr>
        <w:pStyle w:val="EAClause"/>
      </w:pPr>
      <w:r w:rsidRPr="00BD4962">
        <w:t xml:space="preserve">These provisions are intended to operate in addition to and are not intended to impact on the operation of the consultation provisions set out in clauses </w:t>
      </w:r>
      <w:r w:rsidR="004800F4">
        <w:fldChar w:fldCharType="begin"/>
      </w:r>
      <w:r w:rsidR="004800F4">
        <w:instrText xml:space="preserve"> REF _Ref64804830 \r \h </w:instrText>
      </w:r>
      <w:r w:rsidR="004800F4">
        <w:fldChar w:fldCharType="separate"/>
      </w:r>
      <w:r w:rsidR="00EA4280">
        <w:t>10</w:t>
      </w:r>
      <w:r w:rsidR="004800F4">
        <w:fldChar w:fldCharType="end"/>
      </w:r>
      <w:r w:rsidRPr="00BD4962">
        <w:t xml:space="preserve"> to </w:t>
      </w:r>
      <w:r w:rsidR="00E12062" w:rsidRPr="00BD4962">
        <w:fldChar w:fldCharType="begin"/>
      </w:r>
      <w:r w:rsidR="00E12062" w:rsidRPr="00BD4962">
        <w:instrText xml:space="preserve"> REF _Ref413876313 \r \h </w:instrText>
      </w:r>
      <w:r w:rsidR="001572CD" w:rsidRPr="00BD4962">
        <w:instrText xml:space="preserve"> \* MERGEFORMAT </w:instrText>
      </w:r>
      <w:r w:rsidR="00E12062" w:rsidRPr="00BD4962">
        <w:fldChar w:fldCharType="separate"/>
      </w:r>
      <w:r w:rsidR="00EA4280">
        <w:t>27</w:t>
      </w:r>
      <w:r w:rsidR="00E12062" w:rsidRPr="00BD4962">
        <w:fldChar w:fldCharType="end"/>
      </w:r>
      <w:r w:rsidRPr="00BD4962">
        <w:t xml:space="preserve"> of this Agreement.</w:t>
      </w:r>
    </w:p>
    <w:p w14:paraId="26DB42C5" w14:textId="0C2C1B8D" w:rsidR="00E417AA" w:rsidRPr="00BD4962" w:rsidRDefault="001672B4" w:rsidP="00F50BD0">
      <w:pPr>
        <w:pStyle w:val="EAClause"/>
      </w:pPr>
      <w:r w:rsidRPr="00BD4962">
        <w:t>NIAA</w:t>
      </w:r>
      <w:r w:rsidR="4B382731" w:rsidRPr="00BD4962">
        <w:t xml:space="preserve"> is committed to consultation with employees, and their representatives, on matters concerning the operation of this Agreement.</w:t>
      </w:r>
    </w:p>
    <w:p w14:paraId="4BA93CC7" w14:textId="132999BC" w:rsidR="00F60EFA" w:rsidRPr="00BD4962" w:rsidRDefault="4B382731" w:rsidP="00F50BD0">
      <w:pPr>
        <w:pStyle w:val="EAClause"/>
      </w:pPr>
      <w:r w:rsidRPr="00BD4962">
        <w:t xml:space="preserve">The key mechanisms used within </w:t>
      </w:r>
      <w:r w:rsidR="001672B4" w:rsidRPr="00BD4962">
        <w:t>NIAA</w:t>
      </w:r>
      <w:r w:rsidRPr="00BD4962">
        <w:t xml:space="preserve"> for consultation are:</w:t>
      </w:r>
    </w:p>
    <w:p w14:paraId="2C910CC9" w14:textId="59D3D663" w:rsidR="00F60EFA" w:rsidRPr="00BD4962" w:rsidRDefault="4B382731" w:rsidP="001C7979">
      <w:pPr>
        <w:pStyle w:val="EADotPoint"/>
      </w:pPr>
      <w:r w:rsidRPr="00BD4962">
        <w:t>a Consultative Committee;</w:t>
      </w:r>
    </w:p>
    <w:p w14:paraId="2ED47573" w14:textId="52700A76" w:rsidR="00F60EFA" w:rsidRPr="00BD4962" w:rsidRDefault="4B382731" w:rsidP="001C7979">
      <w:pPr>
        <w:pStyle w:val="EADotPoint"/>
      </w:pPr>
      <w:r w:rsidRPr="00BD4962">
        <w:t>regular all staff meetings; and</w:t>
      </w:r>
    </w:p>
    <w:p w14:paraId="27AA7C51" w14:textId="2F4E454F" w:rsidR="00F60EFA" w:rsidRPr="00BD4962" w:rsidRDefault="4B382731" w:rsidP="001C7979">
      <w:pPr>
        <w:pStyle w:val="EADotPoint"/>
      </w:pPr>
      <w:r w:rsidRPr="00BD4962">
        <w:t>direct discussions with staff.</w:t>
      </w:r>
    </w:p>
    <w:p w14:paraId="4F9033EF" w14:textId="765937F5" w:rsidR="0052450A" w:rsidRPr="00BD4962" w:rsidRDefault="001672B4" w:rsidP="00F50BD0">
      <w:pPr>
        <w:pStyle w:val="EAClause"/>
      </w:pPr>
      <w:r w:rsidRPr="00BD4962">
        <w:t>NIAA</w:t>
      </w:r>
      <w:r w:rsidR="4B382731" w:rsidRPr="00BD4962">
        <w:t xml:space="preserve"> will have a Consultative Committee for general staff consultation between management and employee representatives on workplace relations matters that affect employees. Members of the committee will seek mutual understanding on employee-related issues that are important to the achievement of </w:t>
      </w:r>
      <w:r w:rsidR="00855A2F" w:rsidRPr="00BD4962">
        <w:t>NIAA</w:t>
      </w:r>
      <w:r w:rsidR="4B382731" w:rsidRPr="00BD4962">
        <w:t>'s business objectives, its way of working and its organisational wellbeing.</w:t>
      </w:r>
    </w:p>
    <w:p w14:paraId="6A252D04" w14:textId="6E17D654" w:rsidR="0052450A" w:rsidRPr="00BD4962" w:rsidRDefault="4B382731" w:rsidP="00F50BD0">
      <w:pPr>
        <w:pStyle w:val="EAClause"/>
      </w:pPr>
      <w:r w:rsidRPr="00BD4962">
        <w:t xml:space="preserve">The role and composition of the Consultative Committee will be detailed in </w:t>
      </w:r>
      <w:r w:rsidR="00934137" w:rsidRPr="00BD4962">
        <w:t>the</w:t>
      </w:r>
      <w:r w:rsidRPr="00BD4962">
        <w:t xml:space="preserve"> Terms of Reference</w:t>
      </w:r>
      <w:r w:rsidR="00E7031C" w:rsidRPr="00BD4962">
        <w:t xml:space="preserve"> </w:t>
      </w:r>
      <w:r w:rsidR="00F342B4">
        <w:t>developed in consultation with C</w:t>
      </w:r>
      <w:r w:rsidR="00E7031C" w:rsidRPr="00BD4962">
        <w:t>ommittee members</w:t>
      </w:r>
      <w:r w:rsidRPr="00BD4962">
        <w:t xml:space="preserve">. </w:t>
      </w:r>
      <w:r w:rsidR="00F57CA2">
        <w:t>Any proposed a</w:t>
      </w:r>
      <w:r w:rsidRPr="00BD4962">
        <w:t xml:space="preserve">mendments to the Terms of Reference will be </w:t>
      </w:r>
      <w:r w:rsidR="00F57CA2">
        <w:t>subject to</w:t>
      </w:r>
      <w:r w:rsidR="00E7031C" w:rsidRPr="00BD4962">
        <w:t xml:space="preserve"> </w:t>
      </w:r>
      <w:r w:rsidR="0083640D" w:rsidRPr="00BD4962">
        <w:t xml:space="preserve">consultation </w:t>
      </w:r>
      <w:r w:rsidRPr="00BD4962">
        <w:t>with the Committee.</w:t>
      </w:r>
    </w:p>
    <w:p w14:paraId="2F3CE073" w14:textId="11F23442" w:rsidR="0052450A" w:rsidRPr="00BD4962" w:rsidRDefault="00855A2F" w:rsidP="00F50BD0">
      <w:pPr>
        <w:pStyle w:val="EAClause"/>
      </w:pPr>
      <w:r w:rsidRPr="00BD4962">
        <w:t>NIAA</w:t>
      </w:r>
      <w:r w:rsidR="4B382731" w:rsidRPr="00BD4962">
        <w:t xml:space="preserve"> recognises the importance of policies and other departmental documents relating to workplace relations matters that affect employees. The Consultative Committee will be consulted on the development </w:t>
      </w:r>
      <w:r w:rsidR="4B382731" w:rsidRPr="00BD4962">
        <w:lastRenderedPageBreak/>
        <w:t xml:space="preserve">or review of any </w:t>
      </w:r>
      <w:r w:rsidRPr="00BD4962">
        <w:t>NIAA</w:t>
      </w:r>
      <w:r w:rsidR="4B382731" w:rsidRPr="00BD4962">
        <w:t xml:space="preserve"> policy, or other departmental document, relating to workplace relations matters that affect employees. </w:t>
      </w:r>
    </w:p>
    <w:p w14:paraId="4D7B6821" w14:textId="77777777" w:rsidR="00EC1952" w:rsidRPr="00BD4962" w:rsidRDefault="00EC1952" w:rsidP="001C7979">
      <w:pPr>
        <w:pStyle w:val="Heading3"/>
      </w:pPr>
      <w:bookmarkStart w:id="108" w:name="_bookmark17"/>
      <w:bookmarkStart w:id="109" w:name="_Toc413878001"/>
      <w:bookmarkStart w:id="110" w:name="_Toc428357671"/>
      <w:bookmarkStart w:id="111" w:name="_Toc65394741"/>
      <w:bookmarkStart w:id="112" w:name="_Toc70952620"/>
      <w:bookmarkStart w:id="113" w:name="_Toc72855518"/>
      <w:bookmarkEnd w:id="108"/>
      <w:r w:rsidRPr="00BD4962">
        <w:t>Employee representatives</w:t>
      </w:r>
      <w:bookmarkEnd w:id="109"/>
      <w:bookmarkEnd w:id="110"/>
      <w:bookmarkEnd w:id="111"/>
      <w:bookmarkEnd w:id="112"/>
      <w:bookmarkEnd w:id="113"/>
    </w:p>
    <w:p w14:paraId="4876EAD6" w14:textId="13CB92C2" w:rsidR="00FD00C6" w:rsidRPr="00BD4962" w:rsidRDefault="4B382731" w:rsidP="00F50BD0">
      <w:pPr>
        <w:pStyle w:val="EAClause"/>
      </w:pPr>
      <w:r w:rsidRPr="00BD4962">
        <w:t>The parties recognise that employees are free to choose to join or not to join a union. Irrespective of that choice, employees will not be disadvantaged or discriminated against in respect of their employment under this Agreement. Employees who choose to be members of a union have the right to have their industrial interests represented by that union, subject to the terms of this Agreement and relevant legislation.</w:t>
      </w:r>
    </w:p>
    <w:p w14:paraId="56FFF673" w14:textId="1CB98E02" w:rsidR="00FD00C6" w:rsidRPr="00BD4962" w:rsidRDefault="4B382731" w:rsidP="00F50BD0">
      <w:pPr>
        <w:pStyle w:val="EAClause"/>
      </w:pPr>
      <w:r w:rsidRPr="00BD4962">
        <w:t>The role of employee representatives, including workplace delegates and other non-union employee representatives, will be respected and facilitated.</w:t>
      </w:r>
    </w:p>
    <w:p w14:paraId="1EF9179D" w14:textId="0C411B9F" w:rsidR="00EC1952" w:rsidRPr="00BD4962" w:rsidRDefault="00EC1952" w:rsidP="001C7979">
      <w:pPr>
        <w:pStyle w:val="Heading3"/>
      </w:pPr>
      <w:bookmarkStart w:id="114" w:name="_bookmark18"/>
      <w:bookmarkStart w:id="115" w:name="_Toc413878002"/>
      <w:bookmarkStart w:id="116" w:name="_Toc428357672"/>
      <w:bookmarkStart w:id="117" w:name="_Toc65394742"/>
      <w:bookmarkStart w:id="118" w:name="_Toc70952621"/>
      <w:bookmarkStart w:id="119" w:name="_Toc72855519"/>
      <w:bookmarkEnd w:id="114"/>
      <w:r w:rsidRPr="00BD4962">
        <w:t>Dispute resolution</w:t>
      </w:r>
      <w:bookmarkEnd w:id="91"/>
      <w:bookmarkEnd w:id="115"/>
      <w:bookmarkEnd w:id="116"/>
      <w:bookmarkEnd w:id="117"/>
      <w:bookmarkEnd w:id="118"/>
      <w:bookmarkEnd w:id="119"/>
    </w:p>
    <w:p w14:paraId="550B9330" w14:textId="5547EAC8" w:rsidR="0052450A" w:rsidRPr="00BD4962" w:rsidRDefault="0052450A" w:rsidP="00F50BD0">
      <w:pPr>
        <w:pStyle w:val="EAClause"/>
      </w:pPr>
      <w:bookmarkStart w:id="120" w:name="_bookmark19"/>
      <w:bookmarkStart w:id="121" w:name="_Ref476586812"/>
      <w:bookmarkEnd w:id="120"/>
      <w:r w:rsidRPr="00BD4962">
        <w:t>If a dispute relates to:</w:t>
      </w:r>
      <w:bookmarkEnd w:id="121"/>
      <w:r w:rsidRPr="00BD4962">
        <w:t xml:space="preserve"> </w:t>
      </w:r>
    </w:p>
    <w:p w14:paraId="381A7846" w14:textId="77777777" w:rsidR="0052450A" w:rsidRPr="00BD4962" w:rsidRDefault="4B382731" w:rsidP="001C7979">
      <w:pPr>
        <w:pStyle w:val="EADotPoint"/>
      </w:pPr>
      <w:r w:rsidRPr="00BD4962">
        <w:t xml:space="preserve">a matter arising under this Agreement; or </w:t>
      </w:r>
    </w:p>
    <w:p w14:paraId="6A84D51E" w14:textId="76503840" w:rsidR="0052450A" w:rsidRPr="00BD4962" w:rsidRDefault="4B382731" w:rsidP="001C7979">
      <w:pPr>
        <w:pStyle w:val="EADotPoint"/>
      </w:pPr>
      <w:r w:rsidRPr="00BD4962">
        <w:t xml:space="preserve">the National Employment Standards, </w:t>
      </w:r>
    </w:p>
    <w:p w14:paraId="04F0C8E0" w14:textId="64E8479A" w:rsidR="0052450A" w:rsidRPr="00BD4962" w:rsidRDefault="00463384" w:rsidP="001C7979">
      <w:pPr>
        <w:pStyle w:val="NumberedParagraph"/>
        <w:numPr>
          <w:ilvl w:val="1"/>
          <w:numId w:val="0"/>
        </w:numPr>
        <w:spacing w:before="120" w:after="0"/>
        <w:ind w:left="1000"/>
        <w:rPr>
          <w:rFonts w:ascii="Calibri" w:hAnsi="Calibri"/>
        </w:rPr>
      </w:pPr>
      <w:r w:rsidRPr="00BD4962">
        <w:rPr>
          <w:rFonts w:ascii="Calibri" w:hAnsi="Calibri"/>
        </w:rPr>
        <w:t xml:space="preserve">clauses </w:t>
      </w:r>
      <w:r w:rsidRPr="00BD4962">
        <w:fldChar w:fldCharType="begin"/>
      </w:r>
      <w:r w:rsidRPr="00BD4962">
        <w:rPr>
          <w:rFonts w:ascii="Calibri" w:hAnsi="Calibri" w:cs="Calibri"/>
        </w:rPr>
        <w:instrText xml:space="preserve"> REF _Ref476586734 \r \h  \* MERGEFORMAT </w:instrText>
      </w:r>
      <w:r w:rsidRPr="00BD4962">
        <w:rPr>
          <w:rFonts w:ascii="Calibri" w:hAnsi="Calibri" w:cs="Calibri"/>
        </w:rPr>
        <w:fldChar w:fldCharType="separate"/>
      </w:r>
      <w:r w:rsidR="00EA4280">
        <w:rPr>
          <w:rFonts w:ascii="Calibri" w:hAnsi="Calibri" w:cs="Calibri"/>
        </w:rPr>
        <w:t>37</w:t>
      </w:r>
      <w:r w:rsidRPr="00BD4962">
        <w:fldChar w:fldCharType="end"/>
      </w:r>
      <w:r w:rsidRPr="00BD4962">
        <w:rPr>
          <w:rFonts w:ascii="Calibri" w:hAnsi="Calibri"/>
        </w:rPr>
        <w:t xml:space="preserve"> to </w:t>
      </w:r>
      <w:r w:rsidRPr="00BD4962">
        <w:fldChar w:fldCharType="begin"/>
      </w:r>
      <w:r w:rsidRPr="00BD4962">
        <w:rPr>
          <w:rFonts w:ascii="Calibri" w:hAnsi="Calibri" w:cs="Calibri"/>
        </w:rPr>
        <w:instrText xml:space="preserve"> REF _Ref476586737 \r \h  \* MERGEFORMAT </w:instrText>
      </w:r>
      <w:r w:rsidRPr="00BD4962">
        <w:rPr>
          <w:rFonts w:ascii="Calibri" w:hAnsi="Calibri" w:cs="Calibri"/>
        </w:rPr>
        <w:fldChar w:fldCharType="separate"/>
      </w:r>
      <w:r w:rsidR="00EA4280">
        <w:rPr>
          <w:rFonts w:ascii="Calibri" w:hAnsi="Calibri" w:cs="Calibri"/>
        </w:rPr>
        <w:t>43</w:t>
      </w:r>
      <w:r w:rsidRPr="00BD4962">
        <w:fldChar w:fldCharType="end"/>
      </w:r>
      <w:r w:rsidR="0052450A" w:rsidRPr="00BD4962">
        <w:rPr>
          <w:rFonts w:ascii="Calibri" w:hAnsi="Calibri"/>
        </w:rPr>
        <w:t xml:space="preserve"> set out procedures to settle the dispute.</w:t>
      </w:r>
      <w:r w:rsidR="0052450A" w:rsidRPr="00BD4962">
        <w:rPr>
          <w:rFonts w:ascii="Calibri" w:hAnsi="Calibri" w:cs="Calibri"/>
        </w:rPr>
        <w:t xml:space="preserve"> </w:t>
      </w:r>
    </w:p>
    <w:p w14:paraId="2456FF36" w14:textId="0715EC94" w:rsidR="0052450A" w:rsidRPr="00BD4962" w:rsidRDefault="00855A2F" w:rsidP="00F50BD0">
      <w:pPr>
        <w:pStyle w:val="EAClause"/>
      </w:pPr>
      <w:bookmarkStart w:id="122" w:name="_bookmark20"/>
      <w:bookmarkStart w:id="123" w:name="_Ref476586734"/>
      <w:bookmarkEnd w:id="122"/>
      <w:r w:rsidRPr="00BD4962">
        <w:t>NIAA</w:t>
      </w:r>
      <w:r w:rsidR="0052450A" w:rsidRPr="00BD4962">
        <w:t xml:space="preserve"> or an employee who is a party to the dispute may appoint </w:t>
      </w:r>
      <w:r w:rsidR="008C4CDF" w:rsidRPr="00BD4962">
        <w:t xml:space="preserve">a representative </w:t>
      </w:r>
      <w:r w:rsidR="0052450A" w:rsidRPr="00BD4962">
        <w:t xml:space="preserve">for the purposes of </w:t>
      </w:r>
      <w:r w:rsidR="00463384" w:rsidRPr="00BD4962">
        <w:t xml:space="preserve">clauses </w:t>
      </w:r>
      <w:r w:rsidR="00463384" w:rsidRPr="00BD4962">
        <w:fldChar w:fldCharType="begin"/>
      </w:r>
      <w:r w:rsidR="00463384" w:rsidRPr="00BD4962">
        <w:instrText xml:space="preserve"> REF _Ref476586812 \r \h  \* MERGEFORMAT </w:instrText>
      </w:r>
      <w:r w:rsidR="00463384" w:rsidRPr="00BD4962">
        <w:fldChar w:fldCharType="separate"/>
      </w:r>
      <w:r w:rsidR="00EA4280">
        <w:t>36</w:t>
      </w:r>
      <w:r w:rsidR="00463384" w:rsidRPr="00BD4962">
        <w:fldChar w:fldCharType="end"/>
      </w:r>
      <w:r w:rsidR="00463384" w:rsidRPr="00BD4962">
        <w:t xml:space="preserve"> to </w:t>
      </w:r>
      <w:r w:rsidR="00463384" w:rsidRPr="00BD4962">
        <w:fldChar w:fldCharType="begin"/>
      </w:r>
      <w:r w:rsidR="00463384" w:rsidRPr="00BD4962">
        <w:instrText xml:space="preserve"> REF _Ref476586737 \r \h  \* MERGEFORMAT </w:instrText>
      </w:r>
      <w:r w:rsidR="00463384" w:rsidRPr="00BD4962">
        <w:fldChar w:fldCharType="separate"/>
      </w:r>
      <w:r w:rsidR="00EA4280">
        <w:t>43</w:t>
      </w:r>
      <w:r w:rsidR="00463384" w:rsidRPr="00BD4962">
        <w:fldChar w:fldCharType="end"/>
      </w:r>
      <w:r w:rsidR="0052450A" w:rsidRPr="00BD4962">
        <w:t>.</w:t>
      </w:r>
      <w:bookmarkEnd w:id="123"/>
      <w:r w:rsidR="0052450A" w:rsidRPr="00BD4962">
        <w:t xml:space="preserve"> </w:t>
      </w:r>
    </w:p>
    <w:p w14:paraId="3889792F" w14:textId="77777777" w:rsidR="0052450A" w:rsidRPr="00BD4962" w:rsidRDefault="4B382731" w:rsidP="00F50BD0">
      <w:pPr>
        <w:pStyle w:val="EAClause"/>
      </w:pPr>
      <w:r w:rsidRPr="00BD4962">
        <w:t xml:space="preserve">In the first instance, the parties to the dispute must try to resolve the dispute at the workplace level through discussions between the employee or employees and relevant supervisors and/or management. </w:t>
      </w:r>
    </w:p>
    <w:p w14:paraId="0CFACD41" w14:textId="20ECD7AC" w:rsidR="0052450A" w:rsidRPr="00BD4962" w:rsidRDefault="0052450A" w:rsidP="00F50BD0">
      <w:pPr>
        <w:pStyle w:val="EAClause"/>
      </w:pPr>
      <w:bookmarkStart w:id="124" w:name="_bookmark21"/>
      <w:bookmarkStart w:id="125" w:name="_Ref476586916"/>
      <w:bookmarkEnd w:id="124"/>
      <w:r w:rsidRPr="00BD4962">
        <w:t xml:space="preserve">If discussions at the workplace level do not resolve the dispute, a party to the dispute may refer the matter to the </w:t>
      </w:r>
      <w:r w:rsidR="00F03E90" w:rsidRPr="00BD4962">
        <w:t>FWC</w:t>
      </w:r>
      <w:r w:rsidRPr="00BD4962">
        <w:t>.</w:t>
      </w:r>
      <w:bookmarkEnd w:id="125"/>
      <w:r w:rsidRPr="00BD4962">
        <w:t xml:space="preserve"> </w:t>
      </w:r>
    </w:p>
    <w:p w14:paraId="0CA0ED8A" w14:textId="77777777" w:rsidR="0052450A" w:rsidRPr="00BD4962" w:rsidRDefault="4B382731" w:rsidP="00F50BD0">
      <w:pPr>
        <w:pStyle w:val="EAClause"/>
      </w:pPr>
      <w:r w:rsidRPr="00BD4962">
        <w:t xml:space="preserve">The FWC may deal with the dispute in two (2) stages: </w:t>
      </w:r>
    </w:p>
    <w:p w14:paraId="14C58015" w14:textId="77777777" w:rsidR="0052450A" w:rsidRPr="00BD4962" w:rsidRDefault="4B382731" w:rsidP="001C7979">
      <w:pPr>
        <w:pStyle w:val="EADotPoint"/>
      </w:pPr>
      <w:r w:rsidRPr="00BD4962">
        <w:t xml:space="preserve">the FWC will first attempt to resolve the dispute as it considers appropriate, including by mediation, conciliation, expressing an opinion or making a recommendation; and </w:t>
      </w:r>
    </w:p>
    <w:p w14:paraId="77CF5AE6" w14:textId="77777777" w:rsidR="0052450A" w:rsidRPr="00BD4962" w:rsidRDefault="4B382731" w:rsidP="001C7979">
      <w:pPr>
        <w:pStyle w:val="EADotPoint"/>
      </w:pPr>
      <w:r w:rsidRPr="00BD4962">
        <w:t xml:space="preserve">if the FWC is unable to resolve the dispute at the first stage, the FWC may then: </w:t>
      </w:r>
    </w:p>
    <w:p w14:paraId="68DF2F60" w14:textId="77777777" w:rsidR="0052450A" w:rsidRPr="00BD4962" w:rsidRDefault="4B382731" w:rsidP="001C7979">
      <w:pPr>
        <w:pStyle w:val="EADashPoint"/>
        <w:ind w:left="1785"/>
      </w:pPr>
      <w:r w:rsidRPr="00BD4962">
        <w:t xml:space="preserve">arbitrate the dispute; and </w:t>
      </w:r>
    </w:p>
    <w:p w14:paraId="55295F73" w14:textId="77777777" w:rsidR="0052450A" w:rsidRPr="00BD4962" w:rsidRDefault="4B382731" w:rsidP="001C7979">
      <w:pPr>
        <w:pStyle w:val="EADashPoint"/>
        <w:ind w:left="1785"/>
      </w:pPr>
      <w:proofErr w:type="gramStart"/>
      <w:r w:rsidRPr="00BD4962">
        <w:t>make a determination</w:t>
      </w:r>
      <w:proofErr w:type="gramEnd"/>
      <w:r w:rsidRPr="00BD4962">
        <w:t xml:space="preserve"> that is binding on the parties. </w:t>
      </w:r>
    </w:p>
    <w:p w14:paraId="2F3F95FF" w14:textId="77777777" w:rsidR="0052450A" w:rsidRPr="00BD4962" w:rsidRDefault="4B382731" w:rsidP="001C7979">
      <w:pPr>
        <w:pStyle w:val="ListParagraph"/>
        <w:autoSpaceDE w:val="0"/>
        <w:autoSpaceDN w:val="0"/>
        <w:adjustRightInd w:val="0"/>
        <w:spacing w:before="120" w:after="120"/>
        <w:ind w:left="1000"/>
        <w:rPr>
          <w:rFonts w:ascii="Calibri" w:hAnsi="Calibri"/>
        </w:rPr>
      </w:pPr>
      <w:r w:rsidRPr="00BD4962">
        <w:rPr>
          <w:rFonts w:ascii="Calibri" w:hAnsi="Calibri"/>
          <w:i/>
        </w:rPr>
        <w:t>Note:</w:t>
      </w:r>
      <w:r w:rsidRPr="00BD4962">
        <w:rPr>
          <w:rFonts w:ascii="Calibri" w:hAnsi="Calibri" w:cs="Calibri"/>
          <w:i/>
          <w:iCs/>
        </w:rPr>
        <w:t xml:space="preserve"> </w:t>
      </w:r>
      <w:r w:rsidRPr="00BD4962">
        <w:rPr>
          <w:rFonts w:ascii="Calibri" w:hAnsi="Calibri"/>
          <w:i/>
        </w:rPr>
        <w:t xml:space="preserve"> If the FWC arbitrates the dispute, it may also use the powers that are available to it under the FWA.</w:t>
      </w:r>
      <w:r w:rsidRPr="00BD4962">
        <w:rPr>
          <w:rFonts w:ascii="Calibri" w:hAnsi="Calibri" w:cs="Calibri"/>
        </w:rPr>
        <w:t xml:space="preserve"> </w:t>
      </w:r>
    </w:p>
    <w:p w14:paraId="356A1B99" w14:textId="77777777" w:rsidR="0052450A" w:rsidRPr="00BD4962" w:rsidRDefault="4B382731" w:rsidP="00F50BD0">
      <w:pPr>
        <w:pStyle w:val="EAClause"/>
      </w:pPr>
      <w:r w:rsidRPr="00BD4962">
        <w:t xml:space="preserve">A decision that the FWC makes when arbitrating a dispute is a decision for the purpose of Div 3 of Part 5.1 of the FWA. Therefore, an appeal may be made against the decision. </w:t>
      </w:r>
    </w:p>
    <w:p w14:paraId="42B18CC1" w14:textId="7C4207E9" w:rsidR="0052450A" w:rsidRPr="00BD4962" w:rsidRDefault="0052450A" w:rsidP="00F50BD0">
      <w:pPr>
        <w:pStyle w:val="EAClause"/>
      </w:pPr>
      <w:bookmarkStart w:id="126" w:name="_bookmark22"/>
      <w:bookmarkStart w:id="127" w:name="_Ref476586917"/>
      <w:bookmarkEnd w:id="126"/>
      <w:r w:rsidRPr="00BD4962">
        <w:t xml:space="preserve">While the parties are trying to resolve the dispute using the procedures in </w:t>
      </w:r>
      <w:r w:rsidR="00463384" w:rsidRPr="00BD4962">
        <w:t xml:space="preserve">clauses </w:t>
      </w:r>
      <w:r w:rsidR="00463384" w:rsidRPr="00BD4962">
        <w:fldChar w:fldCharType="begin"/>
      </w:r>
      <w:r w:rsidR="00463384" w:rsidRPr="00BD4962">
        <w:instrText xml:space="preserve"> REF _Ref476586812 \r \h  \* MERGEFORMAT </w:instrText>
      </w:r>
      <w:r w:rsidR="00463384" w:rsidRPr="00BD4962">
        <w:fldChar w:fldCharType="separate"/>
      </w:r>
      <w:r w:rsidR="00EA4280">
        <w:t>36</w:t>
      </w:r>
      <w:r w:rsidR="00463384" w:rsidRPr="00BD4962">
        <w:fldChar w:fldCharType="end"/>
      </w:r>
      <w:r w:rsidR="00463384" w:rsidRPr="00BD4962">
        <w:t xml:space="preserve"> to </w:t>
      </w:r>
      <w:r w:rsidR="00463384" w:rsidRPr="00BD4962">
        <w:fldChar w:fldCharType="begin"/>
      </w:r>
      <w:r w:rsidR="00463384" w:rsidRPr="00BD4962">
        <w:instrText xml:space="preserve"> REF _Ref476586737 \r \h  \* MERGEFORMAT </w:instrText>
      </w:r>
      <w:r w:rsidR="00463384" w:rsidRPr="00BD4962">
        <w:fldChar w:fldCharType="separate"/>
      </w:r>
      <w:r w:rsidR="00EA4280">
        <w:t>43</w:t>
      </w:r>
      <w:r w:rsidR="00463384" w:rsidRPr="00BD4962">
        <w:fldChar w:fldCharType="end"/>
      </w:r>
      <w:r w:rsidRPr="00BD4962">
        <w:t>:</w:t>
      </w:r>
      <w:bookmarkEnd w:id="127"/>
      <w:r w:rsidRPr="00BD4962">
        <w:t xml:space="preserve"> </w:t>
      </w:r>
    </w:p>
    <w:p w14:paraId="3071AF97" w14:textId="77777777" w:rsidR="0052450A" w:rsidRPr="00BD4962" w:rsidRDefault="4B382731" w:rsidP="001C7979">
      <w:pPr>
        <w:pStyle w:val="EADotPoint"/>
      </w:pPr>
      <w:r w:rsidRPr="00BD4962">
        <w:t xml:space="preserve">an employee will continue to perform their work as they would normally unless they have a reasonable concern about an imminent risk to their health or safety; and </w:t>
      </w:r>
    </w:p>
    <w:p w14:paraId="146A07C7" w14:textId="77777777" w:rsidR="0052450A" w:rsidRPr="00BD4962" w:rsidRDefault="4B382731" w:rsidP="001C7979">
      <w:pPr>
        <w:pStyle w:val="EADotPoint"/>
      </w:pPr>
      <w:r w:rsidRPr="00BD4962">
        <w:t xml:space="preserve">an employee will comply with a direction given by the employer to perform other available work at the same workplace, or at another workplace, unless: </w:t>
      </w:r>
    </w:p>
    <w:p w14:paraId="42B9218E" w14:textId="77777777" w:rsidR="0052450A" w:rsidRPr="00BD4962" w:rsidRDefault="4B382731" w:rsidP="001C7979">
      <w:pPr>
        <w:pStyle w:val="EADashPoint"/>
        <w:ind w:left="1785"/>
      </w:pPr>
      <w:r w:rsidRPr="00BD4962">
        <w:t>the work is not safe;</w:t>
      </w:r>
    </w:p>
    <w:p w14:paraId="53490A45" w14:textId="77777777" w:rsidR="0052450A" w:rsidRPr="00BD4962" w:rsidRDefault="4B382731" w:rsidP="001C7979">
      <w:pPr>
        <w:pStyle w:val="EADashPoint"/>
        <w:ind w:left="1785"/>
      </w:pPr>
      <w:r w:rsidRPr="00BD4962">
        <w:t>applicable occupational health and safety legislation would not permit the work to be performed;</w:t>
      </w:r>
    </w:p>
    <w:p w14:paraId="341BD00F" w14:textId="77777777" w:rsidR="0052450A" w:rsidRPr="00BD4962" w:rsidRDefault="4B382731" w:rsidP="001C7979">
      <w:pPr>
        <w:pStyle w:val="EADashPoint"/>
        <w:ind w:left="1785"/>
      </w:pPr>
      <w:r w:rsidRPr="00BD4962">
        <w:t>the work is not appropriate for the employee to perform; or</w:t>
      </w:r>
    </w:p>
    <w:p w14:paraId="2A09A4DE" w14:textId="77777777" w:rsidR="0052450A" w:rsidRPr="00BD4962" w:rsidRDefault="4B382731" w:rsidP="001C7979">
      <w:pPr>
        <w:pStyle w:val="EADashPoint"/>
        <w:ind w:left="1785"/>
      </w:pPr>
      <w:r w:rsidRPr="00BD4962">
        <w:t xml:space="preserve">there are other reasonable grounds for the employee to refuse to comply with the direction. </w:t>
      </w:r>
    </w:p>
    <w:p w14:paraId="4F06B52F" w14:textId="0993AF73" w:rsidR="00EC1952" w:rsidRPr="00BD4962" w:rsidRDefault="0052450A" w:rsidP="00F50BD0">
      <w:pPr>
        <w:pStyle w:val="EAClause"/>
      </w:pPr>
      <w:bookmarkStart w:id="128" w:name="_bookmark23"/>
      <w:bookmarkStart w:id="129" w:name="_Ref476586737"/>
      <w:bookmarkEnd w:id="128"/>
      <w:r w:rsidRPr="00BD4962">
        <w:t xml:space="preserve">The parties to the dispute agree to be bound by a decision made by the FWC in accordance with </w:t>
      </w:r>
      <w:r w:rsidR="00463384" w:rsidRPr="00BD4962">
        <w:t xml:space="preserve">clauses </w:t>
      </w:r>
      <w:r w:rsidR="00463384" w:rsidRPr="00BD4962">
        <w:fldChar w:fldCharType="begin"/>
      </w:r>
      <w:r w:rsidR="00463384" w:rsidRPr="00BD4962">
        <w:instrText xml:space="preserve"> REF _Ref476586916 \r \h </w:instrText>
      </w:r>
      <w:r w:rsidR="005C7662" w:rsidRPr="00BD4962">
        <w:instrText xml:space="preserve"> \* MERGEFORMAT </w:instrText>
      </w:r>
      <w:r w:rsidR="00463384" w:rsidRPr="00BD4962">
        <w:fldChar w:fldCharType="separate"/>
      </w:r>
      <w:r w:rsidR="00EA4280">
        <w:t>39</w:t>
      </w:r>
      <w:r w:rsidR="00463384" w:rsidRPr="00BD4962">
        <w:fldChar w:fldCharType="end"/>
      </w:r>
      <w:r w:rsidR="00463384" w:rsidRPr="00BD4962">
        <w:t xml:space="preserve"> to </w:t>
      </w:r>
      <w:r w:rsidR="00463384" w:rsidRPr="00BD4962">
        <w:fldChar w:fldCharType="begin"/>
      </w:r>
      <w:r w:rsidR="00463384" w:rsidRPr="00BD4962">
        <w:instrText xml:space="preserve"> REF _Ref476586917 \r \h </w:instrText>
      </w:r>
      <w:r w:rsidR="005C7662" w:rsidRPr="00BD4962">
        <w:instrText xml:space="preserve"> \* MERGEFORMAT </w:instrText>
      </w:r>
      <w:r w:rsidR="00463384" w:rsidRPr="00BD4962">
        <w:fldChar w:fldCharType="separate"/>
      </w:r>
      <w:r w:rsidR="00EA4280">
        <w:t>42</w:t>
      </w:r>
      <w:r w:rsidR="00463384" w:rsidRPr="00BD4962">
        <w:fldChar w:fldCharType="end"/>
      </w:r>
      <w:r w:rsidRPr="00BD4962">
        <w:t>.</w:t>
      </w:r>
      <w:bookmarkEnd w:id="129"/>
      <w:r w:rsidRPr="00BD4962">
        <w:t xml:space="preserve"> </w:t>
      </w:r>
    </w:p>
    <w:p w14:paraId="4F61B26D" w14:textId="77777777" w:rsidR="00EC1952" w:rsidRPr="00BD4962" w:rsidRDefault="00EC1952" w:rsidP="001C7979">
      <w:pPr>
        <w:pStyle w:val="Heading3"/>
      </w:pPr>
      <w:bookmarkStart w:id="130" w:name="clause6"/>
      <w:bookmarkStart w:id="131" w:name="clause7"/>
      <w:bookmarkStart w:id="132" w:name="_Flexibility_clause"/>
      <w:bookmarkStart w:id="133" w:name="_bookmark24"/>
      <w:bookmarkStart w:id="134" w:name="_Toc413878003"/>
      <w:bookmarkStart w:id="135" w:name="_Toc428357673"/>
      <w:bookmarkStart w:id="136" w:name="_Toc65394743"/>
      <w:bookmarkStart w:id="137" w:name="_Toc70952622"/>
      <w:bookmarkStart w:id="138" w:name="_Toc72855520"/>
      <w:bookmarkStart w:id="139" w:name="_Toc66262877"/>
      <w:bookmarkStart w:id="140" w:name="_Toc68937472"/>
      <w:bookmarkStart w:id="141" w:name="_Toc79901723"/>
      <w:bookmarkEnd w:id="16"/>
      <w:bookmarkEnd w:id="17"/>
      <w:bookmarkEnd w:id="18"/>
      <w:bookmarkEnd w:id="19"/>
      <w:bookmarkEnd w:id="20"/>
      <w:bookmarkEnd w:id="21"/>
      <w:bookmarkEnd w:id="22"/>
      <w:bookmarkEnd w:id="130"/>
      <w:bookmarkEnd w:id="131"/>
      <w:bookmarkEnd w:id="132"/>
      <w:bookmarkEnd w:id="133"/>
      <w:r w:rsidRPr="00BD4962">
        <w:lastRenderedPageBreak/>
        <w:t>Flexibility clause</w:t>
      </w:r>
      <w:bookmarkEnd w:id="134"/>
      <w:bookmarkEnd w:id="135"/>
      <w:bookmarkEnd w:id="136"/>
      <w:bookmarkEnd w:id="137"/>
      <w:bookmarkEnd w:id="138"/>
    </w:p>
    <w:p w14:paraId="7206DE14" w14:textId="196CB1A5" w:rsidR="00420849" w:rsidRPr="00BD4962" w:rsidRDefault="00855A2F" w:rsidP="00F50BD0">
      <w:pPr>
        <w:pStyle w:val="EAClause"/>
      </w:pPr>
      <w:bookmarkStart w:id="142" w:name="_bookmark25"/>
      <w:bookmarkStart w:id="143" w:name="_Ref418842374"/>
      <w:bookmarkStart w:id="144" w:name="_Toc174953312"/>
      <w:bookmarkStart w:id="145" w:name="_Toc295145633"/>
      <w:bookmarkEnd w:id="142"/>
      <w:r w:rsidRPr="00BD4962">
        <w:t>NIAA</w:t>
      </w:r>
      <w:r w:rsidR="00960C24" w:rsidRPr="00BD4962">
        <w:t xml:space="preserve"> </w:t>
      </w:r>
      <w:r w:rsidR="00420849" w:rsidRPr="00BD4962">
        <w:t>and an employee covered by this Agreement may agree to make an individual flexibility arrangement to vary the effect of terms of th</w:t>
      </w:r>
      <w:r w:rsidR="0091165A" w:rsidRPr="00BD4962">
        <w:t>is</w:t>
      </w:r>
      <w:r w:rsidR="00420849" w:rsidRPr="00BD4962">
        <w:t xml:space="preserve"> Agreement if:</w:t>
      </w:r>
      <w:bookmarkEnd w:id="143"/>
      <w:r w:rsidR="00420849" w:rsidRPr="00BD4962">
        <w:t xml:space="preserve"> </w:t>
      </w:r>
    </w:p>
    <w:p w14:paraId="0C82A758" w14:textId="77777777" w:rsidR="00420849" w:rsidRPr="00BD4962" w:rsidRDefault="4B382731" w:rsidP="001C7979">
      <w:pPr>
        <w:pStyle w:val="EADotPoint"/>
      </w:pPr>
      <w:r w:rsidRPr="00BD4962">
        <w:t xml:space="preserve">the arrangement deals with one (1) or more of the following matters: </w:t>
      </w:r>
    </w:p>
    <w:p w14:paraId="0B5A9B09" w14:textId="77777777" w:rsidR="00420849" w:rsidRPr="00BD4962" w:rsidRDefault="4B382731" w:rsidP="001C7979">
      <w:pPr>
        <w:pStyle w:val="EADashPoint"/>
        <w:ind w:left="1785"/>
      </w:pPr>
      <w:r w:rsidRPr="00BD4962">
        <w:t xml:space="preserve">arrangements about when work is performed; </w:t>
      </w:r>
    </w:p>
    <w:p w14:paraId="2DFA675C" w14:textId="77777777" w:rsidR="00420849" w:rsidRPr="00BD4962" w:rsidRDefault="4B382731" w:rsidP="001C7979">
      <w:pPr>
        <w:pStyle w:val="EADashPoint"/>
        <w:ind w:left="1785"/>
      </w:pPr>
      <w:r w:rsidRPr="00BD4962">
        <w:t xml:space="preserve">overtime rates; </w:t>
      </w:r>
    </w:p>
    <w:p w14:paraId="7A5C0C03" w14:textId="77777777" w:rsidR="00420849" w:rsidRPr="00BD4962" w:rsidRDefault="4B382731" w:rsidP="001C7979">
      <w:pPr>
        <w:pStyle w:val="EADashPoint"/>
        <w:ind w:left="1785"/>
      </w:pPr>
      <w:r w:rsidRPr="00BD4962">
        <w:t xml:space="preserve">penalty rates; </w:t>
      </w:r>
    </w:p>
    <w:p w14:paraId="3845B5E4" w14:textId="77777777" w:rsidR="00420849" w:rsidRPr="00BD4962" w:rsidRDefault="4B382731" w:rsidP="001C7979">
      <w:pPr>
        <w:pStyle w:val="EADashPoint"/>
        <w:ind w:left="1785"/>
      </w:pPr>
      <w:r w:rsidRPr="00BD4962">
        <w:t xml:space="preserve">allowances; </w:t>
      </w:r>
    </w:p>
    <w:p w14:paraId="655FCDC2" w14:textId="77777777" w:rsidR="00420849" w:rsidRPr="00BD4962" w:rsidRDefault="4B382731" w:rsidP="001C7979">
      <w:pPr>
        <w:pStyle w:val="EADashPoint"/>
        <w:ind w:left="1785"/>
      </w:pPr>
      <w:r w:rsidRPr="00BD4962">
        <w:t xml:space="preserve">remuneration; and/or </w:t>
      </w:r>
    </w:p>
    <w:p w14:paraId="276574D4" w14:textId="77777777" w:rsidR="00D352DC" w:rsidRPr="00BD4962" w:rsidRDefault="4B382731" w:rsidP="001C7979">
      <w:pPr>
        <w:pStyle w:val="EADashPoint"/>
        <w:ind w:left="1785"/>
      </w:pPr>
      <w:r w:rsidRPr="00BD4962">
        <w:t>leave.</w:t>
      </w:r>
    </w:p>
    <w:p w14:paraId="7A3FAB53" w14:textId="224DC0D2" w:rsidR="0052450A" w:rsidRPr="00BD4962" w:rsidRDefault="0052450A" w:rsidP="001C7979">
      <w:pPr>
        <w:pStyle w:val="EADotPoint"/>
      </w:pPr>
      <w:r w:rsidRPr="00BD4962">
        <w:t xml:space="preserve">the arrangement meets the genuine needs of </w:t>
      </w:r>
      <w:r w:rsidR="00855A2F" w:rsidRPr="00BD4962">
        <w:t>NIAA</w:t>
      </w:r>
      <w:r w:rsidRPr="00BD4962">
        <w:t xml:space="preserve"> and the employee in relation to one (1) or more of the matters mentioned in this clause</w:t>
      </w:r>
      <w:r w:rsidR="00B14A7B" w:rsidRPr="00BD4962">
        <w:t xml:space="preserve"> </w:t>
      </w:r>
      <w:r w:rsidR="00B14A7B" w:rsidRPr="00BD4962">
        <w:fldChar w:fldCharType="begin"/>
      </w:r>
      <w:r w:rsidR="00B14A7B" w:rsidRPr="00BD4962">
        <w:instrText xml:space="preserve"> REF _Ref418842374 \r \h </w:instrText>
      </w:r>
      <w:r w:rsidR="001572CD" w:rsidRPr="00BD4962">
        <w:instrText xml:space="preserve"> \* MERGEFORMAT </w:instrText>
      </w:r>
      <w:r w:rsidR="00B14A7B" w:rsidRPr="00BD4962">
        <w:fldChar w:fldCharType="separate"/>
      </w:r>
      <w:r w:rsidR="00EA4280">
        <w:t>44</w:t>
      </w:r>
      <w:r w:rsidR="00B14A7B" w:rsidRPr="00BD4962">
        <w:fldChar w:fldCharType="end"/>
      </w:r>
      <w:r w:rsidRPr="00BD4962">
        <w:t xml:space="preserve">; and </w:t>
      </w:r>
    </w:p>
    <w:p w14:paraId="779C85D6" w14:textId="7F7BC6FA" w:rsidR="00420849" w:rsidRPr="00BD4962" w:rsidRDefault="4B382731" w:rsidP="001C7979">
      <w:pPr>
        <w:pStyle w:val="EADotPoint"/>
      </w:pPr>
      <w:r w:rsidRPr="00BD4962">
        <w:t xml:space="preserve">the arrangement is genuinely agreed to by </w:t>
      </w:r>
      <w:r w:rsidR="00855A2F" w:rsidRPr="00BD4962">
        <w:t>NIAA</w:t>
      </w:r>
      <w:r w:rsidRPr="00BD4962">
        <w:t xml:space="preserve"> and the employee. </w:t>
      </w:r>
    </w:p>
    <w:p w14:paraId="4AC75828" w14:textId="4A8D55A9" w:rsidR="00420849" w:rsidRPr="00BD4962" w:rsidRDefault="00855A2F" w:rsidP="00F50BD0">
      <w:pPr>
        <w:pStyle w:val="EAClause"/>
      </w:pPr>
      <w:r w:rsidRPr="00BD4962">
        <w:t>NIAA</w:t>
      </w:r>
      <w:r w:rsidR="4B382731" w:rsidRPr="00BD4962">
        <w:t xml:space="preserve"> will ensure that the terms of the individual flexibility arrangement: </w:t>
      </w:r>
    </w:p>
    <w:p w14:paraId="5C8DC248" w14:textId="77777777" w:rsidR="00420849" w:rsidRPr="00BD4962" w:rsidRDefault="4B382731" w:rsidP="001C7979">
      <w:pPr>
        <w:pStyle w:val="EADotPoint"/>
      </w:pPr>
      <w:r w:rsidRPr="00BD4962">
        <w:t xml:space="preserve">are about permitted matters under section 172 of the FWA; </w:t>
      </w:r>
    </w:p>
    <w:p w14:paraId="4563367F" w14:textId="77777777" w:rsidR="00420849" w:rsidRPr="00BD4962" w:rsidRDefault="4B382731" w:rsidP="001C7979">
      <w:pPr>
        <w:pStyle w:val="EADotPoint"/>
      </w:pPr>
      <w:r w:rsidRPr="00BD4962">
        <w:t>are not unlawful terms under section 194 of the FWA; and</w:t>
      </w:r>
    </w:p>
    <w:p w14:paraId="0A2E8706" w14:textId="77777777" w:rsidR="00420849" w:rsidRPr="00BD4962" w:rsidRDefault="4B382731" w:rsidP="001C7979">
      <w:pPr>
        <w:pStyle w:val="EADotPoint"/>
      </w:pPr>
      <w:r w:rsidRPr="00BD4962">
        <w:t xml:space="preserve">result in the employee being better off overall than the employee would be if no arrangement was made. </w:t>
      </w:r>
    </w:p>
    <w:p w14:paraId="35FE9F56" w14:textId="2B1C2384" w:rsidR="00420849" w:rsidRPr="00BD4962" w:rsidRDefault="00855A2F" w:rsidP="00F50BD0">
      <w:pPr>
        <w:pStyle w:val="EAClause"/>
      </w:pPr>
      <w:r w:rsidRPr="00BD4962">
        <w:t>NIAA</w:t>
      </w:r>
      <w:r w:rsidR="4B382731" w:rsidRPr="00BD4962">
        <w:t xml:space="preserve"> will ensure that the individual flexibility arrangement: </w:t>
      </w:r>
    </w:p>
    <w:p w14:paraId="04337BE4" w14:textId="77777777" w:rsidR="00420849" w:rsidRPr="00BD4962" w:rsidRDefault="4B382731" w:rsidP="001C7979">
      <w:pPr>
        <w:pStyle w:val="EADotPoint"/>
      </w:pPr>
      <w:r w:rsidRPr="00BD4962">
        <w:t xml:space="preserve">is in writing; </w:t>
      </w:r>
    </w:p>
    <w:p w14:paraId="46247E8B" w14:textId="718B40BD" w:rsidR="00420849" w:rsidRPr="00BD4962" w:rsidRDefault="4B382731" w:rsidP="001C7979">
      <w:pPr>
        <w:pStyle w:val="EADotPoint"/>
      </w:pPr>
      <w:r w:rsidRPr="00BD4962">
        <w:t xml:space="preserve">includes the name of </w:t>
      </w:r>
      <w:r w:rsidR="00855A2F" w:rsidRPr="00BD4962">
        <w:t>NIAA</w:t>
      </w:r>
      <w:r w:rsidRPr="00BD4962">
        <w:t xml:space="preserve"> and the employee; </w:t>
      </w:r>
    </w:p>
    <w:p w14:paraId="0117747D" w14:textId="4CF55C6F" w:rsidR="00420849" w:rsidRPr="00BD4962" w:rsidRDefault="4B382731" w:rsidP="001C7979">
      <w:pPr>
        <w:pStyle w:val="EADotPoint"/>
      </w:pPr>
      <w:r w:rsidRPr="00BD4962">
        <w:t xml:space="preserve">is signed by </w:t>
      </w:r>
      <w:r w:rsidR="00855A2F" w:rsidRPr="00BD4962">
        <w:t>NIAA</w:t>
      </w:r>
      <w:r w:rsidRPr="00BD4962">
        <w:t xml:space="preserve"> and the employee and if the employee is under 18 years of age, signed by a parent or guardian of the employee; and </w:t>
      </w:r>
    </w:p>
    <w:p w14:paraId="7BDC98A7" w14:textId="77777777" w:rsidR="00420849" w:rsidRPr="00BD4962" w:rsidRDefault="4B382731" w:rsidP="001C7979">
      <w:pPr>
        <w:pStyle w:val="EADotPoint"/>
      </w:pPr>
      <w:r w:rsidRPr="00BD4962">
        <w:t xml:space="preserve">includes details of: </w:t>
      </w:r>
    </w:p>
    <w:p w14:paraId="58D9362E" w14:textId="77777777" w:rsidR="00420849" w:rsidRPr="00BD4962" w:rsidRDefault="4B382731" w:rsidP="001C7979">
      <w:pPr>
        <w:pStyle w:val="EADashPoint"/>
        <w:ind w:left="1785"/>
      </w:pPr>
      <w:r w:rsidRPr="00BD4962">
        <w:t xml:space="preserve">the terms of this Agreement that will be varied by the arrangement; </w:t>
      </w:r>
    </w:p>
    <w:p w14:paraId="20005D27" w14:textId="77777777" w:rsidR="00420849" w:rsidRPr="00BD4962" w:rsidRDefault="4B382731" w:rsidP="001C7979">
      <w:pPr>
        <w:pStyle w:val="EADashPoint"/>
        <w:ind w:left="1785"/>
      </w:pPr>
      <w:r w:rsidRPr="00BD4962">
        <w:t xml:space="preserve">how the arrangement will vary the effect of the terms; </w:t>
      </w:r>
    </w:p>
    <w:p w14:paraId="49025DDC" w14:textId="77777777" w:rsidR="00420849" w:rsidRPr="00BD4962" w:rsidRDefault="4B382731" w:rsidP="001C7979">
      <w:pPr>
        <w:pStyle w:val="EADashPoint"/>
        <w:ind w:left="1785"/>
      </w:pPr>
      <w:r w:rsidRPr="00BD4962">
        <w:t xml:space="preserve">how the employee will be better off overall in relation to the terms and conditions of their employment as a result of the arrangement; and </w:t>
      </w:r>
    </w:p>
    <w:p w14:paraId="7AD79FB4" w14:textId="77777777" w:rsidR="00420849" w:rsidRPr="00BD4962" w:rsidRDefault="4B382731" w:rsidP="001C7979">
      <w:pPr>
        <w:pStyle w:val="EADashPoint"/>
        <w:ind w:left="1785"/>
      </w:pPr>
      <w:r w:rsidRPr="00BD4962">
        <w:t xml:space="preserve">the day on which the arrangement commences and, where applicable, when the arrangement ceases. </w:t>
      </w:r>
    </w:p>
    <w:p w14:paraId="3D16B3FA" w14:textId="0949D5E0" w:rsidR="00420849" w:rsidRPr="00BD4962" w:rsidRDefault="00855A2F" w:rsidP="00F50BD0">
      <w:pPr>
        <w:pStyle w:val="EAClause"/>
      </w:pPr>
      <w:r w:rsidRPr="00BD4962">
        <w:t>NIAA</w:t>
      </w:r>
      <w:r w:rsidR="4B382731" w:rsidRPr="00BD4962">
        <w:t xml:space="preserve"> will give the employee a copy of the individual flexibility arrangement within 14 days of it being agreed to. </w:t>
      </w:r>
    </w:p>
    <w:p w14:paraId="2B0353C4" w14:textId="709EA83F" w:rsidR="00420849" w:rsidRPr="00BD4962" w:rsidRDefault="00855A2F" w:rsidP="00F50BD0">
      <w:pPr>
        <w:pStyle w:val="EAClause"/>
      </w:pPr>
      <w:r w:rsidRPr="00BD4962">
        <w:t>NIAA</w:t>
      </w:r>
      <w:r w:rsidR="4B382731" w:rsidRPr="00BD4962">
        <w:t xml:space="preserve"> or the employee may terminate the individual flexibility arrangement: </w:t>
      </w:r>
    </w:p>
    <w:p w14:paraId="39B146CB" w14:textId="77777777" w:rsidR="00420849" w:rsidRPr="00BD4962" w:rsidRDefault="4B382731" w:rsidP="001C7979">
      <w:pPr>
        <w:pStyle w:val="EADotPoint"/>
      </w:pPr>
      <w:r w:rsidRPr="00BD4962">
        <w:t xml:space="preserve">by giving no less than 28 days’ written notice to the other party to the arrangement; or </w:t>
      </w:r>
    </w:p>
    <w:p w14:paraId="60F5A340" w14:textId="11A969BB" w:rsidR="00E3733D" w:rsidRPr="00BD4962" w:rsidRDefault="4B382731" w:rsidP="001C7979">
      <w:pPr>
        <w:pStyle w:val="EADotPoint"/>
      </w:pPr>
      <w:r w:rsidRPr="00BD4962">
        <w:t xml:space="preserve">if </w:t>
      </w:r>
      <w:r w:rsidR="00855A2F" w:rsidRPr="00BD4962">
        <w:t>NIAA</w:t>
      </w:r>
      <w:r w:rsidRPr="00BD4962">
        <w:t xml:space="preserve"> and the employee agree in writing — at any time.</w:t>
      </w:r>
    </w:p>
    <w:p w14:paraId="6451B2AF" w14:textId="77777777" w:rsidR="00AF18C3" w:rsidRPr="00BD4962" w:rsidRDefault="00AF18C3" w:rsidP="00AF18C3">
      <w:pPr>
        <w:pStyle w:val="Heading3"/>
      </w:pPr>
      <w:bookmarkStart w:id="146" w:name="_bookmark26"/>
      <w:bookmarkStart w:id="147" w:name="_Toc65394745"/>
      <w:bookmarkStart w:id="148" w:name="_Toc70952623"/>
      <w:bookmarkStart w:id="149" w:name="_Toc72855521"/>
      <w:bookmarkStart w:id="150" w:name="_Toc174953314"/>
      <w:bookmarkEnd w:id="34"/>
      <w:bookmarkEnd w:id="35"/>
      <w:bookmarkEnd w:id="144"/>
      <w:bookmarkEnd w:id="145"/>
      <w:bookmarkEnd w:id="146"/>
      <w:r w:rsidRPr="00BD4962">
        <w:t>Domestic and family violence support</w:t>
      </w:r>
      <w:bookmarkEnd w:id="147"/>
      <w:bookmarkEnd w:id="148"/>
      <w:bookmarkEnd w:id="149"/>
    </w:p>
    <w:p w14:paraId="2D40CD99" w14:textId="0BE8514C" w:rsidR="00AF18C3" w:rsidRPr="00BD4962" w:rsidRDefault="00AF18C3" w:rsidP="00F50BD0">
      <w:pPr>
        <w:pStyle w:val="EAClause"/>
      </w:pPr>
      <w:r w:rsidRPr="00BD4962">
        <w:t xml:space="preserve">NIAA is committed to supporting employees affected by domestic and family violence. NIAA will provide employees with leave and </w:t>
      </w:r>
      <w:r w:rsidR="002944E9" w:rsidRPr="00BD4962">
        <w:t>flexibility</w:t>
      </w:r>
      <w:r w:rsidRPr="00BD4962">
        <w:t xml:space="preserve"> in accordance with this Agreement.</w:t>
      </w:r>
    </w:p>
    <w:p w14:paraId="2F9E8AF6" w14:textId="77777777" w:rsidR="002944E9" w:rsidRPr="00BD4962" w:rsidRDefault="002944E9" w:rsidP="00F50BD0">
      <w:pPr>
        <w:pStyle w:val="EAClause"/>
      </w:pPr>
      <w:r w:rsidRPr="00BD4962">
        <w:t xml:space="preserve">Employees affected by Family and Domestic Violence may: </w:t>
      </w:r>
    </w:p>
    <w:p w14:paraId="7045CE0A" w14:textId="77777777" w:rsidR="002944E9" w:rsidRPr="00BD4962" w:rsidRDefault="002944E9" w:rsidP="002944E9">
      <w:pPr>
        <w:pStyle w:val="EADotPoint"/>
      </w:pPr>
      <w:r w:rsidRPr="00BD4962">
        <w:t xml:space="preserve">access leave in accordance with Section 4 of this Agreement; </w:t>
      </w:r>
    </w:p>
    <w:p w14:paraId="40FE4B32" w14:textId="29BF41CE" w:rsidR="002944E9" w:rsidRPr="00BD4962" w:rsidRDefault="002944E9" w:rsidP="002944E9">
      <w:pPr>
        <w:pStyle w:val="EADotPoint"/>
      </w:pPr>
      <w:r w:rsidRPr="00BD4962">
        <w:t xml:space="preserve">access flexible working arrangements as outlined in clause </w:t>
      </w:r>
      <w:r w:rsidR="00AA6F1D">
        <w:fldChar w:fldCharType="begin"/>
      </w:r>
      <w:r w:rsidR="00AA6F1D">
        <w:instrText xml:space="preserve"> REF _Ref483556013 \r \h </w:instrText>
      </w:r>
      <w:r w:rsidR="00AA6F1D">
        <w:fldChar w:fldCharType="separate"/>
      </w:r>
      <w:r w:rsidR="00EA4280">
        <w:t>64</w:t>
      </w:r>
      <w:r w:rsidR="00AA6F1D">
        <w:fldChar w:fldCharType="end"/>
      </w:r>
      <w:r w:rsidR="00AA6F1D">
        <w:t xml:space="preserve"> to </w:t>
      </w:r>
      <w:r w:rsidR="00AA6F1D">
        <w:fldChar w:fldCharType="begin"/>
      </w:r>
      <w:r w:rsidR="00AA6F1D">
        <w:instrText xml:space="preserve"> REF _Ref71618397 \r \h </w:instrText>
      </w:r>
      <w:r w:rsidR="00AA6F1D">
        <w:fldChar w:fldCharType="separate"/>
      </w:r>
      <w:r w:rsidR="00EA4280">
        <w:t>67</w:t>
      </w:r>
      <w:r w:rsidR="00AA6F1D">
        <w:fldChar w:fldCharType="end"/>
      </w:r>
      <w:r w:rsidRPr="00BD4962">
        <w:t xml:space="preserve"> of this Agreement; and</w:t>
      </w:r>
    </w:p>
    <w:p w14:paraId="769796DA" w14:textId="77777777" w:rsidR="002944E9" w:rsidRPr="00BD4962" w:rsidRDefault="002944E9" w:rsidP="002944E9">
      <w:pPr>
        <w:pStyle w:val="EADotPoint"/>
      </w:pPr>
      <w:r w:rsidRPr="00BD4962">
        <w:lastRenderedPageBreak/>
        <w:t>raise issues with their manager or directly with the People and Shared Services Branch, who can advise the employee on support available.</w:t>
      </w:r>
    </w:p>
    <w:p w14:paraId="2EF17B42" w14:textId="47706902" w:rsidR="005D091C" w:rsidRPr="00BD4962" w:rsidRDefault="00F41791" w:rsidP="00F50BD0">
      <w:pPr>
        <w:pStyle w:val="EAClause"/>
      </w:pPr>
      <w:r w:rsidRPr="00BD4962">
        <w:t>Further information and full</w:t>
      </w:r>
      <w:r w:rsidR="00AA6F1D">
        <w:t xml:space="preserve"> details of available support are</w:t>
      </w:r>
      <w:r w:rsidRPr="00BD4962">
        <w:t xml:space="preserve"> outlined in NIAA’s policies and procedures.</w:t>
      </w:r>
      <w:r w:rsidR="005D091C" w:rsidRPr="00BD4962">
        <w:br w:type="page"/>
      </w:r>
    </w:p>
    <w:p w14:paraId="011263AE" w14:textId="77777777" w:rsidR="007C3B6C" w:rsidRPr="00BD4962" w:rsidRDefault="007C3B6C" w:rsidP="001C7979">
      <w:pPr>
        <w:pStyle w:val="Heading2"/>
      </w:pPr>
      <w:bookmarkStart w:id="151" w:name="_bookmark27"/>
      <w:bookmarkStart w:id="152" w:name="_Toc413878005"/>
      <w:bookmarkStart w:id="153" w:name="_Toc428357675"/>
      <w:bookmarkStart w:id="154" w:name="_Toc65394746"/>
      <w:bookmarkStart w:id="155" w:name="_Toc70952624"/>
      <w:bookmarkStart w:id="156" w:name="_Toc72855522"/>
      <w:bookmarkEnd w:id="151"/>
      <w:r w:rsidRPr="00BD4962">
        <w:lastRenderedPageBreak/>
        <w:t xml:space="preserve">SECTION </w:t>
      </w:r>
      <w:r w:rsidR="00B40ED0" w:rsidRPr="00BD4962">
        <w:t>2</w:t>
      </w:r>
      <w:r w:rsidRPr="00BD4962">
        <w:t xml:space="preserve"> – </w:t>
      </w:r>
      <w:r w:rsidR="00B40ED0" w:rsidRPr="00BD4962">
        <w:t>PERFORMANCE AND CAPABILITY</w:t>
      </w:r>
      <w:bookmarkEnd w:id="152"/>
      <w:bookmarkEnd w:id="153"/>
      <w:bookmarkEnd w:id="154"/>
      <w:bookmarkEnd w:id="155"/>
      <w:bookmarkEnd w:id="156"/>
    </w:p>
    <w:p w14:paraId="3986AF60" w14:textId="69734829" w:rsidR="00384D6C" w:rsidRPr="00BD4962" w:rsidRDefault="00F41791" w:rsidP="00F41791">
      <w:pPr>
        <w:pStyle w:val="PolicyDescription"/>
        <w:rPr>
          <w:b/>
          <w:bCs/>
        </w:rPr>
      </w:pPr>
      <w:bookmarkStart w:id="157" w:name="_Toc395287468"/>
      <w:bookmarkStart w:id="158" w:name="_Toc395389098"/>
      <w:bookmarkStart w:id="159" w:name="_Toc395520524"/>
      <w:bookmarkStart w:id="160" w:name="_Toc396165777"/>
      <w:bookmarkStart w:id="161" w:name="_Toc397462570"/>
      <w:bookmarkStart w:id="162" w:name="_Toc174953319"/>
      <w:bookmarkStart w:id="163" w:name="_Toc66262834"/>
      <w:bookmarkStart w:id="164" w:name="_Toc68937478"/>
      <w:bookmarkStart w:id="165" w:name="_Toc79901734"/>
      <w:bookmarkStart w:id="166" w:name="_Toc174953317"/>
      <w:bookmarkEnd w:id="150"/>
      <w:r w:rsidRPr="00BD4962">
        <w:t>Further information is outlined in NIAA’s policies and procedures.</w:t>
      </w:r>
      <w:bookmarkEnd w:id="157"/>
      <w:bookmarkEnd w:id="158"/>
      <w:bookmarkEnd w:id="159"/>
      <w:bookmarkEnd w:id="160"/>
      <w:bookmarkEnd w:id="161"/>
    </w:p>
    <w:p w14:paraId="3C2F0AD2" w14:textId="7011174C" w:rsidR="003B7217" w:rsidRPr="00BD4962" w:rsidRDefault="003B7217" w:rsidP="001C7979">
      <w:pPr>
        <w:pStyle w:val="Heading3"/>
      </w:pPr>
      <w:bookmarkStart w:id="167" w:name="_bookmark28"/>
      <w:bookmarkStart w:id="168" w:name="_Toc65394747"/>
      <w:bookmarkStart w:id="169" w:name="_Toc70952625"/>
      <w:bookmarkStart w:id="170" w:name="_Toc72855523"/>
      <w:bookmarkEnd w:id="162"/>
      <w:bookmarkEnd w:id="163"/>
      <w:bookmarkEnd w:id="164"/>
      <w:bookmarkEnd w:id="165"/>
      <w:bookmarkEnd w:id="167"/>
      <w:r w:rsidRPr="00BD4962">
        <w:t>Performance Framework</w:t>
      </w:r>
      <w:bookmarkEnd w:id="168"/>
      <w:bookmarkEnd w:id="169"/>
      <w:bookmarkEnd w:id="170"/>
    </w:p>
    <w:p w14:paraId="24A5B118" w14:textId="2626A865" w:rsidR="003B7217" w:rsidRPr="00BD4962" w:rsidRDefault="00855A2F" w:rsidP="00F50BD0">
      <w:pPr>
        <w:pStyle w:val="EAClause"/>
      </w:pPr>
      <w:r w:rsidRPr="00BD4962">
        <w:t>NIAA</w:t>
      </w:r>
      <w:r w:rsidR="4B382731" w:rsidRPr="00BD4962">
        <w:t xml:space="preserve"> is committed to maximising every employee’s ability to contribute to the achievement of </w:t>
      </w:r>
      <w:r w:rsidRPr="00BD4962">
        <w:t>NIAA</w:t>
      </w:r>
      <w:r w:rsidR="4B382731" w:rsidRPr="00BD4962">
        <w:t xml:space="preserve">’s goals and objectives. </w:t>
      </w:r>
      <w:r w:rsidRPr="00BD4962">
        <w:t>NIAA</w:t>
      </w:r>
      <w:r w:rsidR="4B382731" w:rsidRPr="00BD4962">
        <w:t xml:space="preserve"> </w:t>
      </w:r>
      <w:r w:rsidR="00F41791" w:rsidRPr="00BD4962">
        <w:t>will maintain a performance framework that</w:t>
      </w:r>
      <w:r w:rsidR="4B382731" w:rsidRPr="00BD4962">
        <w:t xml:space="preserve"> provides managers and employees with guidance on discussing and establishing individual performance expectations that align with the </w:t>
      </w:r>
      <w:r w:rsidRPr="00BD4962">
        <w:t>NIAA</w:t>
      </w:r>
      <w:r w:rsidR="4B382731" w:rsidRPr="00BD4962">
        <w:t>'s goals and objectives.</w:t>
      </w:r>
    </w:p>
    <w:p w14:paraId="0387BB5E" w14:textId="48888FF3" w:rsidR="003B7217" w:rsidRPr="00BD4962" w:rsidRDefault="4B382731" w:rsidP="00F50BD0">
      <w:pPr>
        <w:pStyle w:val="EAClause"/>
      </w:pPr>
      <w:r w:rsidRPr="00BD4962">
        <w:t xml:space="preserve">The </w:t>
      </w:r>
      <w:r w:rsidR="00F41791" w:rsidRPr="00BD4962">
        <w:t>framework</w:t>
      </w:r>
      <w:r w:rsidRPr="00BD4962">
        <w:t xml:space="preserve"> </w:t>
      </w:r>
      <w:r w:rsidR="00D5425A" w:rsidRPr="00BD4962">
        <w:t>will provide</w:t>
      </w:r>
      <w:r w:rsidRPr="00BD4962">
        <w:t xml:space="preserve"> employees, along with their managers, the opportunity to identify and prioritise relevant training and development requirements to more effectively perform their duties or for their own career development. All employees are required to participate in the </w:t>
      </w:r>
      <w:r w:rsidR="002C7784" w:rsidRPr="00BD4962">
        <w:t>relevant framework</w:t>
      </w:r>
      <w:r w:rsidRPr="00BD4962">
        <w:t>.</w:t>
      </w:r>
    </w:p>
    <w:p w14:paraId="51FDD027" w14:textId="03B060CA" w:rsidR="005D6E26" w:rsidRPr="00BD4962" w:rsidRDefault="00855A2F" w:rsidP="00F50BD0">
      <w:pPr>
        <w:pStyle w:val="EAClause"/>
      </w:pPr>
      <w:r w:rsidRPr="00BD4962">
        <w:t>NIAA</w:t>
      </w:r>
      <w:r w:rsidR="4B382731" w:rsidRPr="00BD4962">
        <w:t xml:space="preserve">’s </w:t>
      </w:r>
      <w:r w:rsidR="002C7784" w:rsidRPr="00BD4962">
        <w:t xml:space="preserve">performance frameworks will be </w:t>
      </w:r>
      <w:r w:rsidR="4B382731" w:rsidRPr="00BD4962">
        <w:t>based on the principles of equity, transparency, natural justice and procedural fairness and will be aimed at supporting and improving performance.</w:t>
      </w:r>
    </w:p>
    <w:p w14:paraId="5DD86599" w14:textId="2574E152" w:rsidR="001849C2" w:rsidRPr="00BD4962" w:rsidRDefault="4B382731">
      <w:pPr>
        <w:pStyle w:val="EAClause"/>
      </w:pPr>
      <w:r w:rsidRPr="00BD4962">
        <w:t>If an employee’s performance is not effective they will be supported to improve their performance. Employees may elect to be represented in relation to an employee’s performance.</w:t>
      </w:r>
    </w:p>
    <w:p w14:paraId="2C95FB8F" w14:textId="6B85D4A6" w:rsidR="00A118D7" w:rsidRDefault="00D5425A">
      <w:pPr>
        <w:pStyle w:val="EAClause"/>
      </w:pPr>
      <w:r w:rsidRPr="00BD4962">
        <w:t>Policies relating to f</w:t>
      </w:r>
      <w:r w:rsidR="4B382731" w:rsidRPr="00BD4962">
        <w:t xml:space="preserve">itness for </w:t>
      </w:r>
      <w:r w:rsidRPr="00BD4962">
        <w:t>d</w:t>
      </w:r>
      <w:r w:rsidR="4B382731" w:rsidRPr="00BD4962">
        <w:t>uty will apply to an employee where an employee’s performance is not effective due to a medical condition.</w:t>
      </w:r>
    </w:p>
    <w:p w14:paraId="39C26046" w14:textId="77777777" w:rsidR="006D34A3" w:rsidRPr="00BD4962" w:rsidRDefault="006D34A3">
      <w:pPr>
        <w:pStyle w:val="EAClause"/>
      </w:pPr>
      <w:r w:rsidRPr="00BD4962">
        <w:t xml:space="preserve">To ensure that unreasonable hours are not being worked, the CEO (delegate) should have regular discussions with employees about workload requirements, working hours and work/life balance. </w:t>
      </w:r>
    </w:p>
    <w:p w14:paraId="51BE750C" w14:textId="77777777" w:rsidR="00EC1952" w:rsidRPr="00BD4962" w:rsidRDefault="00EC1952" w:rsidP="001C7979">
      <w:pPr>
        <w:pStyle w:val="Heading3"/>
      </w:pPr>
      <w:bookmarkStart w:id="171" w:name="_bookmark29"/>
      <w:bookmarkStart w:id="172" w:name="_Toc413878007"/>
      <w:bookmarkStart w:id="173" w:name="_Toc428357677"/>
      <w:bookmarkStart w:id="174" w:name="_Toc65394748"/>
      <w:bookmarkStart w:id="175" w:name="_Toc70952626"/>
      <w:bookmarkStart w:id="176" w:name="_Toc72855524"/>
      <w:bookmarkEnd w:id="171"/>
      <w:r w:rsidRPr="00BD4962">
        <w:t>Capability development</w:t>
      </w:r>
      <w:bookmarkEnd w:id="166"/>
      <w:bookmarkEnd w:id="172"/>
      <w:bookmarkEnd w:id="173"/>
      <w:bookmarkEnd w:id="174"/>
      <w:bookmarkEnd w:id="175"/>
      <w:bookmarkEnd w:id="176"/>
    </w:p>
    <w:p w14:paraId="129D3EBB" w14:textId="083BE1F7" w:rsidR="001849C2" w:rsidRPr="00BD4962" w:rsidRDefault="4B382731" w:rsidP="00F50BD0">
      <w:pPr>
        <w:pStyle w:val="EAClause"/>
      </w:pPr>
      <w:r w:rsidRPr="00BD4962">
        <w:t xml:space="preserve">Employees and their managers are jointly responsible for identifying capability needs and opportunities that meet the personal development needs of the individual and the operational/business needs of </w:t>
      </w:r>
      <w:r w:rsidR="00855A2F" w:rsidRPr="00BD4962">
        <w:t>NIAA</w:t>
      </w:r>
      <w:r w:rsidRPr="00BD4962">
        <w:t>.</w:t>
      </w:r>
    </w:p>
    <w:p w14:paraId="5928F5B3" w14:textId="77777777" w:rsidR="00EA73AA" w:rsidRPr="00BD4962" w:rsidRDefault="00EA73AA" w:rsidP="001C7979">
      <w:pPr>
        <w:pStyle w:val="Heading3"/>
      </w:pPr>
      <w:bookmarkStart w:id="177" w:name="_bookmark30"/>
      <w:bookmarkStart w:id="178" w:name="_Toc65394749"/>
      <w:bookmarkStart w:id="179" w:name="_Toc70952627"/>
      <w:bookmarkStart w:id="180" w:name="_Toc72855525"/>
      <w:bookmarkEnd w:id="177"/>
      <w:r w:rsidRPr="00BD4962">
        <w:t>Assistance for employees undertaking study</w:t>
      </w:r>
      <w:bookmarkEnd w:id="178"/>
      <w:bookmarkEnd w:id="179"/>
      <w:bookmarkEnd w:id="180"/>
      <w:r w:rsidRPr="00BD4962">
        <w:t xml:space="preserve"> </w:t>
      </w:r>
    </w:p>
    <w:p w14:paraId="1366BA75" w14:textId="7C58655E" w:rsidR="00EA73AA" w:rsidRPr="00BD4962" w:rsidRDefault="00EA73AA" w:rsidP="00F50BD0">
      <w:pPr>
        <w:pStyle w:val="EAClause"/>
      </w:pPr>
      <w:bookmarkStart w:id="181" w:name="_bookmark31"/>
      <w:bookmarkStart w:id="182" w:name="_Ref482716878"/>
      <w:bookmarkEnd w:id="181"/>
      <w:r w:rsidRPr="00BD4962">
        <w:t xml:space="preserve">Employees who undertake accredited study relevant to the work of </w:t>
      </w:r>
      <w:r w:rsidR="00855A2F" w:rsidRPr="00BD4962">
        <w:t>NIAA</w:t>
      </w:r>
      <w:r w:rsidRPr="00BD4962">
        <w:t xml:space="preserve"> and/or the broader APS may be eligible for:</w:t>
      </w:r>
      <w:bookmarkEnd w:id="182"/>
    </w:p>
    <w:p w14:paraId="670BD997" w14:textId="77777777" w:rsidR="00EA73AA" w:rsidRPr="00BD4962" w:rsidRDefault="4B382731" w:rsidP="001C7979">
      <w:pPr>
        <w:pStyle w:val="EADotPoint"/>
      </w:pPr>
      <w:r w:rsidRPr="00BD4962">
        <w:t>reimbursement of up to $7,000 per financial year for approved course fees; and/or</w:t>
      </w:r>
    </w:p>
    <w:p w14:paraId="4CA773CF" w14:textId="77777777" w:rsidR="00EA73AA" w:rsidRPr="00BD4962" w:rsidRDefault="4B382731" w:rsidP="001C7979">
      <w:pPr>
        <w:pStyle w:val="EADotPoint"/>
      </w:pPr>
      <w:r w:rsidRPr="00BD4962">
        <w:t xml:space="preserve">paid study </w:t>
      </w:r>
      <w:proofErr w:type="gramStart"/>
      <w:r w:rsidRPr="00BD4962">
        <w:t>leave</w:t>
      </w:r>
      <w:proofErr w:type="gramEnd"/>
      <w:r w:rsidRPr="00BD4962">
        <w:t xml:space="preserve"> of up to six (6) hours per week. </w:t>
      </w:r>
    </w:p>
    <w:p w14:paraId="4F12B300" w14:textId="6540391B" w:rsidR="00EA73AA" w:rsidRPr="00BD4962" w:rsidRDefault="4B382731" w:rsidP="00F50BD0">
      <w:pPr>
        <w:pStyle w:val="EAClause"/>
      </w:pPr>
      <w:r w:rsidRPr="00BD4962">
        <w:t>Employees who have been granted leave without pay (miscellaneous leave) to undertake full</w:t>
      </w:r>
      <w:r w:rsidR="0042706C">
        <w:t xml:space="preserve"> </w:t>
      </w:r>
      <w:r w:rsidRPr="00BD4962">
        <w:t xml:space="preserve">time undergraduate or post-graduate study in a field directly relevant to </w:t>
      </w:r>
      <w:r w:rsidR="00855A2F" w:rsidRPr="00BD4962">
        <w:t>NIAA</w:t>
      </w:r>
      <w:r w:rsidRPr="00BD4962">
        <w:t xml:space="preserve"> and/or the broader APS may be eligible to receive upfront financial study assistance up to $7,000 per financial year for the cost of the study.</w:t>
      </w:r>
    </w:p>
    <w:p w14:paraId="1B69E8EF" w14:textId="1559E07E" w:rsidR="00EA73AA" w:rsidRPr="00BD4962" w:rsidRDefault="00EA73AA" w:rsidP="00F50BD0">
      <w:pPr>
        <w:pStyle w:val="EAClause"/>
      </w:pPr>
      <w:bookmarkStart w:id="183" w:name="_Ref467779596"/>
      <w:r w:rsidRPr="00BD4962">
        <w:t xml:space="preserve">Any employee receiving upfront financial assistance may be required to enter into a return of service agreement. This agreement enables </w:t>
      </w:r>
      <w:r w:rsidR="00855A2F" w:rsidRPr="00BD4962">
        <w:t>NIAA</w:t>
      </w:r>
      <w:r w:rsidRPr="00BD4962">
        <w:t xml:space="preserve"> to seek reimbursement of the upfront payment on a sliding scale if the employee does not return to active service</w:t>
      </w:r>
      <w:r w:rsidR="0071255B" w:rsidRPr="00BD4962">
        <w:t xml:space="preserve"> with the APS</w:t>
      </w:r>
      <w:r w:rsidRPr="00BD4962">
        <w:t xml:space="preserve"> or leaves </w:t>
      </w:r>
      <w:r w:rsidR="0071255B" w:rsidRPr="00BD4962">
        <w:t xml:space="preserve">the APS </w:t>
      </w:r>
      <w:r w:rsidRPr="00BD4962">
        <w:t>within 12 months of returning to active service.</w:t>
      </w:r>
      <w:bookmarkEnd w:id="183"/>
    </w:p>
    <w:p w14:paraId="4919DBCF" w14:textId="6C2171D3" w:rsidR="00EA73AA" w:rsidRPr="00BD4962" w:rsidRDefault="00EA73AA" w:rsidP="00F50BD0">
      <w:pPr>
        <w:pStyle w:val="EAClause"/>
      </w:pPr>
      <w:r w:rsidRPr="00BD4962">
        <w:t xml:space="preserve">In addition to the financial assistance and leave available under clause </w:t>
      </w:r>
      <w:r w:rsidR="0071255B" w:rsidRPr="00BD4962">
        <w:fldChar w:fldCharType="begin"/>
      </w:r>
      <w:r w:rsidR="0071255B" w:rsidRPr="00BD4962">
        <w:instrText xml:space="preserve"> REF _Ref482716878 \r \h </w:instrText>
      </w:r>
      <w:r w:rsidR="001572CD" w:rsidRPr="00BD4962">
        <w:instrText xml:space="preserve"> \* MERGEFORMAT </w:instrText>
      </w:r>
      <w:r w:rsidR="0071255B" w:rsidRPr="00BD4962">
        <w:fldChar w:fldCharType="separate"/>
      </w:r>
      <w:r w:rsidR="00EA4280">
        <w:t>59</w:t>
      </w:r>
      <w:r w:rsidR="0071255B" w:rsidRPr="00BD4962">
        <w:fldChar w:fldCharType="end"/>
      </w:r>
      <w:r w:rsidRPr="00BD4962">
        <w:t xml:space="preserve">, Aboriginal and Torres Strait Islander employees may access up to an additional six (6) hours paid study leave per week. </w:t>
      </w:r>
    </w:p>
    <w:p w14:paraId="604D6DB2" w14:textId="185DD2D7" w:rsidR="00EA73AA" w:rsidRPr="00BD4962" w:rsidRDefault="00855A2F" w:rsidP="00F50BD0">
      <w:pPr>
        <w:pStyle w:val="EAClause"/>
      </w:pPr>
      <w:r w:rsidRPr="00BD4962">
        <w:t>NIAA</w:t>
      </w:r>
      <w:r w:rsidR="4B382731" w:rsidRPr="00BD4962">
        <w:t xml:space="preserve"> may also, subject to </w:t>
      </w:r>
      <w:r w:rsidR="007E6516" w:rsidRPr="00BD4962">
        <w:t>CEO</w:t>
      </w:r>
      <w:r w:rsidR="4B382731" w:rsidRPr="00BD4962">
        <w:t xml:space="preserve"> (delegate) approval, cover fees for Aboriginal and Torres Strait Islander employees for study to obtain entry into a tertiary institution and a qualification at a tertiary level.</w:t>
      </w:r>
    </w:p>
    <w:p w14:paraId="551F9A40" w14:textId="77777777" w:rsidR="00C52B02" w:rsidRDefault="00C52B02" w:rsidP="001C7979">
      <w:pPr>
        <w:pStyle w:val="Heading2"/>
      </w:pPr>
      <w:bookmarkStart w:id="184" w:name="_Assistance_for_employees"/>
      <w:bookmarkStart w:id="185" w:name="_Toc172969202"/>
      <w:bookmarkStart w:id="186" w:name="_Toc173056309"/>
      <w:bookmarkStart w:id="187" w:name="_Toc172969204"/>
      <w:bookmarkStart w:id="188" w:name="_Toc173056311"/>
      <w:bookmarkStart w:id="189" w:name="_Toc172969205"/>
      <w:bookmarkStart w:id="190" w:name="_Toc173056312"/>
      <w:bookmarkStart w:id="191" w:name="_Toc172969206"/>
      <w:bookmarkStart w:id="192" w:name="_Toc173056313"/>
      <w:bookmarkStart w:id="193" w:name="_bookmark32"/>
      <w:bookmarkStart w:id="194" w:name="_Toc413878009"/>
      <w:bookmarkStart w:id="195" w:name="_Toc428357679"/>
      <w:bookmarkStart w:id="196" w:name="_Toc65394750"/>
      <w:bookmarkStart w:id="197" w:name="_Toc70952628"/>
      <w:bookmarkStart w:id="198" w:name="_Toc66262854"/>
      <w:bookmarkStart w:id="199" w:name="_Toc68937493"/>
      <w:bookmarkStart w:id="200" w:name="_Toc75685892"/>
      <w:bookmarkStart w:id="201" w:name="_Toc79901747"/>
      <w:bookmarkStart w:id="202" w:name="_Toc174953321"/>
      <w:bookmarkEnd w:id="139"/>
      <w:bookmarkEnd w:id="140"/>
      <w:bookmarkEnd w:id="141"/>
      <w:bookmarkEnd w:id="184"/>
      <w:bookmarkEnd w:id="185"/>
      <w:bookmarkEnd w:id="186"/>
      <w:bookmarkEnd w:id="187"/>
      <w:bookmarkEnd w:id="188"/>
      <w:bookmarkEnd w:id="189"/>
      <w:bookmarkEnd w:id="190"/>
      <w:bookmarkEnd w:id="191"/>
      <w:bookmarkEnd w:id="192"/>
      <w:bookmarkEnd w:id="193"/>
      <w:r>
        <w:br w:type="page"/>
      </w:r>
    </w:p>
    <w:p w14:paraId="7B90F3AE" w14:textId="04769ADC" w:rsidR="00B40ED0" w:rsidRPr="00BD4962" w:rsidRDefault="00B40ED0" w:rsidP="001C7979">
      <w:pPr>
        <w:pStyle w:val="Heading2"/>
      </w:pPr>
      <w:bookmarkStart w:id="203" w:name="_Toc72855526"/>
      <w:r w:rsidRPr="00BD4962">
        <w:lastRenderedPageBreak/>
        <w:t>SECTION 3 –</w:t>
      </w:r>
      <w:r w:rsidR="00D63C88" w:rsidRPr="00BD4962">
        <w:t xml:space="preserve"> </w:t>
      </w:r>
      <w:r w:rsidR="00183710" w:rsidRPr="00BD4962">
        <w:t xml:space="preserve">HOURS OF WORK AND </w:t>
      </w:r>
      <w:r w:rsidRPr="00BD4962">
        <w:t>FLEXIBLE WORKING ARRANGEMENTS</w:t>
      </w:r>
      <w:bookmarkEnd w:id="194"/>
      <w:bookmarkEnd w:id="195"/>
      <w:bookmarkEnd w:id="196"/>
      <w:bookmarkEnd w:id="197"/>
      <w:bookmarkEnd w:id="203"/>
    </w:p>
    <w:p w14:paraId="02E15459" w14:textId="04B13E36" w:rsidR="00384D6C" w:rsidRPr="00BD4962" w:rsidRDefault="002C7784" w:rsidP="00F41791">
      <w:pPr>
        <w:pStyle w:val="PolicyDescription"/>
        <w:rPr>
          <w:b/>
          <w:bCs/>
        </w:rPr>
      </w:pPr>
      <w:r w:rsidRPr="00BD4962">
        <w:t>Further information is outlined in NIAA’s policies and procedures</w:t>
      </w:r>
      <w:r w:rsidR="00ED0FD8" w:rsidRPr="00BD4962">
        <w:t>.</w:t>
      </w:r>
    </w:p>
    <w:p w14:paraId="430E1717" w14:textId="3A07BC3D" w:rsidR="00A03909" w:rsidRPr="00BD4962" w:rsidRDefault="00A03909" w:rsidP="001C7979">
      <w:pPr>
        <w:pStyle w:val="Heading3"/>
      </w:pPr>
      <w:bookmarkStart w:id="204" w:name="_bookmark33"/>
      <w:bookmarkStart w:id="205" w:name="_Toc65394751"/>
      <w:bookmarkStart w:id="206" w:name="_Toc70952629"/>
      <w:bookmarkStart w:id="207" w:name="_Toc72855527"/>
      <w:bookmarkStart w:id="208" w:name="_Toc413878010"/>
      <w:bookmarkStart w:id="209" w:name="_Toc428357680"/>
      <w:bookmarkEnd w:id="204"/>
      <w:r w:rsidRPr="00BD4962">
        <w:t>Flexible working arrangements</w:t>
      </w:r>
      <w:bookmarkEnd w:id="205"/>
      <w:bookmarkEnd w:id="206"/>
      <w:bookmarkEnd w:id="207"/>
    </w:p>
    <w:p w14:paraId="0E98B669" w14:textId="386439D4" w:rsidR="00A03909" w:rsidRPr="00BD4962" w:rsidRDefault="00A03909" w:rsidP="00F50BD0">
      <w:pPr>
        <w:pStyle w:val="EAClause"/>
      </w:pPr>
      <w:bookmarkStart w:id="210" w:name="_bookmark34"/>
      <w:bookmarkStart w:id="211" w:name="_Ref483556013"/>
      <w:bookmarkEnd w:id="210"/>
      <w:r w:rsidRPr="00BD4962">
        <w:t xml:space="preserve">Employees may request flexible working arrangements such as compressed hours, working from home, </w:t>
      </w:r>
      <w:r w:rsidR="002C7784" w:rsidRPr="00BD4962">
        <w:t xml:space="preserve">working </w:t>
      </w:r>
      <w:r w:rsidR="0042706C">
        <w:t>part time</w:t>
      </w:r>
      <w:r w:rsidRPr="00BD4962">
        <w:t>, or job sharing to enable them to balance their work and personal lives.</w:t>
      </w:r>
      <w:bookmarkEnd w:id="211"/>
      <w:r w:rsidRPr="00BD4962">
        <w:t xml:space="preserve"> </w:t>
      </w:r>
    </w:p>
    <w:p w14:paraId="5FB7493C" w14:textId="6769D30A" w:rsidR="00670441" w:rsidRPr="00BD4962" w:rsidRDefault="00855A2F" w:rsidP="00670441">
      <w:pPr>
        <w:pStyle w:val="EAClause"/>
      </w:pPr>
      <w:bookmarkStart w:id="212" w:name="_bookmark35"/>
      <w:bookmarkStart w:id="213" w:name="_Ref483556021"/>
      <w:bookmarkEnd w:id="212"/>
      <w:r w:rsidRPr="00BD4962">
        <w:t>NIAA</w:t>
      </w:r>
      <w:r w:rsidR="002828D8" w:rsidRPr="00BD4962">
        <w:t xml:space="preserve"> is committed to supporting and promoting flexible working arrangements. The </w:t>
      </w:r>
      <w:r w:rsidR="007E6516" w:rsidRPr="00BD4962">
        <w:t>CEO</w:t>
      </w:r>
      <w:r w:rsidR="002828D8" w:rsidRPr="00BD4962">
        <w:t xml:space="preserve"> (delegate) will consider requests for flexible working arrangements in the context of </w:t>
      </w:r>
      <w:r w:rsidR="007C6DA1" w:rsidRPr="00BD4962">
        <w:t xml:space="preserve">both </w:t>
      </w:r>
      <w:r w:rsidR="002828D8" w:rsidRPr="00BD4962">
        <w:t xml:space="preserve">the </w:t>
      </w:r>
      <w:r w:rsidR="005A14C7" w:rsidRPr="00BD4962">
        <w:t xml:space="preserve">Agency’s operational requirements and the </w:t>
      </w:r>
      <w:r w:rsidR="002828D8" w:rsidRPr="00BD4962">
        <w:t>em</w:t>
      </w:r>
      <w:r w:rsidR="007C6DA1" w:rsidRPr="00BD4962">
        <w:t>ployee's personal circumstances</w:t>
      </w:r>
      <w:bookmarkEnd w:id="213"/>
      <w:r w:rsidR="00670441" w:rsidRPr="00670441">
        <w:t>, and provide a response within 21 days. Where a request is declined, the reasons will be provided to the employee in writing.</w:t>
      </w:r>
    </w:p>
    <w:p w14:paraId="3E01FA69" w14:textId="4D24A7B5" w:rsidR="00143BB2" w:rsidRPr="00BD4962" w:rsidRDefault="000A17D2">
      <w:pPr>
        <w:pStyle w:val="EAClause"/>
      </w:pPr>
      <w:r w:rsidRPr="00BD4962">
        <w:t xml:space="preserve">Without limiting an employee’s ability to request flexible working arrangements under clauses </w:t>
      </w:r>
      <w:r w:rsidRPr="00BD4962">
        <w:fldChar w:fldCharType="begin"/>
      </w:r>
      <w:r w:rsidRPr="00BD4962">
        <w:instrText xml:space="preserve"> REF _Ref483556013 \r \h </w:instrText>
      </w:r>
      <w:r w:rsidR="001572CD" w:rsidRPr="00BD4962">
        <w:instrText xml:space="preserve"> \* MERGEFORMAT </w:instrText>
      </w:r>
      <w:r w:rsidRPr="00BD4962">
        <w:fldChar w:fldCharType="separate"/>
      </w:r>
      <w:r w:rsidR="00EA4280">
        <w:t>64</w:t>
      </w:r>
      <w:r w:rsidRPr="00BD4962">
        <w:fldChar w:fldCharType="end"/>
      </w:r>
      <w:r w:rsidRPr="00BD4962">
        <w:t xml:space="preserve"> and </w:t>
      </w:r>
      <w:r w:rsidRPr="00BD4962">
        <w:fldChar w:fldCharType="begin"/>
      </w:r>
      <w:r w:rsidRPr="00BD4962">
        <w:instrText xml:space="preserve"> REF _Ref483556021 \r \h </w:instrText>
      </w:r>
      <w:r w:rsidR="001572CD" w:rsidRPr="00BD4962">
        <w:instrText xml:space="preserve"> \* MERGEFORMAT </w:instrText>
      </w:r>
      <w:r w:rsidRPr="00BD4962">
        <w:fldChar w:fldCharType="separate"/>
      </w:r>
      <w:r w:rsidR="00EA4280">
        <w:t>65</w:t>
      </w:r>
      <w:r w:rsidRPr="00BD4962">
        <w:fldChar w:fldCharType="end"/>
      </w:r>
      <w:r w:rsidRPr="00BD4962">
        <w:t>, where</w:t>
      </w:r>
      <w:r w:rsidR="00143BB2" w:rsidRPr="00BD4962">
        <w:t xml:space="preserve"> certain circumstances outlined in the National Employment Standards apply to </w:t>
      </w:r>
      <w:r w:rsidRPr="00BD4962">
        <w:t>an employee, that employee can formally request flexible working arrangements because of those circumstances. More details are available in Div 4 of Part 2-2 of the FWA.</w:t>
      </w:r>
    </w:p>
    <w:p w14:paraId="5E7ABEA1" w14:textId="6558FA24" w:rsidR="00A03909" w:rsidRPr="00BD4962" w:rsidRDefault="009B3350">
      <w:pPr>
        <w:pStyle w:val="EAClause"/>
      </w:pPr>
      <w:bookmarkStart w:id="214" w:name="_Ref71618397"/>
      <w:r>
        <w:t xml:space="preserve">NIAA will </w:t>
      </w:r>
      <w:r w:rsidRPr="00BD4962">
        <w:t>meet reasonable costs of supplying and maintaining necessary equipment and materials</w:t>
      </w:r>
      <w:r>
        <w:t>,</w:t>
      </w:r>
      <w:r w:rsidRPr="00BD4962">
        <w:t xml:space="preserve"> </w:t>
      </w:r>
      <w:r>
        <w:t>w</w:t>
      </w:r>
      <w:r w:rsidR="4B382731" w:rsidRPr="00BD4962">
        <w:t xml:space="preserve">here the </w:t>
      </w:r>
      <w:r w:rsidR="007E6516" w:rsidRPr="00BD4962">
        <w:t>CEO</w:t>
      </w:r>
      <w:r w:rsidR="4B382731" w:rsidRPr="00BD4962">
        <w:t xml:space="preserve"> (delegate) </w:t>
      </w:r>
      <w:r w:rsidR="001C7979" w:rsidRPr="00BD4962">
        <w:rPr>
          <w:spacing w:val="-1"/>
        </w:rPr>
        <w:t>approves</w:t>
      </w:r>
      <w:r w:rsidR="4B382731" w:rsidRPr="00BD4962">
        <w:t xml:space="preserve"> an employee to work from home</w:t>
      </w:r>
      <w:r w:rsidR="0042706C">
        <w:t xml:space="preserve"> and</w:t>
      </w:r>
      <w:r w:rsidR="004800F4" w:rsidRPr="00F52612">
        <w:t xml:space="preserve"> </w:t>
      </w:r>
      <w:r w:rsidR="00D77F7F">
        <w:t>deems the equipment as being</w:t>
      </w:r>
      <w:r>
        <w:t xml:space="preserve"> necessary</w:t>
      </w:r>
      <w:r w:rsidR="4B382731" w:rsidRPr="00BD4962">
        <w:t>.</w:t>
      </w:r>
      <w:bookmarkEnd w:id="214"/>
    </w:p>
    <w:p w14:paraId="2231D95D" w14:textId="77777777" w:rsidR="00ED2F1B" w:rsidRPr="00BD4962" w:rsidRDefault="00ED2F1B" w:rsidP="001C7979">
      <w:pPr>
        <w:pStyle w:val="Heading3"/>
      </w:pPr>
      <w:bookmarkStart w:id="215" w:name="_bookmark36"/>
      <w:bookmarkStart w:id="216" w:name="_Toc65394752"/>
      <w:bookmarkStart w:id="217" w:name="_Toc70952630"/>
      <w:bookmarkStart w:id="218" w:name="_Toc72855528"/>
      <w:bookmarkEnd w:id="215"/>
      <w:r w:rsidRPr="00BD4962">
        <w:t>Hours of work</w:t>
      </w:r>
      <w:bookmarkEnd w:id="216"/>
      <w:bookmarkEnd w:id="217"/>
      <w:bookmarkEnd w:id="218"/>
    </w:p>
    <w:p w14:paraId="6D6C7DA7" w14:textId="604FA735" w:rsidR="00ED2F1B" w:rsidRPr="00BD4962" w:rsidRDefault="00855A2F" w:rsidP="00F50BD0">
      <w:pPr>
        <w:pStyle w:val="EAClause"/>
      </w:pPr>
      <w:bookmarkStart w:id="219" w:name="_bookmark37"/>
      <w:bookmarkEnd w:id="219"/>
      <w:r w:rsidRPr="00BD4962">
        <w:t>The ordinary hours of work for a full</w:t>
      </w:r>
      <w:r w:rsidR="0042706C">
        <w:t xml:space="preserve"> </w:t>
      </w:r>
      <w:r w:rsidRPr="00BD4962">
        <w:t>time</w:t>
      </w:r>
      <w:r w:rsidR="00AA6F1D">
        <w:t xml:space="preserve"> </w:t>
      </w:r>
      <w:r w:rsidRPr="00BD4962">
        <w:t xml:space="preserve">employee </w:t>
      </w:r>
      <w:r w:rsidR="006351A7" w:rsidRPr="00BD4962">
        <w:t xml:space="preserve">(other than a rostered employee) </w:t>
      </w:r>
      <w:r w:rsidRPr="00BD4962">
        <w:t>are 7 hours and 36 minutes a day, a total of 38 hours per week.</w:t>
      </w:r>
    </w:p>
    <w:p w14:paraId="761D6AB2" w14:textId="0A59F559" w:rsidR="00ED2F1B" w:rsidRPr="00BD4962" w:rsidRDefault="00ED2F1B" w:rsidP="00F50BD0">
      <w:pPr>
        <w:pStyle w:val="EAClause"/>
      </w:pPr>
      <w:bookmarkStart w:id="220" w:name="_bookmark38"/>
      <w:bookmarkStart w:id="221" w:name="_Ref473626956"/>
      <w:bookmarkEnd w:id="220"/>
      <w:r w:rsidRPr="00BD4962">
        <w:t xml:space="preserve">The default span of hours (bandwidth) during which an employee may work their ordinary hours is 7:00am to 7:00pm Monday to Friday. The bandwidth may be varied to an alternative period by agreement, in writing, between an employee and the </w:t>
      </w:r>
      <w:r w:rsidR="007E6516" w:rsidRPr="00BD4962">
        <w:t>CEO</w:t>
      </w:r>
      <w:r w:rsidRPr="00BD4962">
        <w:t xml:space="preserve"> (delegate).</w:t>
      </w:r>
      <w:bookmarkEnd w:id="221"/>
    </w:p>
    <w:p w14:paraId="0DB796A7" w14:textId="73936F3B" w:rsidR="00FE5992" w:rsidRPr="00BD4962" w:rsidRDefault="00FE5992" w:rsidP="00F50BD0">
      <w:pPr>
        <w:pStyle w:val="EAClause"/>
      </w:pPr>
      <w:bookmarkStart w:id="222" w:name="_bookmark39"/>
      <w:bookmarkStart w:id="223" w:name="_Ref476664509"/>
      <w:bookmarkEnd w:id="222"/>
      <w:r w:rsidRPr="00BD4962">
        <w:t xml:space="preserve">Standard attendance hours </w:t>
      </w:r>
      <w:r w:rsidR="004955A3" w:rsidRPr="00BD4962">
        <w:t xml:space="preserve">for </w:t>
      </w:r>
      <w:r w:rsidR="0042706C">
        <w:t>full time</w:t>
      </w:r>
      <w:r w:rsidR="004955A3" w:rsidRPr="00BD4962">
        <w:t xml:space="preserve"> employee</w:t>
      </w:r>
      <w:r w:rsidR="006351A7" w:rsidRPr="00BD4962">
        <w:t>s</w:t>
      </w:r>
      <w:r w:rsidR="007C6DA1" w:rsidRPr="00BD4962">
        <w:t xml:space="preserve"> </w:t>
      </w:r>
      <w:r w:rsidR="004955A3" w:rsidRPr="00BD4962">
        <w:t>are 7 hours and 36 minutes from 8:30am to 12:30pm and 1:30pm to 5:06pm Monday to Friday.</w:t>
      </w:r>
      <w:r w:rsidRPr="00BD4962">
        <w:t xml:space="preserve"> Standard attendance hours will apply:</w:t>
      </w:r>
      <w:bookmarkEnd w:id="223"/>
    </w:p>
    <w:p w14:paraId="571B3931" w14:textId="77777777" w:rsidR="00FE5992" w:rsidRPr="00BD4962" w:rsidRDefault="4B382731" w:rsidP="001C7979">
      <w:pPr>
        <w:pStyle w:val="EADotPoint"/>
      </w:pPr>
      <w:r w:rsidRPr="00BD4962">
        <w:t>if an employee and their manager cannot agree on a pattern of hours; or</w:t>
      </w:r>
    </w:p>
    <w:p w14:paraId="735136FE" w14:textId="6E211241" w:rsidR="00FE5992" w:rsidRPr="00BD4962" w:rsidRDefault="4B382731" w:rsidP="001C7979">
      <w:pPr>
        <w:pStyle w:val="EADotPoint"/>
      </w:pPr>
      <w:r w:rsidRPr="00BD4962">
        <w:t>if an employee’s manager reasonably considers that the employee’s attendance is unsatisfactory.</w:t>
      </w:r>
    </w:p>
    <w:p w14:paraId="6964E4D5" w14:textId="3A1C2C22" w:rsidR="00ED2F1B" w:rsidRPr="00BD4962" w:rsidRDefault="4B382731" w:rsidP="00F50BD0">
      <w:pPr>
        <w:pStyle w:val="EAClause"/>
      </w:pPr>
      <w:r w:rsidRPr="00BD4962">
        <w:t>Employees will not normally be required to work for more than ten (10) hours on any one (1) day. Employees will not be directed to work more than five (5) consecutive hours without taking a break of at least 30 minutes.</w:t>
      </w:r>
    </w:p>
    <w:p w14:paraId="5C86F7A5" w14:textId="69279C42" w:rsidR="00ED2F1B" w:rsidRPr="00BD4962" w:rsidRDefault="00ED2F1B" w:rsidP="00F50BD0">
      <w:pPr>
        <w:pStyle w:val="EAClause"/>
      </w:pPr>
      <w:r w:rsidRPr="00BD4962">
        <w:t xml:space="preserve">Where an employee is required to work for more than ten (10) hours on any one (1) day with limited notice, the </w:t>
      </w:r>
      <w:r w:rsidR="007E6516" w:rsidRPr="00BD4962">
        <w:t>CEO</w:t>
      </w:r>
      <w:r w:rsidRPr="00BD4962">
        <w:t xml:space="preserve"> (delegate) </w:t>
      </w:r>
      <w:r w:rsidR="00CB010F" w:rsidRPr="00BD4962">
        <w:t>will</w:t>
      </w:r>
      <w:r w:rsidRPr="00BD4962">
        <w:t xml:space="preserve"> arrange for the provision of a meal</w:t>
      </w:r>
      <w:r w:rsidR="008E5EAF">
        <w:t>,</w:t>
      </w:r>
      <w:r w:rsidRPr="00BD4962">
        <w:t xml:space="preserve"> or reimburse the employee for the cost of a meal where no meal is provided.</w:t>
      </w:r>
    </w:p>
    <w:p w14:paraId="40D75693" w14:textId="50B5EC1B" w:rsidR="00ED2F1B" w:rsidRPr="00BD4962" w:rsidRDefault="4B382731" w:rsidP="00F50BD0">
      <w:pPr>
        <w:pStyle w:val="EAClause"/>
      </w:pPr>
      <w:r w:rsidRPr="00BD4962">
        <w:t xml:space="preserve">Employees will be entitled to an eight (8) hour break plus reasonable travelling time before commencing work again. Where the </w:t>
      </w:r>
      <w:r w:rsidR="007E6516" w:rsidRPr="00BD4962">
        <w:t>CEO</w:t>
      </w:r>
      <w:r w:rsidRPr="00BD4962">
        <w:t xml:space="preserve"> (delegate) directs an employee to work outside their agreed bandwidth or in excess of their rostered hours, and if the eight (8) hour break occurs during standard working hours, the employee will receive their normal salary during that period. Where the </w:t>
      </w:r>
      <w:r w:rsidR="007E6516" w:rsidRPr="00BD4962">
        <w:t>CEO</w:t>
      </w:r>
      <w:r w:rsidRPr="00BD4962">
        <w:t xml:space="preserve"> (delegate) directs an employee to work outside their agreed bandwidth or in excess of their rostered hours and an eight (8) hour break is not possible due to operational requirements, the employee will be paid for subsequent periods of work at the overtime rate until the employee has taken an eight (8) hour break.</w:t>
      </w:r>
    </w:p>
    <w:p w14:paraId="202112E1" w14:textId="77777777" w:rsidR="00ED2F1B" w:rsidRPr="00BD4962" w:rsidRDefault="4B382731" w:rsidP="00AD2F1B">
      <w:pPr>
        <w:pStyle w:val="Heading3"/>
      </w:pPr>
      <w:bookmarkStart w:id="224" w:name="_Toc70952631"/>
      <w:bookmarkStart w:id="225" w:name="_Toc72855529"/>
      <w:r w:rsidRPr="00BD4962">
        <w:t xml:space="preserve">APS level employees – </w:t>
      </w:r>
      <w:proofErr w:type="spellStart"/>
      <w:r w:rsidRPr="00BD4962">
        <w:t>flextime</w:t>
      </w:r>
      <w:bookmarkEnd w:id="224"/>
      <w:bookmarkEnd w:id="225"/>
      <w:proofErr w:type="spellEnd"/>
    </w:p>
    <w:p w14:paraId="725EAD4B" w14:textId="77777777" w:rsidR="006351A7" w:rsidRPr="00BD4962" w:rsidRDefault="006351A7" w:rsidP="00F50BD0">
      <w:pPr>
        <w:pStyle w:val="EAClause"/>
      </w:pPr>
      <w:r w:rsidRPr="00BD4962">
        <w:t>An employee at or below the APS 6 level or equivalent must record their attendance in NIAA’s timekeeping system.</w:t>
      </w:r>
    </w:p>
    <w:p w14:paraId="5F9475BD" w14:textId="059B7461" w:rsidR="007B73DA" w:rsidRPr="00BD4962" w:rsidRDefault="4B382731" w:rsidP="00F50BD0">
      <w:pPr>
        <w:pStyle w:val="EAClause"/>
      </w:pPr>
      <w:r w:rsidRPr="00BD4962">
        <w:t xml:space="preserve">Employees at or below the APS 6 level or equivalent, including </w:t>
      </w:r>
      <w:r w:rsidR="0042706C">
        <w:t>part time</w:t>
      </w:r>
      <w:r w:rsidRPr="00BD4962">
        <w:t xml:space="preserve"> employees, can access </w:t>
      </w:r>
      <w:proofErr w:type="spellStart"/>
      <w:r w:rsidRPr="00BD4962">
        <w:t>flextime</w:t>
      </w:r>
      <w:proofErr w:type="spellEnd"/>
      <w:r w:rsidRPr="00BD4962">
        <w:t xml:space="preserve">. </w:t>
      </w:r>
      <w:proofErr w:type="spellStart"/>
      <w:r w:rsidRPr="00BD4962">
        <w:t>Flextime</w:t>
      </w:r>
      <w:proofErr w:type="spellEnd"/>
      <w:r w:rsidRPr="00BD4962">
        <w:t xml:space="preserve"> is not available to rostered employees or casual employees.</w:t>
      </w:r>
    </w:p>
    <w:p w14:paraId="2FDE1489" w14:textId="7EBD3783" w:rsidR="00ED2F1B" w:rsidRPr="00BD4962" w:rsidRDefault="4B382731" w:rsidP="00F50BD0">
      <w:pPr>
        <w:pStyle w:val="EAClause"/>
      </w:pPr>
      <w:r w:rsidRPr="00BD4962">
        <w:lastRenderedPageBreak/>
        <w:t>When an employee works more than their standard hours within their agreed bandwidth, they will accumulate a flex credit, and when an employee works less than their standard hours within their agreed bandwidth, they will incur a flex debit.</w:t>
      </w:r>
    </w:p>
    <w:p w14:paraId="75C69A97" w14:textId="77777777" w:rsidR="00ED2F1B" w:rsidRPr="00BD4962" w:rsidRDefault="4B382731">
      <w:pPr>
        <w:pStyle w:val="EAClause"/>
      </w:pPr>
      <w:r w:rsidRPr="00BD4962">
        <w:t xml:space="preserve">Flex will be credited or debited on a one-for-one basis (i.e. one (1) hour worked in addition to the employee’s ordinary hours will result in one (1) hour of flex credit). </w:t>
      </w:r>
    </w:p>
    <w:p w14:paraId="2B6A846E" w14:textId="3DB32ECA" w:rsidR="007558B2" w:rsidRPr="00BD4962" w:rsidRDefault="007558B2">
      <w:pPr>
        <w:pStyle w:val="EAClause"/>
      </w:pPr>
      <w:bookmarkStart w:id="226" w:name="_bookmark40"/>
      <w:bookmarkStart w:id="227" w:name="_Ref481591079"/>
      <w:bookmarkEnd w:id="226"/>
      <w:r w:rsidRPr="00BD4962">
        <w:t xml:space="preserve">An employee may carry a </w:t>
      </w:r>
      <w:r w:rsidR="00855A2F" w:rsidRPr="00BD4962">
        <w:t>maximum flex</w:t>
      </w:r>
      <w:r w:rsidR="00843F1A" w:rsidRPr="00BD4962">
        <w:t xml:space="preserve"> credit of one week</w:t>
      </w:r>
      <w:r w:rsidR="00855A2F" w:rsidRPr="00BD4962">
        <w:t xml:space="preserve"> </w:t>
      </w:r>
      <w:r w:rsidR="00843F1A" w:rsidRPr="00BD4962">
        <w:t xml:space="preserve">and a maximum flex </w:t>
      </w:r>
      <w:r w:rsidR="00855A2F" w:rsidRPr="00BD4962">
        <w:t xml:space="preserve">debit </w:t>
      </w:r>
      <w:r w:rsidR="00843F1A" w:rsidRPr="00BD4962">
        <w:t>of</w:t>
      </w:r>
      <w:r w:rsidR="00855A2F" w:rsidRPr="00BD4962">
        <w:t xml:space="preserve"> one day (based on the employee's ordinary hours of work)</w:t>
      </w:r>
      <w:r w:rsidR="00843F1A" w:rsidRPr="00BD4962">
        <w:t xml:space="preserve"> into a new fortnight</w:t>
      </w:r>
      <w:r w:rsidR="00855A2F" w:rsidRPr="00BD4962">
        <w:t>.</w:t>
      </w:r>
      <w:bookmarkEnd w:id="227"/>
    </w:p>
    <w:p w14:paraId="482E1864" w14:textId="2AE5FD70" w:rsidR="007558B2" w:rsidRPr="00BD4962" w:rsidRDefault="007558B2">
      <w:pPr>
        <w:pStyle w:val="EAClause"/>
      </w:pPr>
      <w:r w:rsidRPr="00BD4962">
        <w:t xml:space="preserve">An APS level employee who is </w:t>
      </w:r>
      <w:r w:rsidR="00F50BD0">
        <w:t>directed</w:t>
      </w:r>
      <w:r w:rsidR="00F50BD0" w:rsidRPr="00BD4962">
        <w:t xml:space="preserve"> </w:t>
      </w:r>
      <w:r w:rsidRPr="00BD4962">
        <w:t xml:space="preserve">to undertake duties outside of the agreed bandwidth will be eligible to receive overtime in accordance with clauses </w:t>
      </w:r>
      <w:r w:rsidR="006204D5" w:rsidRPr="00BD4962">
        <w:fldChar w:fldCharType="begin"/>
      </w:r>
      <w:r w:rsidR="006204D5" w:rsidRPr="00BD4962">
        <w:instrText xml:space="preserve"> REF _Ref474670882 \r \h </w:instrText>
      </w:r>
      <w:r w:rsidR="001572CD" w:rsidRPr="00BD4962">
        <w:instrText xml:space="preserve"> \* MERGEFORMAT </w:instrText>
      </w:r>
      <w:r w:rsidR="006204D5" w:rsidRPr="00BD4962">
        <w:fldChar w:fldCharType="separate"/>
      </w:r>
      <w:r w:rsidR="00EA4280">
        <w:t>80</w:t>
      </w:r>
      <w:r w:rsidR="006204D5" w:rsidRPr="00BD4962">
        <w:fldChar w:fldCharType="end"/>
      </w:r>
      <w:r w:rsidRPr="00BD4962">
        <w:t xml:space="preserve"> to </w:t>
      </w:r>
      <w:r w:rsidR="006204D5" w:rsidRPr="00BD4962">
        <w:fldChar w:fldCharType="begin"/>
      </w:r>
      <w:r w:rsidR="006204D5" w:rsidRPr="00BD4962">
        <w:instrText xml:space="preserve"> REF _Ref474670893 \r \h </w:instrText>
      </w:r>
      <w:r w:rsidR="001572CD" w:rsidRPr="00BD4962">
        <w:instrText xml:space="preserve"> \* MERGEFORMAT </w:instrText>
      </w:r>
      <w:r w:rsidR="006204D5" w:rsidRPr="00BD4962">
        <w:fldChar w:fldCharType="separate"/>
      </w:r>
      <w:r w:rsidR="00EA4280">
        <w:t>85</w:t>
      </w:r>
      <w:r w:rsidR="006204D5" w:rsidRPr="00BD4962">
        <w:fldChar w:fldCharType="end"/>
      </w:r>
      <w:r w:rsidRPr="00BD4962">
        <w:t>.</w:t>
      </w:r>
    </w:p>
    <w:p w14:paraId="47DD8BA4" w14:textId="29FCAE89" w:rsidR="006204D5" w:rsidRPr="00BD4962" w:rsidRDefault="006204D5" w:rsidP="001C7979">
      <w:pPr>
        <w:pStyle w:val="Heading3"/>
      </w:pPr>
      <w:bookmarkStart w:id="228" w:name="_bookmark41"/>
      <w:bookmarkStart w:id="229" w:name="_Toc65394753"/>
      <w:bookmarkStart w:id="230" w:name="_Toc70952632"/>
      <w:bookmarkStart w:id="231" w:name="_Toc72855530"/>
      <w:bookmarkEnd w:id="228"/>
      <w:r w:rsidRPr="00BD4962">
        <w:t>Overtime</w:t>
      </w:r>
      <w:bookmarkEnd w:id="229"/>
      <w:bookmarkEnd w:id="230"/>
      <w:bookmarkEnd w:id="231"/>
    </w:p>
    <w:p w14:paraId="25384439" w14:textId="26DAE6C1" w:rsidR="00F50BD0" w:rsidRDefault="006204D5" w:rsidP="00F50BD0">
      <w:pPr>
        <w:pStyle w:val="EAClause"/>
      </w:pPr>
      <w:bookmarkStart w:id="232" w:name="_bookmark42"/>
      <w:bookmarkStart w:id="233" w:name="_Ref483314045"/>
      <w:bookmarkStart w:id="234" w:name="_Ref474670882"/>
      <w:bookmarkEnd w:id="232"/>
      <w:r w:rsidRPr="00BD4962">
        <w:t xml:space="preserve">Overtime </w:t>
      </w:r>
      <w:r w:rsidR="00F50BD0">
        <w:t>is:</w:t>
      </w:r>
    </w:p>
    <w:p w14:paraId="7D497C62" w14:textId="24DEA84B" w:rsidR="004955A3" w:rsidRDefault="00F50BD0" w:rsidP="00F52612">
      <w:pPr>
        <w:pStyle w:val="EALetterPoint"/>
        <w:numPr>
          <w:ilvl w:val="0"/>
          <w:numId w:val="23"/>
        </w:numPr>
      </w:pPr>
      <w:r>
        <w:t>where</w:t>
      </w:r>
      <w:r w:rsidRPr="00BD4962">
        <w:t xml:space="preserve"> </w:t>
      </w:r>
      <w:r w:rsidR="006204D5" w:rsidRPr="00BD4962">
        <w:t xml:space="preserve">an APS level employee (other </w:t>
      </w:r>
      <w:r w:rsidR="007B73DA" w:rsidRPr="00BD4962">
        <w:t xml:space="preserve">than </w:t>
      </w:r>
      <w:r w:rsidR="00640F24" w:rsidRPr="00BD4962">
        <w:t xml:space="preserve">rostered employees </w:t>
      </w:r>
      <w:r w:rsidR="006204D5" w:rsidRPr="00BD4962">
        <w:t xml:space="preserve">and casual employees) is </w:t>
      </w:r>
      <w:r>
        <w:t>directed to</w:t>
      </w:r>
      <w:r w:rsidR="009125BE" w:rsidRPr="00BD4962">
        <w:t xml:space="preserve"> </w:t>
      </w:r>
      <w:r w:rsidR="00855A2F" w:rsidRPr="00BD4962">
        <w:t>perform</w:t>
      </w:r>
      <w:r>
        <w:t xml:space="preserve"> work</w:t>
      </w:r>
      <w:r w:rsidR="00855A2F" w:rsidRPr="00BD4962">
        <w:t xml:space="preserve"> outside the bandwidth </w:t>
      </w:r>
      <w:r w:rsidR="004955A3" w:rsidRPr="00BD4962">
        <w:t xml:space="preserve">as </w:t>
      </w:r>
      <w:r w:rsidR="00855A2F" w:rsidRPr="00BD4962">
        <w:t>set out in clause</w:t>
      </w:r>
      <w:r w:rsidR="009125BE" w:rsidRPr="00BD4962">
        <w:t xml:space="preserve"> </w:t>
      </w:r>
      <w:r w:rsidR="009125BE" w:rsidRPr="00BD4962">
        <w:fldChar w:fldCharType="begin"/>
      </w:r>
      <w:r w:rsidR="009125BE" w:rsidRPr="00BD4962">
        <w:instrText xml:space="preserve"> REF _Ref473626956 \r \h </w:instrText>
      </w:r>
      <w:r w:rsidR="001572CD" w:rsidRPr="00BD4962">
        <w:instrText xml:space="preserve"> \* MERGEFORMAT </w:instrText>
      </w:r>
      <w:r w:rsidR="009125BE" w:rsidRPr="00BD4962">
        <w:fldChar w:fldCharType="separate"/>
      </w:r>
      <w:r w:rsidR="00EA4280">
        <w:t>69</w:t>
      </w:r>
      <w:r w:rsidR="009125BE" w:rsidRPr="00BD4962">
        <w:fldChar w:fldCharType="end"/>
      </w:r>
      <w:r>
        <w:t>; or</w:t>
      </w:r>
    </w:p>
    <w:p w14:paraId="784516CC" w14:textId="48D87734" w:rsidR="00F50BD0" w:rsidRDefault="00F50BD0" w:rsidP="00F52612">
      <w:pPr>
        <w:pStyle w:val="EALetterPoint"/>
        <w:numPr>
          <w:ilvl w:val="0"/>
          <w:numId w:val="23"/>
        </w:numPr>
      </w:pPr>
      <w:r>
        <w:t xml:space="preserve">where </w:t>
      </w:r>
      <w:r w:rsidRPr="00F50BD0">
        <w:t>an APS level rostered</w:t>
      </w:r>
      <w:r>
        <w:t xml:space="preserve"> </w:t>
      </w:r>
      <w:r w:rsidRPr="00F50BD0">
        <w:t xml:space="preserve">employee is directed </w:t>
      </w:r>
      <w:r>
        <w:t xml:space="preserve">to </w:t>
      </w:r>
      <w:r w:rsidRPr="00F50BD0">
        <w:t>perform</w:t>
      </w:r>
      <w:r>
        <w:t xml:space="preserve"> work</w:t>
      </w:r>
      <w:r w:rsidRPr="00F50BD0">
        <w:t xml:space="preserve"> in excess of the</w:t>
      </w:r>
      <w:r>
        <w:t>ir</w:t>
      </w:r>
      <w:r w:rsidRPr="00F50BD0">
        <w:t xml:space="preserve"> rostered hours or in excess of </w:t>
      </w:r>
      <w:r>
        <w:t>their</w:t>
      </w:r>
      <w:r w:rsidRPr="00F50BD0">
        <w:t xml:space="preserve"> weekly ordinary hours over a c</w:t>
      </w:r>
      <w:r>
        <w:t xml:space="preserve">ycle of shifts; or </w:t>
      </w:r>
    </w:p>
    <w:p w14:paraId="3361E5E0" w14:textId="51DB0EE4" w:rsidR="00F50BD0" w:rsidRPr="00F50BD0" w:rsidRDefault="00F50BD0" w:rsidP="00F52612">
      <w:pPr>
        <w:pStyle w:val="EALetterPoint"/>
        <w:numPr>
          <w:ilvl w:val="0"/>
          <w:numId w:val="23"/>
        </w:numPr>
      </w:pPr>
      <w:r>
        <w:t xml:space="preserve">where </w:t>
      </w:r>
      <w:r w:rsidRPr="00F50BD0">
        <w:t>an APS level</w:t>
      </w:r>
      <w:r>
        <w:t xml:space="preserve"> casual employee is directed to perform work on any day beyond their rostered hours of duty on that day or </w:t>
      </w:r>
      <w:proofErr w:type="gramStart"/>
      <w:r>
        <w:t>in excess of</w:t>
      </w:r>
      <w:proofErr w:type="gramEnd"/>
      <w:r>
        <w:t xml:space="preserve"> 38 hours in a week or an average of 38 hours per week over a cycle of shifts (casual loading is not paid during periods of overtime).</w:t>
      </w:r>
    </w:p>
    <w:bookmarkEnd w:id="233"/>
    <w:bookmarkEnd w:id="234"/>
    <w:p w14:paraId="06B15718" w14:textId="59F0BC18" w:rsidR="007972C4" w:rsidRPr="00BD4962" w:rsidRDefault="007972C4" w:rsidP="00F50BD0">
      <w:pPr>
        <w:pStyle w:val="EAClause"/>
      </w:pPr>
      <w:r w:rsidRPr="00BD4962">
        <w:t xml:space="preserve">Any time claimed for </w:t>
      </w:r>
      <w:proofErr w:type="spellStart"/>
      <w:r w:rsidRPr="00BD4962">
        <w:t>flextime</w:t>
      </w:r>
      <w:proofErr w:type="spellEnd"/>
      <w:r w:rsidRPr="00BD4962">
        <w:t xml:space="preserve"> purposes cannot be claimed as overtime and time claimed for overtime cannot be claimed as </w:t>
      </w:r>
      <w:proofErr w:type="spellStart"/>
      <w:r w:rsidRPr="00BD4962">
        <w:t>flextime</w:t>
      </w:r>
      <w:proofErr w:type="spellEnd"/>
      <w:r w:rsidRPr="00BD4962">
        <w:t>.</w:t>
      </w:r>
    </w:p>
    <w:p w14:paraId="1E53FED6" w14:textId="20A86C3F" w:rsidR="004C40C2" w:rsidRPr="00BD4962" w:rsidRDefault="004C40C2" w:rsidP="00F50BD0">
      <w:pPr>
        <w:pStyle w:val="EAClause"/>
      </w:pPr>
      <w:r w:rsidRPr="00BD4962">
        <w:t xml:space="preserve">Where an eligible employee is </w:t>
      </w:r>
      <w:r w:rsidR="00F50BD0">
        <w:t>directed</w:t>
      </w:r>
      <w:r w:rsidRPr="00BD4962">
        <w:t xml:space="preserve"> to perform overtime for less than one hour, a minimum payment of one hour will be made. After the first hour, if less than a whole hour is worked, payment will be calculated at the nearest hour.</w:t>
      </w:r>
    </w:p>
    <w:p w14:paraId="55684A1C" w14:textId="27B9FD05" w:rsidR="006204D5" w:rsidRPr="00BD4962" w:rsidRDefault="4B382731">
      <w:pPr>
        <w:pStyle w:val="EAClause"/>
      </w:pPr>
      <w:r w:rsidRPr="00BD4962">
        <w:t>Overtime will include payment for reasonable travelling time to and from work where the overtime is not continuous with an employee’s ordinary duty</w:t>
      </w:r>
      <w:r w:rsidR="00C5667F" w:rsidRPr="00BD4962">
        <w:rPr>
          <w:spacing w:val="-1"/>
        </w:rPr>
        <w:t xml:space="preserve"> </w:t>
      </w:r>
      <w:r w:rsidR="004C40C2" w:rsidRPr="00BD4962">
        <w:t>and the employee is required to attend the workplace</w:t>
      </w:r>
      <w:r w:rsidRPr="00BD4962">
        <w:t xml:space="preserve">. </w:t>
      </w:r>
      <w:r w:rsidR="00C5667F" w:rsidRPr="00BD4962">
        <w:rPr>
          <w:spacing w:val="-2"/>
        </w:rPr>
        <w:t>Overtime</w:t>
      </w:r>
      <w:r w:rsidR="00C5667F" w:rsidRPr="00BD4962">
        <w:t xml:space="preserve"> is </w:t>
      </w:r>
      <w:r w:rsidR="00C5667F" w:rsidRPr="00BD4962">
        <w:rPr>
          <w:spacing w:val="-1"/>
        </w:rPr>
        <w:t>not</w:t>
      </w:r>
      <w:r w:rsidR="00C5667F" w:rsidRPr="00BD4962">
        <w:t xml:space="preserve"> </w:t>
      </w:r>
      <w:r w:rsidR="00C5667F" w:rsidRPr="00BD4962">
        <w:rPr>
          <w:spacing w:val="-1"/>
        </w:rPr>
        <w:t>paid</w:t>
      </w:r>
      <w:r w:rsidR="00C5667F" w:rsidRPr="00BD4962">
        <w:rPr>
          <w:spacing w:val="-2"/>
        </w:rPr>
        <w:t xml:space="preserve"> </w:t>
      </w:r>
      <w:r w:rsidR="00C5667F" w:rsidRPr="00BD4962">
        <w:rPr>
          <w:spacing w:val="-1"/>
        </w:rPr>
        <w:t>for</w:t>
      </w:r>
      <w:r w:rsidR="00C5667F" w:rsidRPr="00BD4962">
        <w:rPr>
          <w:spacing w:val="-2"/>
        </w:rPr>
        <w:t xml:space="preserve"> </w:t>
      </w:r>
      <w:r w:rsidR="00C5667F" w:rsidRPr="00BD4962">
        <w:t>other</w:t>
      </w:r>
      <w:r w:rsidR="00C5667F" w:rsidRPr="00BD4962">
        <w:rPr>
          <w:spacing w:val="-3"/>
        </w:rPr>
        <w:t xml:space="preserve"> </w:t>
      </w:r>
      <w:r w:rsidR="00C5667F" w:rsidRPr="00BD4962">
        <w:rPr>
          <w:spacing w:val="-1"/>
        </w:rPr>
        <w:t>periods</w:t>
      </w:r>
      <w:r w:rsidR="00C5667F" w:rsidRPr="00BD4962">
        <w:rPr>
          <w:spacing w:val="-2"/>
        </w:rPr>
        <w:t xml:space="preserve"> </w:t>
      </w:r>
      <w:r w:rsidR="00C5667F" w:rsidRPr="00BD4962">
        <w:t xml:space="preserve">of </w:t>
      </w:r>
      <w:r w:rsidR="00C5667F" w:rsidRPr="00BD4962">
        <w:rPr>
          <w:spacing w:val="-1"/>
        </w:rPr>
        <w:t>travel,</w:t>
      </w:r>
      <w:r w:rsidR="00C5667F" w:rsidRPr="00BD4962">
        <w:rPr>
          <w:spacing w:val="-3"/>
        </w:rPr>
        <w:t xml:space="preserve"> </w:t>
      </w:r>
      <w:r w:rsidR="00C5667F" w:rsidRPr="00BD4962">
        <w:rPr>
          <w:spacing w:val="-1"/>
        </w:rPr>
        <w:t>including</w:t>
      </w:r>
      <w:r w:rsidR="00CC5E5F">
        <w:rPr>
          <w:spacing w:val="-1"/>
        </w:rPr>
        <w:t xml:space="preserve"> </w:t>
      </w:r>
      <w:r w:rsidR="00C5667F" w:rsidRPr="00BD4962">
        <w:rPr>
          <w:spacing w:val="-1"/>
        </w:rPr>
        <w:t>official travel</w:t>
      </w:r>
      <w:r w:rsidR="00C5667F" w:rsidRPr="00BD4962">
        <w:t xml:space="preserve"> </w:t>
      </w:r>
      <w:r w:rsidR="00C5667F" w:rsidRPr="00BD4962">
        <w:rPr>
          <w:spacing w:val="-1"/>
        </w:rPr>
        <w:t>for</w:t>
      </w:r>
      <w:r w:rsidR="00C5667F" w:rsidRPr="00BD4962">
        <w:t xml:space="preserve"> </w:t>
      </w:r>
      <w:r w:rsidR="00C5667F" w:rsidRPr="00BD4962">
        <w:rPr>
          <w:spacing w:val="-1"/>
        </w:rPr>
        <w:t>business</w:t>
      </w:r>
      <w:r w:rsidR="00C5667F" w:rsidRPr="00BD4962">
        <w:t xml:space="preserve"> </w:t>
      </w:r>
      <w:r w:rsidR="00C5667F" w:rsidRPr="00BD4962">
        <w:rPr>
          <w:spacing w:val="-1"/>
        </w:rPr>
        <w:t>purposes.</w:t>
      </w:r>
    </w:p>
    <w:p w14:paraId="63FE5646" w14:textId="77777777" w:rsidR="006204D5" w:rsidRPr="00BD4962" w:rsidRDefault="006204D5" w:rsidP="00F50BD0">
      <w:pPr>
        <w:pStyle w:val="EAClause"/>
      </w:pPr>
      <w:bookmarkStart w:id="235" w:name="_bookmark43"/>
      <w:bookmarkStart w:id="236" w:name="_Ref474674427"/>
      <w:bookmarkStart w:id="237" w:name="_Ref483562675"/>
      <w:bookmarkEnd w:id="235"/>
      <w:r w:rsidRPr="00BD4962">
        <w:t>Overtime will be paid on the following basis:</w:t>
      </w:r>
      <w:bookmarkEnd w:id="236"/>
      <w:bookmarkEnd w:id="237"/>
    </w:p>
    <w:p w14:paraId="2F40A228" w14:textId="2BACDC70" w:rsidR="006204D5" w:rsidRPr="00BD4962" w:rsidRDefault="006204D5" w:rsidP="00F52612">
      <w:pPr>
        <w:pStyle w:val="EALetterPoint"/>
        <w:numPr>
          <w:ilvl w:val="0"/>
          <w:numId w:val="98"/>
        </w:numPr>
      </w:pPr>
      <w:bookmarkStart w:id="238" w:name="_Ref474674467"/>
      <w:r w:rsidRPr="00BD4962">
        <w:t xml:space="preserve">Monday to Friday – time and a half for </w:t>
      </w:r>
      <w:r w:rsidR="0092025C" w:rsidRPr="00BD4962">
        <w:t>the first three (3) hours and double time for each hour thereafter</w:t>
      </w:r>
      <w:r w:rsidRPr="00BD4962">
        <w:t>;</w:t>
      </w:r>
      <w:bookmarkEnd w:id="238"/>
      <w:r w:rsidRPr="00BD4962">
        <w:t xml:space="preserve"> </w:t>
      </w:r>
    </w:p>
    <w:p w14:paraId="5D99B37E" w14:textId="7580CD95" w:rsidR="006204D5" w:rsidRPr="00BD4962" w:rsidRDefault="006204D5" w:rsidP="00F52612">
      <w:pPr>
        <w:pStyle w:val="EALetterPoint"/>
        <w:numPr>
          <w:ilvl w:val="0"/>
          <w:numId w:val="98"/>
        </w:numPr>
      </w:pPr>
      <w:bookmarkStart w:id="239" w:name="_Ref474674430"/>
      <w:r w:rsidRPr="00BD4962">
        <w:t xml:space="preserve">Saturday – </w:t>
      </w:r>
      <w:r w:rsidR="001F6F6A" w:rsidRPr="00BD4962">
        <w:t xml:space="preserve">time and a half </w:t>
      </w:r>
      <w:r w:rsidRPr="00BD4962">
        <w:t xml:space="preserve">for the first </w:t>
      </w:r>
      <w:r w:rsidR="001F6F6A" w:rsidRPr="00BD4962">
        <w:t>three (3</w:t>
      </w:r>
      <w:r w:rsidRPr="00BD4962">
        <w:t xml:space="preserve">) hours and </w:t>
      </w:r>
      <w:r w:rsidR="001F6F6A" w:rsidRPr="00BD4962">
        <w:t xml:space="preserve">double </w:t>
      </w:r>
      <w:r w:rsidRPr="00BD4962">
        <w:t xml:space="preserve">time for each hour thereafter, subject to clause </w:t>
      </w:r>
      <w:hyperlink w:anchor="_Overtime" w:history="1">
        <w:r w:rsidR="001F6F6A" w:rsidRPr="00BD4962">
          <w:fldChar w:fldCharType="begin"/>
        </w:r>
        <w:r w:rsidR="001F6F6A" w:rsidRPr="00BD4962">
          <w:instrText xml:space="preserve"> REF _Ref474670893 \r \h </w:instrText>
        </w:r>
        <w:r w:rsidR="005C7662" w:rsidRPr="00BD4962">
          <w:instrText xml:space="preserve"> \* MERGEFORMAT </w:instrText>
        </w:r>
        <w:r w:rsidR="001F6F6A" w:rsidRPr="00BD4962">
          <w:fldChar w:fldCharType="separate"/>
        </w:r>
        <w:r w:rsidR="00EA4280">
          <w:t>85</w:t>
        </w:r>
        <w:r w:rsidR="001F6F6A" w:rsidRPr="00BD4962">
          <w:fldChar w:fldCharType="end"/>
        </w:r>
      </w:hyperlink>
      <w:r w:rsidRPr="00BD4962">
        <w:t>;</w:t>
      </w:r>
      <w:bookmarkEnd w:id="239"/>
    </w:p>
    <w:p w14:paraId="6C87D63E" w14:textId="2C4D622C" w:rsidR="006204D5" w:rsidRPr="00BD4962" w:rsidRDefault="006204D5" w:rsidP="00F52612">
      <w:pPr>
        <w:pStyle w:val="EALetterPoint"/>
        <w:numPr>
          <w:ilvl w:val="0"/>
          <w:numId w:val="98"/>
        </w:numPr>
      </w:pPr>
      <w:bookmarkStart w:id="240" w:name="_bookmark44"/>
      <w:bookmarkStart w:id="241" w:name="_Ref474674431"/>
      <w:bookmarkEnd w:id="240"/>
      <w:r w:rsidRPr="00BD4962">
        <w:t xml:space="preserve">Sunday – double time, subject to clause </w:t>
      </w:r>
      <w:hyperlink w:anchor="_Overtime" w:history="1">
        <w:r w:rsidR="001F6F6A" w:rsidRPr="00BD4962">
          <w:fldChar w:fldCharType="begin"/>
        </w:r>
        <w:r w:rsidR="001F6F6A" w:rsidRPr="00BD4962">
          <w:instrText xml:space="preserve"> REF _Ref474670893 \r \h </w:instrText>
        </w:r>
        <w:r w:rsidR="005C7662" w:rsidRPr="00BD4962">
          <w:instrText xml:space="preserve"> \* MERGEFORMAT </w:instrText>
        </w:r>
        <w:r w:rsidR="001F6F6A" w:rsidRPr="00BD4962">
          <w:fldChar w:fldCharType="separate"/>
        </w:r>
        <w:r w:rsidR="00EA4280">
          <w:t>85</w:t>
        </w:r>
        <w:r w:rsidR="001F6F6A" w:rsidRPr="00BD4962">
          <w:fldChar w:fldCharType="end"/>
        </w:r>
      </w:hyperlink>
      <w:r w:rsidRPr="00BD4962">
        <w:t xml:space="preserve">; </w:t>
      </w:r>
      <w:bookmarkEnd w:id="241"/>
    </w:p>
    <w:p w14:paraId="3232F0D3" w14:textId="53AE55F2" w:rsidR="006204D5" w:rsidRPr="00BD4962" w:rsidRDefault="4B382731" w:rsidP="00F52612">
      <w:pPr>
        <w:pStyle w:val="EALetterPoint"/>
        <w:numPr>
          <w:ilvl w:val="0"/>
          <w:numId w:val="98"/>
        </w:numPr>
      </w:pPr>
      <w:r w:rsidRPr="00BD4962">
        <w:t>Public Holiday – double time and a half</w:t>
      </w:r>
      <w:r w:rsidR="007972C4" w:rsidRPr="00BD4962">
        <w:t>,</w:t>
      </w:r>
      <w:r w:rsidRPr="00BD4962">
        <w:t xml:space="preserve"> except for an employee whose base location for work purposes is South Australia and it is a public holiday solely because it is a Sunday u</w:t>
      </w:r>
      <w:r w:rsidR="007972C4" w:rsidRPr="00BD4962">
        <w:t>nder the Holidays Act 1910 (SA). Where a public holiday falls on a weekday, payment will consist of the employee's normal salary plus time and a half</w:t>
      </w:r>
      <w:r w:rsidRPr="00BD4962">
        <w:t>; and</w:t>
      </w:r>
    </w:p>
    <w:p w14:paraId="04A0877E" w14:textId="58475B8D" w:rsidR="0087286B" w:rsidRPr="00BD4962" w:rsidRDefault="001F6F6A" w:rsidP="00F52612">
      <w:pPr>
        <w:pStyle w:val="EALetterPoint"/>
        <w:numPr>
          <w:ilvl w:val="0"/>
          <w:numId w:val="98"/>
        </w:numPr>
      </w:pPr>
      <w:r w:rsidRPr="00BD4962">
        <w:t xml:space="preserve">Where a </w:t>
      </w:r>
      <w:r w:rsidR="0042706C">
        <w:t>part time</w:t>
      </w:r>
      <w:r w:rsidRPr="00BD4962">
        <w:t xml:space="preserve"> employee</w:t>
      </w:r>
      <w:r w:rsidR="006204D5" w:rsidRPr="00BD4962">
        <w:t xml:space="preserve"> </w:t>
      </w:r>
      <w:r w:rsidRPr="00BD4962">
        <w:t>works</w:t>
      </w:r>
      <w:r w:rsidR="006204D5" w:rsidRPr="00BD4962">
        <w:t xml:space="preserve"> </w:t>
      </w:r>
      <w:r w:rsidR="00F50BD0">
        <w:t>additional hours</w:t>
      </w:r>
      <w:r w:rsidR="00F50BD0" w:rsidRPr="00BD4962">
        <w:t xml:space="preserve"> </w:t>
      </w:r>
      <w:r w:rsidRPr="00BD4962">
        <w:t xml:space="preserve">within </w:t>
      </w:r>
      <w:r w:rsidR="006204D5" w:rsidRPr="00BD4962">
        <w:t>the bandwidth</w:t>
      </w:r>
      <w:r w:rsidRPr="00BD4962">
        <w:t xml:space="preserve"> in accordance with clause </w:t>
      </w:r>
      <w:r w:rsidR="00933DC4" w:rsidRPr="00BD4962">
        <w:fldChar w:fldCharType="begin"/>
      </w:r>
      <w:r w:rsidR="00933DC4" w:rsidRPr="00BD4962">
        <w:instrText xml:space="preserve"> REF _Ref474673543 \r \h  \* MERGEFORMAT </w:instrText>
      </w:r>
      <w:r w:rsidR="00933DC4" w:rsidRPr="00BD4962">
        <w:fldChar w:fldCharType="separate"/>
      </w:r>
      <w:r w:rsidR="00EA4280">
        <w:t>92</w:t>
      </w:r>
      <w:r w:rsidR="00933DC4" w:rsidRPr="00BD4962">
        <w:fldChar w:fldCharType="end"/>
      </w:r>
      <w:r w:rsidR="006204D5" w:rsidRPr="00BD4962">
        <w:t xml:space="preserve">, </w:t>
      </w:r>
      <w:r w:rsidRPr="00BD4962">
        <w:t xml:space="preserve">the hours will be </w:t>
      </w:r>
      <w:r w:rsidR="006204D5" w:rsidRPr="00BD4962">
        <w:t xml:space="preserve">paid at </w:t>
      </w:r>
      <w:r w:rsidRPr="00BD4962">
        <w:t>the</w:t>
      </w:r>
      <w:r w:rsidR="00E07235" w:rsidRPr="00BD4962">
        <w:t>ir ordinary base salary rate</w:t>
      </w:r>
      <w:r w:rsidR="006204D5" w:rsidRPr="00BD4962">
        <w:t xml:space="preserve"> </w:t>
      </w:r>
      <w:r w:rsidRPr="00BD4962">
        <w:t xml:space="preserve">and </w:t>
      </w:r>
      <w:r w:rsidR="006204D5" w:rsidRPr="00BD4962">
        <w:t xml:space="preserve">will attract </w:t>
      </w:r>
      <w:r w:rsidRPr="00BD4962">
        <w:t xml:space="preserve">annual and personal/carer's </w:t>
      </w:r>
      <w:r w:rsidR="006204D5" w:rsidRPr="00BD4962">
        <w:t>leave accruals</w:t>
      </w:r>
      <w:r w:rsidRPr="00BD4962">
        <w:t>.</w:t>
      </w:r>
      <w:r w:rsidR="006204D5" w:rsidRPr="00BD4962">
        <w:t xml:space="preserve"> </w:t>
      </w:r>
    </w:p>
    <w:p w14:paraId="76BDE306" w14:textId="30BE8B8E" w:rsidR="006204D5" w:rsidRPr="00BD4962" w:rsidRDefault="006204D5" w:rsidP="00F50BD0">
      <w:pPr>
        <w:pStyle w:val="EAClause"/>
      </w:pPr>
      <w:bookmarkStart w:id="242" w:name="_bookmark45"/>
      <w:bookmarkStart w:id="243" w:name="_Ref474670893"/>
      <w:bookmarkEnd w:id="242"/>
      <w:r w:rsidRPr="00BD4962">
        <w:t xml:space="preserve">Clause </w:t>
      </w:r>
      <w:r w:rsidR="00C06B85" w:rsidRPr="00BD4962">
        <w:fldChar w:fldCharType="begin"/>
      </w:r>
      <w:r w:rsidR="00C06B85" w:rsidRPr="00BD4962">
        <w:instrText xml:space="preserve"> REF _Ref474674427 \r \h </w:instrText>
      </w:r>
      <w:r w:rsidR="00995123" w:rsidRPr="00BD4962">
        <w:instrText xml:space="preserve"> \* MERGEFORMAT </w:instrText>
      </w:r>
      <w:r w:rsidR="00C06B85" w:rsidRPr="00BD4962">
        <w:fldChar w:fldCharType="separate"/>
      </w:r>
      <w:r w:rsidR="00EA4280">
        <w:t>84</w:t>
      </w:r>
      <w:r w:rsidR="00C06B85" w:rsidRPr="00BD4962">
        <w:fldChar w:fldCharType="end"/>
      </w:r>
      <w:r w:rsidR="00C06B85" w:rsidRPr="00BD4962">
        <w:fldChar w:fldCharType="begin"/>
      </w:r>
      <w:r w:rsidR="00C06B85" w:rsidRPr="00BD4962">
        <w:instrText xml:space="preserve"> REF _Ref474674430 \r \h </w:instrText>
      </w:r>
      <w:r w:rsidR="00995123" w:rsidRPr="00BD4962">
        <w:instrText xml:space="preserve"> \* MERGEFORMAT </w:instrText>
      </w:r>
      <w:r w:rsidR="00C06B85" w:rsidRPr="00BD4962">
        <w:fldChar w:fldCharType="separate"/>
      </w:r>
      <w:r w:rsidR="00EA4280">
        <w:t>b)</w:t>
      </w:r>
      <w:r w:rsidR="00C06B85" w:rsidRPr="00BD4962">
        <w:fldChar w:fldCharType="end"/>
      </w:r>
      <w:r w:rsidR="00C06B85" w:rsidRPr="00BD4962">
        <w:t xml:space="preserve"> and </w:t>
      </w:r>
      <w:r w:rsidR="00C06B85" w:rsidRPr="00BD4962">
        <w:fldChar w:fldCharType="begin"/>
      </w:r>
      <w:r w:rsidR="00C06B85" w:rsidRPr="00BD4962">
        <w:instrText xml:space="preserve"> REF _Ref474674431 \r \h </w:instrText>
      </w:r>
      <w:r w:rsidR="00995123" w:rsidRPr="00BD4962">
        <w:instrText xml:space="preserve"> \* MERGEFORMAT </w:instrText>
      </w:r>
      <w:r w:rsidR="00C06B85" w:rsidRPr="00BD4962">
        <w:fldChar w:fldCharType="separate"/>
      </w:r>
      <w:r w:rsidR="00EA4280">
        <w:t>c)</w:t>
      </w:r>
      <w:r w:rsidR="00C06B85" w:rsidRPr="00BD4962">
        <w:fldChar w:fldCharType="end"/>
      </w:r>
      <w:r w:rsidRPr="00BD4962">
        <w:t xml:space="preserve"> will not apply to an employee who has agreed to work on a weekend </w:t>
      </w:r>
      <w:r w:rsidR="00B71FA6" w:rsidRPr="00BD4962">
        <w:t xml:space="preserve">day </w:t>
      </w:r>
      <w:r w:rsidRPr="00BD4962">
        <w:t>as part of their standard hours. In this case</w:t>
      </w:r>
      <w:r w:rsidR="001F6F6A" w:rsidRPr="00BD4962">
        <w:t>,</w:t>
      </w:r>
      <w:r w:rsidRPr="00BD4962">
        <w:t xml:space="preserve"> clause </w:t>
      </w:r>
      <w:r w:rsidR="00C06B85" w:rsidRPr="00BD4962">
        <w:fldChar w:fldCharType="begin"/>
      </w:r>
      <w:r w:rsidR="00C06B85" w:rsidRPr="00BD4962">
        <w:instrText xml:space="preserve"> REF _Ref474674427 \r \h </w:instrText>
      </w:r>
      <w:r w:rsidR="001572CD" w:rsidRPr="00BD4962">
        <w:instrText xml:space="preserve"> \* MERGEFORMAT </w:instrText>
      </w:r>
      <w:r w:rsidR="00C06B85" w:rsidRPr="00BD4962">
        <w:fldChar w:fldCharType="separate"/>
      </w:r>
      <w:r w:rsidR="00EA4280">
        <w:t>84</w:t>
      </w:r>
      <w:r w:rsidR="00C06B85" w:rsidRPr="00BD4962">
        <w:fldChar w:fldCharType="end"/>
      </w:r>
      <w:r w:rsidR="00C06B85" w:rsidRPr="00BD4962">
        <w:fldChar w:fldCharType="begin"/>
      </w:r>
      <w:r w:rsidR="00C06B85" w:rsidRPr="00BD4962">
        <w:instrText xml:space="preserve"> REF _Ref474674467 \r \h </w:instrText>
      </w:r>
      <w:r w:rsidR="001572CD" w:rsidRPr="00BD4962">
        <w:instrText xml:space="preserve"> \* MERGEFORMAT </w:instrText>
      </w:r>
      <w:r w:rsidR="00C06B85" w:rsidRPr="00BD4962">
        <w:fldChar w:fldCharType="separate"/>
      </w:r>
      <w:r w:rsidR="00EA4280">
        <w:t>a)</w:t>
      </w:r>
      <w:r w:rsidR="00C06B85" w:rsidRPr="00BD4962">
        <w:fldChar w:fldCharType="end"/>
      </w:r>
      <w:r w:rsidRPr="00BD4962">
        <w:t xml:space="preserve"> will apply to </w:t>
      </w:r>
      <w:r w:rsidR="005C7662" w:rsidRPr="00BD4962">
        <w:t xml:space="preserve">any overtime </w:t>
      </w:r>
      <w:r w:rsidRPr="00BD4962">
        <w:t xml:space="preserve">hours worked on </w:t>
      </w:r>
      <w:r w:rsidR="00B71FA6" w:rsidRPr="00BD4962">
        <w:t xml:space="preserve">the </w:t>
      </w:r>
      <w:r w:rsidRPr="00BD4962">
        <w:t>weekend day.</w:t>
      </w:r>
      <w:bookmarkEnd w:id="243"/>
    </w:p>
    <w:p w14:paraId="647DBB61" w14:textId="77777777" w:rsidR="00ED2F1B" w:rsidRPr="00BD4962" w:rsidRDefault="00ED2F1B" w:rsidP="001C7979">
      <w:pPr>
        <w:pStyle w:val="Heading3"/>
      </w:pPr>
      <w:bookmarkStart w:id="244" w:name="_bookmark46"/>
      <w:bookmarkStart w:id="245" w:name="_Toc65394754"/>
      <w:bookmarkStart w:id="246" w:name="_Toc70952633"/>
      <w:bookmarkStart w:id="247" w:name="_Toc72855531"/>
      <w:bookmarkEnd w:id="244"/>
      <w:r w:rsidRPr="00BD4962">
        <w:t>Executive Level employees: time off in lieu (TOIL), flexible hours and overtime</w:t>
      </w:r>
      <w:bookmarkEnd w:id="245"/>
      <w:bookmarkEnd w:id="246"/>
      <w:bookmarkEnd w:id="247"/>
    </w:p>
    <w:p w14:paraId="468A7525" w14:textId="02FFDE17" w:rsidR="00ED2F1B" w:rsidRPr="00BD4962" w:rsidRDefault="00A4150A" w:rsidP="00F50BD0">
      <w:pPr>
        <w:pStyle w:val="EAClause"/>
      </w:pPr>
      <w:r w:rsidRPr="00BD4962">
        <w:t xml:space="preserve">Executive Level employees are not entitled to flex time, but </w:t>
      </w:r>
      <w:r w:rsidR="4B382731" w:rsidRPr="00BD4962">
        <w:t xml:space="preserve">are able to work flexible hours. This means that variations in attendance times and short-term absences including full days may be agreed in advance with the </w:t>
      </w:r>
      <w:r w:rsidR="007E6516" w:rsidRPr="00BD4962">
        <w:t>CEO</w:t>
      </w:r>
      <w:r w:rsidR="4B382731" w:rsidRPr="00BD4962">
        <w:t xml:space="preserve"> (delegate).</w:t>
      </w:r>
    </w:p>
    <w:p w14:paraId="568AB440" w14:textId="542C2BC0" w:rsidR="00ED2F1B" w:rsidRPr="00BD4962" w:rsidRDefault="00283FFD" w:rsidP="00F50BD0">
      <w:pPr>
        <w:pStyle w:val="EAClause"/>
      </w:pPr>
      <w:bookmarkStart w:id="248" w:name="_Ref467781000"/>
      <w:r w:rsidRPr="00BD4962">
        <w:lastRenderedPageBreak/>
        <w:t>Where an Executive Level employee undertakes significant additional productive effort which involves working in excess of ordinary hours</w:t>
      </w:r>
      <w:r w:rsidR="00FA7ED3" w:rsidRPr="00BD4962">
        <w:t xml:space="preserve"> for sustained periods</w:t>
      </w:r>
      <w:r w:rsidRPr="00BD4962">
        <w:t xml:space="preserve"> </w:t>
      </w:r>
      <w:r w:rsidR="00BA762E" w:rsidRPr="00BD4962">
        <w:t>(which include</w:t>
      </w:r>
      <w:r w:rsidR="00EB02A5" w:rsidRPr="00BD4962">
        <w:t>s</w:t>
      </w:r>
      <w:r w:rsidR="00BA762E" w:rsidRPr="00BD4962">
        <w:t xml:space="preserve"> working in the office, from home or travel</w:t>
      </w:r>
      <w:r w:rsidR="00FA7ED3" w:rsidRPr="00BD4962">
        <w:t xml:space="preserve"> outside hours</w:t>
      </w:r>
      <w:r w:rsidR="00BA762E" w:rsidRPr="00BD4962">
        <w:t>)</w:t>
      </w:r>
      <w:r w:rsidRPr="00BD4962">
        <w:t xml:space="preserve">, the </w:t>
      </w:r>
      <w:r w:rsidR="007E6516" w:rsidRPr="00BD4962">
        <w:t>CEO</w:t>
      </w:r>
      <w:r w:rsidRPr="00BD4962">
        <w:t xml:space="preserve"> (delegate) and employee may agree arrangements for fair and reasonable time off in lieu (TOIL) to recognise the additional effort. </w:t>
      </w:r>
      <w:r w:rsidR="005C53A2" w:rsidRPr="00BD4962">
        <w:t xml:space="preserve">TOIL should be taken as soon as practicable after the additional hours are worked, subject to operational requirements. </w:t>
      </w:r>
      <w:r w:rsidRPr="00BD4962">
        <w:t xml:space="preserve">Executive Level employees are not eligible for overtime payments except in exceptional circumstances as determined by the </w:t>
      </w:r>
      <w:r w:rsidR="007E6516" w:rsidRPr="00BD4962">
        <w:t>CEO</w:t>
      </w:r>
      <w:r w:rsidRPr="00BD4962">
        <w:t xml:space="preserve"> (delegate).</w:t>
      </w:r>
      <w:bookmarkEnd w:id="248"/>
    </w:p>
    <w:p w14:paraId="168BC771" w14:textId="33332861" w:rsidR="00EC1952" w:rsidRPr="00BD4962" w:rsidRDefault="0042706C" w:rsidP="001C7979">
      <w:pPr>
        <w:pStyle w:val="Heading3"/>
      </w:pPr>
      <w:bookmarkStart w:id="249" w:name="_Executive_Level_employees:"/>
      <w:bookmarkStart w:id="250" w:name="_bookmark47"/>
      <w:bookmarkStart w:id="251" w:name="_Toc66262856"/>
      <w:bookmarkStart w:id="252" w:name="_Toc68937498"/>
      <w:bookmarkStart w:id="253" w:name="_Toc75685897"/>
      <w:bookmarkStart w:id="254" w:name="_Toc79901758"/>
      <w:bookmarkStart w:id="255" w:name="_Toc174953324"/>
      <w:bookmarkStart w:id="256" w:name="_Toc413878014"/>
      <w:bookmarkStart w:id="257" w:name="_Toc428357684"/>
      <w:bookmarkStart w:id="258" w:name="_Toc65394755"/>
      <w:bookmarkStart w:id="259" w:name="_Toc70952634"/>
      <w:bookmarkStart w:id="260" w:name="_Toc72855532"/>
      <w:bookmarkEnd w:id="198"/>
      <w:bookmarkEnd w:id="199"/>
      <w:bookmarkEnd w:id="200"/>
      <w:bookmarkEnd w:id="201"/>
      <w:bookmarkEnd w:id="202"/>
      <w:bookmarkEnd w:id="208"/>
      <w:bookmarkEnd w:id="209"/>
      <w:bookmarkEnd w:id="249"/>
      <w:bookmarkEnd w:id="250"/>
      <w:r>
        <w:t>Part time</w:t>
      </w:r>
      <w:r w:rsidR="00EC1952" w:rsidRPr="00BD4962">
        <w:t xml:space="preserve"> employment</w:t>
      </w:r>
      <w:bookmarkEnd w:id="251"/>
      <w:bookmarkEnd w:id="252"/>
      <w:bookmarkEnd w:id="253"/>
      <w:bookmarkEnd w:id="254"/>
      <w:r w:rsidR="00EC1952" w:rsidRPr="00BD4962">
        <w:t xml:space="preserve"> </w:t>
      </w:r>
      <w:bookmarkEnd w:id="255"/>
      <w:bookmarkEnd w:id="256"/>
      <w:bookmarkEnd w:id="257"/>
      <w:r w:rsidR="00801C43" w:rsidRPr="00BD4962">
        <w:t>and/or job sharing</w:t>
      </w:r>
      <w:bookmarkEnd w:id="258"/>
      <w:bookmarkEnd w:id="259"/>
      <w:bookmarkEnd w:id="260"/>
    </w:p>
    <w:p w14:paraId="293B14C4" w14:textId="715DC12E" w:rsidR="00D66DE0" w:rsidRPr="00BD4962" w:rsidRDefault="00D66DE0" w:rsidP="00F50BD0">
      <w:pPr>
        <w:pStyle w:val="EAClause"/>
      </w:pPr>
      <w:r w:rsidRPr="00BD4962">
        <w:t xml:space="preserve">All </w:t>
      </w:r>
      <w:r w:rsidR="0042706C">
        <w:t>part time</w:t>
      </w:r>
      <w:r w:rsidRPr="00BD4962">
        <w:t xml:space="preserve"> and job share working arrangements will be subject to agreement by the employee(s) and the </w:t>
      </w:r>
      <w:r w:rsidR="00C5667F" w:rsidRPr="00BD4962">
        <w:t xml:space="preserve">CEO </w:t>
      </w:r>
      <w:r w:rsidRPr="00BD4962">
        <w:t xml:space="preserve">(delegate). A formal review to determine the suitability of continuing the </w:t>
      </w:r>
      <w:r w:rsidR="0042706C">
        <w:t>part time</w:t>
      </w:r>
      <w:r w:rsidRPr="00BD4962">
        <w:t xml:space="preserve"> arrangement will be conducted on an annual basis between the employee and the </w:t>
      </w:r>
      <w:r w:rsidR="00C5667F" w:rsidRPr="00BD4962">
        <w:t xml:space="preserve">CEO </w:t>
      </w:r>
      <w:r w:rsidRPr="00BD4962">
        <w:t>(delegate).</w:t>
      </w:r>
    </w:p>
    <w:p w14:paraId="3CA9028A" w14:textId="5CB5EE8C" w:rsidR="0028180E" w:rsidRPr="00BD4962" w:rsidRDefault="0028180E" w:rsidP="00F50BD0">
      <w:pPr>
        <w:pStyle w:val="EAClause"/>
      </w:pPr>
      <w:r w:rsidRPr="00BD4962">
        <w:t xml:space="preserve">Remuneration and other employment conditions are calculated on a pro-rata basis for </w:t>
      </w:r>
      <w:r w:rsidR="0042706C">
        <w:t>part time</w:t>
      </w:r>
      <w:r w:rsidRPr="00BD4962">
        <w:t xml:space="preserve"> employees</w:t>
      </w:r>
      <w:r w:rsidR="00FC6E82" w:rsidRPr="00BD4962">
        <w:t xml:space="preserve">, other than long service leave which is calculated according to the </w:t>
      </w:r>
      <w:r w:rsidR="00FC6E82" w:rsidRPr="00BD4962">
        <w:rPr>
          <w:i/>
          <w:iCs/>
        </w:rPr>
        <w:t>Long Service Leave Act (Commonwealth Employees)</w:t>
      </w:r>
      <w:r w:rsidR="00FC6E82" w:rsidRPr="00BD4962">
        <w:t xml:space="preserve"> </w:t>
      </w:r>
      <w:r w:rsidR="00FC6E82" w:rsidRPr="00BD4962">
        <w:rPr>
          <w:i/>
          <w:iCs/>
        </w:rPr>
        <w:t>1976</w:t>
      </w:r>
      <w:r w:rsidR="00FC6E82" w:rsidRPr="00BD4962">
        <w:t>, and unpaid leave entitlements as provided for in the National Employment Standards</w:t>
      </w:r>
      <w:r w:rsidR="00B35331" w:rsidRPr="00BD4962">
        <w:t xml:space="preserve">. </w:t>
      </w:r>
      <w:r w:rsidRPr="00BD4962">
        <w:t xml:space="preserve">For </w:t>
      </w:r>
      <w:r w:rsidR="00800D0E" w:rsidRPr="00BD4962">
        <w:t xml:space="preserve">reimbursable </w:t>
      </w:r>
      <w:r w:rsidRPr="00BD4962">
        <w:t>allowances</w:t>
      </w:r>
      <w:r w:rsidR="00800D0E" w:rsidRPr="00BD4962">
        <w:t>/expenses</w:t>
      </w:r>
      <w:r w:rsidR="00596DED" w:rsidRPr="00BD4962">
        <w:t>,</w:t>
      </w:r>
      <w:r w:rsidR="00800D0E" w:rsidRPr="00BD4962">
        <w:t xml:space="preserve"> </w:t>
      </w:r>
      <w:r w:rsidR="0042706C">
        <w:t>part time</w:t>
      </w:r>
      <w:r w:rsidRPr="00BD4962">
        <w:t xml:space="preserve"> employees receive the same amount as full</w:t>
      </w:r>
      <w:r w:rsidR="009A5485">
        <w:t xml:space="preserve"> </w:t>
      </w:r>
      <w:r w:rsidRPr="00BD4962">
        <w:t>time employees.</w:t>
      </w:r>
    </w:p>
    <w:p w14:paraId="3AD33922" w14:textId="3134BCD0" w:rsidR="00EC1952" w:rsidRPr="00BD4962" w:rsidRDefault="4B382731" w:rsidP="00F50BD0">
      <w:pPr>
        <w:pStyle w:val="EAClause"/>
      </w:pPr>
      <w:r w:rsidRPr="00BD4962">
        <w:t xml:space="preserve">All requests for </w:t>
      </w:r>
      <w:r w:rsidR="0042706C">
        <w:t>part time</w:t>
      </w:r>
      <w:r w:rsidR="001C7979" w:rsidRPr="00BD4962">
        <w:t xml:space="preserve"> </w:t>
      </w:r>
      <w:r w:rsidR="001C7979" w:rsidRPr="00BD4962">
        <w:rPr>
          <w:spacing w:val="-2"/>
        </w:rPr>
        <w:t>and</w:t>
      </w:r>
      <w:r w:rsidR="001C7979" w:rsidRPr="00BD4962">
        <w:rPr>
          <w:spacing w:val="-1"/>
        </w:rPr>
        <w:t xml:space="preserve"> </w:t>
      </w:r>
      <w:r w:rsidR="001C7979" w:rsidRPr="00BD4962">
        <w:t>job</w:t>
      </w:r>
      <w:r w:rsidR="001C7979" w:rsidRPr="00BD4962">
        <w:rPr>
          <w:spacing w:val="1"/>
        </w:rPr>
        <w:t xml:space="preserve"> </w:t>
      </w:r>
      <w:r w:rsidR="001C7979" w:rsidRPr="00BD4962">
        <w:rPr>
          <w:spacing w:val="-1"/>
        </w:rPr>
        <w:t>share</w:t>
      </w:r>
      <w:r w:rsidRPr="00BD4962">
        <w:t xml:space="preserve"> arrangements will be considered on a case-by-case basis and in light of operational requirements.</w:t>
      </w:r>
    </w:p>
    <w:p w14:paraId="54438E63" w14:textId="3AAB7E2C" w:rsidR="0028180E" w:rsidRPr="00BD4962" w:rsidRDefault="4B382731" w:rsidP="00F50BD0">
      <w:pPr>
        <w:pStyle w:val="EAClause"/>
      </w:pPr>
      <w:r w:rsidRPr="00BD4962">
        <w:t xml:space="preserve">A </w:t>
      </w:r>
      <w:r w:rsidR="0042706C">
        <w:t>part time</w:t>
      </w:r>
      <w:r w:rsidRPr="00BD4962">
        <w:t xml:space="preserve"> employee will normally be required to work at least three (3) consecutive hours on their nominated workdays. The pattern of working hours and any variations to the arrangements will be agreed in writing.</w:t>
      </w:r>
    </w:p>
    <w:p w14:paraId="3EBA5F48" w14:textId="264131BF" w:rsidR="00EC1952" w:rsidRPr="00BD4962" w:rsidRDefault="0028180E">
      <w:pPr>
        <w:pStyle w:val="EAClause"/>
      </w:pPr>
      <w:bookmarkStart w:id="261" w:name="_bookmark48"/>
      <w:bookmarkStart w:id="262" w:name="_Ref474673543"/>
      <w:bookmarkEnd w:id="261"/>
      <w:r w:rsidRPr="00BD4962">
        <w:t xml:space="preserve">An APS level </w:t>
      </w:r>
      <w:r w:rsidR="0042706C">
        <w:t>part time</w:t>
      </w:r>
      <w:r w:rsidRPr="00BD4962">
        <w:t xml:space="preserve"> employee who at the </w:t>
      </w:r>
      <w:r w:rsidR="00F50BD0">
        <w:t>direction</w:t>
      </w:r>
      <w:r w:rsidR="00F50BD0" w:rsidRPr="00BD4962">
        <w:t xml:space="preserve"> </w:t>
      </w:r>
      <w:r w:rsidRPr="00BD4962">
        <w:t xml:space="preserve">of the </w:t>
      </w:r>
      <w:r w:rsidR="007E6516" w:rsidRPr="00BD4962">
        <w:t>CEO</w:t>
      </w:r>
      <w:r w:rsidRPr="00BD4962">
        <w:t xml:space="preserve"> (delegate) undertakes additional hours on a day will:</w:t>
      </w:r>
      <w:bookmarkEnd w:id="262"/>
    </w:p>
    <w:p w14:paraId="0EE6158A" w14:textId="045958BE" w:rsidR="0028180E" w:rsidRPr="00BD4962" w:rsidRDefault="4B382731" w:rsidP="001C7979">
      <w:pPr>
        <w:pStyle w:val="EADotPoint"/>
      </w:pPr>
      <w:r w:rsidRPr="00BD4962">
        <w:t xml:space="preserve">for additional hours within the bandwidth – may elect to accrue </w:t>
      </w:r>
      <w:proofErr w:type="spellStart"/>
      <w:r w:rsidRPr="00BD4962">
        <w:t>flextime</w:t>
      </w:r>
      <w:proofErr w:type="spellEnd"/>
      <w:r w:rsidRPr="00BD4962">
        <w:t xml:space="preserve"> or be paid at their ordinary base salary rate; and</w:t>
      </w:r>
    </w:p>
    <w:p w14:paraId="2BD51471" w14:textId="1B23120C" w:rsidR="0028180E" w:rsidRPr="00BD4962" w:rsidRDefault="4B382731" w:rsidP="001C7979">
      <w:pPr>
        <w:pStyle w:val="EADotPoint"/>
      </w:pPr>
      <w:r w:rsidRPr="00BD4962">
        <w:t>for additional hours outside the bandwidth – be paid overtime at the applicable rate.</w:t>
      </w:r>
    </w:p>
    <w:p w14:paraId="2D523677" w14:textId="5C304E2E" w:rsidR="00035612" w:rsidRPr="00BD4962" w:rsidRDefault="4B382731" w:rsidP="00F50BD0">
      <w:pPr>
        <w:pStyle w:val="EAClause"/>
      </w:pPr>
      <w:r w:rsidRPr="00BD4962">
        <w:t xml:space="preserve">A </w:t>
      </w:r>
      <w:r w:rsidR="0042706C">
        <w:t>part time</w:t>
      </w:r>
      <w:r w:rsidRPr="00BD4962">
        <w:t xml:space="preserve"> employee may revert to </w:t>
      </w:r>
      <w:r w:rsidR="0042706C">
        <w:t>full time</w:t>
      </w:r>
      <w:r w:rsidRPr="00BD4962">
        <w:t xml:space="preserve"> at any time if the </w:t>
      </w:r>
      <w:r w:rsidR="00C8484E" w:rsidRPr="00BD4962">
        <w:t>CEO</w:t>
      </w:r>
      <w:r w:rsidRPr="00BD4962">
        <w:t xml:space="preserve"> (delegate) agrees and </w:t>
      </w:r>
      <w:r w:rsidR="0042706C">
        <w:t>full time</w:t>
      </w:r>
      <w:r w:rsidRPr="00BD4962">
        <w:t xml:space="preserve"> work is available.</w:t>
      </w:r>
      <w:r w:rsidR="00035612" w:rsidRPr="00BD4962">
        <w:t xml:space="preserve"> </w:t>
      </w:r>
    </w:p>
    <w:p w14:paraId="5F47C119" w14:textId="77777777" w:rsidR="00C52B02" w:rsidRDefault="00C52B02" w:rsidP="001C7979">
      <w:pPr>
        <w:pStyle w:val="Heading2"/>
      </w:pPr>
      <w:bookmarkStart w:id="263" w:name="_bookmark49"/>
      <w:bookmarkStart w:id="264" w:name="sub17_6"/>
      <w:bookmarkStart w:id="265" w:name="_bookmark50"/>
      <w:bookmarkStart w:id="266" w:name="_Toc413878017"/>
      <w:bookmarkStart w:id="267" w:name="_Toc428357687"/>
      <w:bookmarkStart w:id="268" w:name="_Toc65394756"/>
      <w:bookmarkStart w:id="269" w:name="_Toc70952635"/>
      <w:bookmarkStart w:id="270" w:name="_Toc174953327"/>
      <w:bookmarkStart w:id="271" w:name="_Toc66262867"/>
      <w:bookmarkStart w:id="272" w:name="_Toc68937510"/>
      <w:bookmarkStart w:id="273" w:name="_Toc75685908"/>
      <w:bookmarkEnd w:id="263"/>
      <w:bookmarkEnd w:id="264"/>
      <w:bookmarkEnd w:id="265"/>
      <w:r>
        <w:br w:type="page"/>
      </w:r>
    </w:p>
    <w:p w14:paraId="17EA87CC" w14:textId="280B945F" w:rsidR="00C1127D" w:rsidRPr="00BD4962" w:rsidRDefault="00C1127D" w:rsidP="001C7979">
      <w:pPr>
        <w:pStyle w:val="Heading2"/>
      </w:pPr>
      <w:bookmarkStart w:id="274" w:name="_Toc72855533"/>
      <w:r w:rsidRPr="00BD4962">
        <w:lastRenderedPageBreak/>
        <w:t xml:space="preserve">SECTION </w:t>
      </w:r>
      <w:r w:rsidR="00692D45" w:rsidRPr="00BD4962">
        <w:t>4</w:t>
      </w:r>
      <w:r w:rsidRPr="00BD4962">
        <w:t xml:space="preserve"> – LEAVE</w:t>
      </w:r>
      <w:bookmarkEnd w:id="266"/>
      <w:bookmarkEnd w:id="267"/>
      <w:bookmarkEnd w:id="268"/>
      <w:bookmarkEnd w:id="269"/>
      <w:bookmarkEnd w:id="274"/>
    </w:p>
    <w:p w14:paraId="1B686B90" w14:textId="7608B542" w:rsidR="00384D6C" w:rsidRPr="00BD4962" w:rsidRDefault="002C7784" w:rsidP="00F41791">
      <w:pPr>
        <w:pStyle w:val="PolicyDescription"/>
        <w:rPr>
          <w:b/>
          <w:bCs/>
        </w:rPr>
      </w:pPr>
      <w:bookmarkStart w:id="275" w:name="_Toc395287483"/>
      <w:bookmarkStart w:id="276" w:name="_Toc395389113"/>
      <w:bookmarkStart w:id="277" w:name="_Toc395520538"/>
      <w:bookmarkStart w:id="278" w:name="_Toc396165791"/>
      <w:bookmarkStart w:id="279" w:name="_Toc397462584"/>
      <w:bookmarkStart w:id="280" w:name="_Toc398100021"/>
      <w:r w:rsidRPr="00BD4962">
        <w:t>Further information is outlined in NIAA’s policies and procedures</w:t>
      </w:r>
      <w:r w:rsidR="00384D6C" w:rsidRPr="00BD4962">
        <w:t>.</w:t>
      </w:r>
      <w:bookmarkEnd w:id="275"/>
      <w:bookmarkEnd w:id="276"/>
      <w:bookmarkEnd w:id="277"/>
      <w:bookmarkEnd w:id="278"/>
      <w:bookmarkEnd w:id="279"/>
      <w:bookmarkEnd w:id="280"/>
      <w:r w:rsidR="00384D6C" w:rsidRPr="00BD4962">
        <w:t xml:space="preserve"> </w:t>
      </w:r>
    </w:p>
    <w:p w14:paraId="0FF32D9C" w14:textId="77777777" w:rsidR="0008733D" w:rsidRPr="00BD4962" w:rsidRDefault="0008733D" w:rsidP="001C7979">
      <w:pPr>
        <w:pStyle w:val="Heading3"/>
      </w:pPr>
      <w:bookmarkStart w:id="281" w:name="_Transfer_of_accrued"/>
      <w:bookmarkStart w:id="282" w:name="_bookmark51"/>
      <w:bookmarkStart w:id="283" w:name="_Toc396165792"/>
      <w:bookmarkStart w:id="284" w:name="_Toc413878018"/>
      <w:bookmarkStart w:id="285" w:name="_Toc428357688"/>
      <w:bookmarkStart w:id="286" w:name="_Toc65394757"/>
      <w:bookmarkStart w:id="287" w:name="_Toc70952636"/>
      <w:bookmarkStart w:id="288" w:name="_Toc72855534"/>
      <w:bookmarkStart w:id="289" w:name="_Toc174953328"/>
      <w:bookmarkEnd w:id="270"/>
      <w:bookmarkEnd w:id="281"/>
      <w:bookmarkEnd w:id="282"/>
      <w:r w:rsidRPr="00BD4962">
        <w:t>Transfer of accrued leave (portability)</w:t>
      </w:r>
      <w:bookmarkEnd w:id="283"/>
      <w:bookmarkEnd w:id="284"/>
      <w:bookmarkEnd w:id="285"/>
      <w:bookmarkEnd w:id="286"/>
      <w:bookmarkEnd w:id="287"/>
      <w:bookmarkEnd w:id="288"/>
    </w:p>
    <w:p w14:paraId="7F297948" w14:textId="6246EA8D" w:rsidR="001073D8" w:rsidRPr="00BD4962" w:rsidRDefault="001073D8" w:rsidP="00F50BD0">
      <w:pPr>
        <w:pStyle w:val="EAClause"/>
      </w:pPr>
      <w:r w:rsidRPr="00BD4962">
        <w:t xml:space="preserve">If an employee joins </w:t>
      </w:r>
      <w:r w:rsidR="00855A2F" w:rsidRPr="00BD4962">
        <w:t>NIAA</w:t>
      </w:r>
      <w:r w:rsidRPr="00BD4962">
        <w:t xml:space="preserve"> (including on promotion or for an agreed period) </w:t>
      </w:r>
      <w:r w:rsidR="00934137" w:rsidRPr="00BD4962">
        <w:t>following a period of ongoing employment with</w:t>
      </w:r>
      <w:r w:rsidR="00934137" w:rsidRPr="00BD4962" w:rsidDel="00934137">
        <w:t xml:space="preserve"> </w:t>
      </w:r>
      <w:r w:rsidRPr="00BD4962">
        <w:t xml:space="preserve">an employer staffed under the PS Act, the </w:t>
      </w:r>
      <w:bookmarkStart w:id="290" w:name="OLE_LINK9"/>
      <w:bookmarkStart w:id="291" w:name="OLE_LINK10"/>
      <w:r w:rsidRPr="00BD4962">
        <w:rPr>
          <w:i/>
        </w:rPr>
        <w:t>Parliamentary Service</w:t>
      </w:r>
      <w:r w:rsidRPr="00BD4962">
        <w:rPr>
          <w:i/>
          <w:iCs/>
        </w:rPr>
        <w:t xml:space="preserve"> </w:t>
      </w:r>
      <w:r w:rsidRPr="00BD4962">
        <w:rPr>
          <w:i/>
        </w:rPr>
        <w:t>Act 1999</w:t>
      </w:r>
      <w:r w:rsidRPr="00BD4962">
        <w:t xml:space="preserve"> </w:t>
      </w:r>
      <w:bookmarkEnd w:id="290"/>
      <w:bookmarkEnd w:id="291"/>
      <w:r w:rsidRPr="00BD4962">
        <w:t>or from the ACT Government Service, accrued annual leave and personal/carer’s leave credits will be transferred</w:t>
      </w:r>
      <w:r w:rsidR="0042706C">
        <w:t xml:space="preserve"> or recognised</w:t>
      </w:r>
      <w:r w:rsidRPr="00BD4962">
        <w:t xml:space="preserve">, based on hours and minutes, provided there is no break in continuity of service greater than 30 calendar days. </w:t>
      </w:r>
      <w:r w:rsidR="005B3429" w:rsidRPr="00BD4962">
        <w:t xml:space="preserve">This clause also applies to employees transferred to </w:t>
      </w:r>
      <w:r w:rsidR="00855A2F" w:rsidRPr="00BD4962">
        <w:t>NIAA</w:t>
      </w:r>
      <w:r w:rsidR="005B3429" w:rsidRPr="00BD4962">
        <w:t xml:space="preserve"> as a result of a Machinery of Government </w:t>
      </w:r>
      <w:r w:rsidR="004B1978" w:rsidRPr="00BD4962">
        <w:t>change</w:t>
      </w:r>
      <w:r w:rsidR="005B3429" w:rsidRPr="00BD4962">
        <w:t>.</w:t>
      </w:r>
    </w:p>
    <w:p w14:paraId="751EC786" w14:textId="77777777" w:rsidR="001073D8" w:rsidRPr="00BD4962" w:rsidRDefault="4B382731" w:rsidP="00F50BD0">
      <w:pPr>
        <w:pStyle w:val="EAClause"/>
      </w:pPr>
      <w:r w:rsidRPr="00BD4962">
        <w:t>Any recognised leave excludes any accrued leave paid out on separation from the previous employer.</w:t>
      </w:r>
    </w:p>
    <w:p w14:paraId="38D94FFF" w14:textId="77777777" w:rsidR="0008733D" w:rsidRPr="00BD4962" w:rsidRDefault="4B382731" w:rsidP="00F50BD0">
      <w:pPr>
        <w:pStyle w:val="EAClause"/>
      </w:pPr>
      <w:r w:rsidRPr="00BD4962">
        <w:t>Use of these accrued leave credits and future entitlements is in accordance with this Agreement.</w:t>
      </w:r>
    </w:p>
    <w:p w14:paraId="4A7E5EE8" w14:textId="7B975D7C" w:rsidR="00BB3D01" w:rsidRPr="00BD4962" w:rsidRDefault="00A9014C" w:rsidP="001C7979">
      <w:pPr>
        <w:pStyle w:val="Heading3"/>
      </w:pPr>
      <w:bookmarkStart w:id="292" w:name="_Annual_leave"/>
      <w:bookmarkStart w:id="293" w:name="_bookmark52"/>
      <w:bookmarkStart w:id="294" w:name="_Toc65394758"/>
      <w:bookmarkStart w:id="295" w:name="_Toc70952637"/>
      <w:bookmarkStart w:id="296" w:name="_Toc72855535"/>
      <w:bookmarkStart w:id="297" w:name="_Toc413878019"/>
      <w:bookmarkStart w:id="298" w:name="_Toc428357689"/>
      <w:bookmarkEnd w:id="292"/>
      <w:bookmarkEnd w:id="293"/>
      <w:r w:rsidRPr="00BD4962">
        <w:t>Leave at half pay</w:t>
      </w:r>
      <w:bookmarkEnd w:id="294"/>
      <w:bookmarkEnd w:id="295"/>
      <w:bookmarkEnd w:id="296"/>
    </w:p>
    <w:p w14:paraId="78EA5029" w14:textId="49DC2E7C" w:rsidR="00A9014C" w:rsidRPr="00BD4962" w:rsidRDefault="4B382731" w:rsidP="00F50BD0">
      <w:pPr>
        <w:pStyle w:val="EAClause"/>
      </w:pPr>
      <w:r w:rsidRPr="00BD4962">
        <w:t>When a paid leave entitlement is accessed at half pay (as applicable), half the amount of leave actually taken at half pay will be deducted from the employee’s leave balance.</w:t>
      </w:r>
    </w:p>
    <w:p w14:paraId="03DECE45" w14:textId="439BC917" w:rsidR="00EC1952" w:rsidRPr="00BD4962" w:rsidRDefault="00EC1952" w:rsidP="001C7979">
      <w:pPr>
        <w:pStyle w:val="Heading3"/>
      </w:pPr>
      <w:bookmarkStart w:id="299" w:name="_bookmark53"/>
      <w:bookmarkStart w:id="300" w:name="_Toc65394759"/>
      <w:bookmarkStart w:id="301" w:name="_Toc70952638"/>
      <w:bookmarkStart w:id="302" w:name="_Toc72855536"/>
      <w:bookmarkEnd w:id="299"/>
      <w:r w:rsidRPr="00BD4962">
        <w:t>Annual leave</w:t>
      </w:r>
      <w:bookmarkEnd w:id="289"/>
      <w:bookmarkEnd w:id="297"/>
      <w:bookmarkEnd w:id="298"/>
      <w:bookmarkEnd w:id="300"/>
      <w:bookmarkEnd w:id="301"/>
      <w:bookmarkEnd w:id="302"/>
    </w:p>
    <w:p w14:paraId="159BDE5F" w14:textId="6726118A" w:rsidR="00B7757F" w:rsidRPr="00BD4962" w:rsidRDefault="001073D8" w:rsidP="00F50BD0">
      <w:pPr>
        <w:pStyle w:val="EAClause"/>
      </w:pPr>
      <w:bookmarkStart w:id="303" w:name="_Toc66262862"/>
      <w:r w:rsidRPr="00BD4962">
        <w:t xml:space="preserve">A </w:t>
      </w:r>
      <w:r w:rsidR="0042706C">
        <w:t>full time</w:t>
      </w:r>
      <w:r w:rsidRPr="00BD4962">
        <w:t xml:space="preserve"> employee is entitled to </w:t>
      </w:r>
      <w:r w:rsidR="00934137" w:rsidRPr="00BD4962">
        <w:t>four weeks</w:t>
      </w:r>
      <w:r w:rsidRPr="00BD4962">
        <w:t xml:space="preserve"> paid annual leave for each year of service. Annual leave</w:t>
      </w:r>
      <w:r w:rsidR="00B7757F" w:rsidRPr="00BD4962">
        <w:t>:</w:t>
      </w:r>
    </w:p>
    <w:p w14:paraId="17AEA9EC" w14:textId="3467E2D9" w:rsidR="001073D8" w:rsidRPr="00BD4962" w:rsidRDefault="4B382731" w:rsidP="001C7979">
      <w:pPr>
        <w:pStyle w:val="EADotPoint"/>
      </w:pPr>
      <w:r w:rsidRPr="00BD4962">
        <w:t xml:space="preserve">accrues daily; </w:t>
      </w:r>
    </w:p>
    <w:p w14:paraId="22B97A2F" w14:textId="2B75F17C" w:rsidR="001073D8" w:rsidRPr="00BD4962" w:rsidRDefault="4B382731" w:rsidP="001C7979">
      <w:pPr>
        <w:pStyle w:val="EADotPoint"/>
      </w:pPr>
      <w:r w:rsidRPr="00BD4962">
        <w:t xml:space="preserve">accrues on a pro-rata basis for </w:t>
      </w:r>
      <w:r w:rsidR="0042706C">
        <w:t>part time</w:t>
      </w:r>
      <w:r w:rsidRPr="00BD4962">
        <w:t xml:space="preserve"> employees; and</w:t>
      </w:r>
    </w:p>
    <w:p w14:paraId="4091206F" w14:textId="77777777" w:rsidR="00EC1952" w:rsidRPr="00BD4962" w:rsidRDefault="4B382731" w:rsidP="001C7979">
      <w:pPr>
        <w:pStyle w:val="EADotPoint"/>
      </w:pPr>
      <w:r w:rsidRPr="00BD4962">
        <w:t xml:space="preserve">counts as service for all purposes. </w:t>
      </w:r>
    </w:p>
    <w:p w14:paraId="1C4F3F5B" w14:textId="1FDF04B9" w:rsidR="00F5165B" w:rsidRPr="00BD4962" w:rsidRDefault="00F5165B" w:rsidP="00F50BD0">
      <w:pPr>
        <w:pStyle w:val="EAClause"/>
      </w:pPr>
      <w:bookmarkStart w:id="304" w:name="sub21_1"/>
      <w:bookmarkStart w:id="305" w:name="sub21_2"/>
      <w:bookmarkStart w:id="306" w:name="_Toc66262863"/>
      <w:bookmarkStart w:id="307" w:name="_Toc68937536"/>
      <w:bookmarkStart w:id="308" w:name="_Toc75685934"/>
      <w:bookmarkStart w:id="309" w:name="_Toc79901790"/>
      <w:bookmarkStart w:id="310" w:name="_Toc174953330"/>
      <w:bookmarkEnd w:id="304"/>
      <w:bookmarkEnd w:id="305"/>
      <w:r w:rsidRPr="00BD4962">
        <w:t>Annual leave may be accessed any time subject to approval from the CEO (delegate).</w:t>
      </w:r>
    </w:p>
    <w:p w14:paraId="1A96277B" w14:textId="53270DF5" w:rsidR="001073D8" w:rsidRPr="00BD4962" w:rsidRDefault="001073D8" w:rsidP="00F50BD0">
      <w:pPr>
        <w:pStyle w:val="EAClause"/>
      </w:pPr>
      <w:r w:rsidRPr="00BD4962">
        <w:t>An employee may</w:t>
      </w:r>
      <w:r w:rsidR="007911B2" w:rsidRPr="00BD4962">
        <w:t xml:space="preserve">, with approval from the </w:t>
      </w:r>
      <w:r w:rsidR="007E6516" w:rsidRPr="00BD4962">
        <w:t>CEO</w:t>
      </w:r>
      <w:r w:rsidR="007911B2" w:rsidRPr="00BD4962">
        <w:t xml:space="preserve"> (delegate),</w:t>
      </w:r>
      <w:r w:rsidRPr="00BD4962">
        <w:t xml:space="preserve"> take some or all of </w:t>
      </w:r>
      <w:r w:rsidR="0065451C" w:rsidRPr="00BD4962">
        <w:t>their</w:t>
      </w:r>
      <w:r w:rsidRPr="00BD4962">
        <w:t xml:space="preserve"> annual leave </w:t>
      </w:r>
      <w:r w:rsidR="00800D0E" w:rsidRPr="00BD4962">
        <w:t>at</w:t>
      </w:r>
      <w:r w:rsidRPr="00BD4962">
        <w:t xml:space="preserve"> half pay</w:t>
      </w:r>
      <w:r w:rsidR="00B35331" w:rsidRPr="00BD4962">
        <w:t xml:space="preserve">. </w:t>
      </w:r>
    </w:p>
    <w:p w14:paraId="0D755568" w14:textId="0AC044D5" w:rsidR="001073D8" w:rsidRPr="00BD4962" w:rsidRDefault="001073D8" w:rsidP="00F50BD0">
      <w:pPr>
        <w:pStyle w:val="EAClause"/>
      </w:pPr>
      <w:bookmarkStart w:id="311" w:name="_Ref413876545"/>
      <w:r w:rsidRPr="00BD4962">
        <w:t>An employee may</w:t>
      </w:r>
      <w:r w:rsidR="00832904" w:rsidRPr="00BD4962">
        <w:t xml:space="preserve">, with approval from the </w:t>
      </w:r>
      <w:r w:rsidR="007E6516" w:rsidRPr="00BD4962">
        <w:t>CEO</w:t>
      </w:r>
      <w:r w:rsidR="00832904" w:rsidRPr="00BD4962">
        <w:t xml:space="preserve"> (delegate),</w:t>
      </w:r>
      <w:r w:rsidRPr="00BD4962">
        <w:t xml:space="preserve"> elect to cash out some or all of </w:t>
      </w:r>
      <w:r w:rsidR="0065451C" w:rsidRPr="00BD4962">
        <w:t>their</w:t>
      </w:r>
      <w:r w:rsidRPr="00BD4962">
        <w:t xml:space="preserve"> </w:t>
      </w:r>
      <w:r w:rsidR="00D26356" w:rsidRPr="00BD4962">
        <w:t xml:space="preserve">annual leave down to a minimum balance of </w:t>
      </w:r>
      <w:r w:rsidR="00F50BD0">
        <w:t>four weeks</w:t>
      </w:r>
      <w:r w:rsidRPr="00BD4962">
        <w:t>.</w:t>
      </w:r>
      <w:bookmarkEnd w:id="311"/>
      <w:r w:rsidR="009806C6" w:rsidRPr="00BD4962">
        <w:t xml:space="preserve"> Each cashing out of a particular amount of paid annual leave must be by a separate agreement in writing between the </w:t>
      </w:r>
      <w:r w:rsidR="007E6516" w:rsidRPr="00BD4962">
        <w:t>CEO</w:t>
      </w:r>
      <w:r w:rsidR="009806C6" w:rsidRPr="00BD4962">
        <w:t xml:space="preserve"> (delegate) and the employee.</w:t>
      </w:r>
    </w:p>
    <w:p w14:paraId="695A2157" w14:textId="3A883D6B" w:rsidR="001073D8" w:rsidRPr="00BD4962" w:rsidRDefault="001073D8">
      <w:pPr>
        <w:pStyle w:val="EAClause"/>
      </w:pPr>
      <w:r w:rsidRPr="00BD4962">
        <w:t xml:space="preserve">Where an employee elects to cash out annual leave in accordance with </w:t>
      </w:r>
      <w:r w:rsidR="00DA6ECE" w:rsidRPr="00BD4962">
        <w:t xml:space="preserve">clause </w:t>
      </w:r>
      <w:hyperlink w:anchor="_Annual_leave" w:history="1">
        <w:r w:rsidR="007268FC" w:rsidRPr="00BD4962">
          <w:fldChar w:fldCharType="begin"/>
        </w:r>
        <w:r w:rsidR="007268FC" w:rsidRPr="00BD4962">
          <w:instrText xml:space="preserve"> REF _Ref413876545 \r \h </w:instrText>
        </w:r>
        <w:r w:rsidR="001572CD" w:rsidRPr="00BD4962">
          <w:instrText xml:space="preserve"> \* MERGEFORMAT </w:instrText>
        </w:r>
        <w:r w:rsidR="007268FC" w:rsidRPr="00BD4962">
          <w:rPr>
            <w:rStyle w:val="Hyperlink"/>
            <w:color w:val="auto"/>
          </w:rPr>
          <w:fldChar w:fldCharType="separate"/>
        </w:r>
        <w:r w:rsidR="00EA4280">
          <w:t>101</w:t>
        </w:r>
        <w:r w:rsidR="007268FC" w:rsidRPr="00BD4962">
          <w:fldChar w:fldCharType="end"/>
        </w:r>
      </w:hyperlink>
      <w:r w:rsidRPr="00BD4962">
        <w:t xml:space="preserve">, they must cash out a minimum of </w:t>
      </w:r>
      <w:r w:rsidR="00F50BD0">
        <w:t>one week</w:t>
      </w:r>
      <w:r w:rsidRPr="00BD4962">
        <w:t xml:space="preserve"> per occasion</w:t>
      </w:r>
      <w:r w:rsidR="00B35331" w:rsidRPr="00BD4962">
        <w:t xml:space="preserve">. </w:t>
      </w:r>
      <w:r w:rsidRPr="00BD4962">
        <w:t>Payment for the cash out of annual leave will be made at the</w:t>
      </w:r>
      <w:r w:rsidR="00F5649B" w:rsidRPr="00BD4962">
        <w:t xml:space="preserve"> rate that would have been payable had the employee taken the leave</w:t>
      </w:r>
      <w:r w:rsidRPr="00BD4962">
        <w:t>.</w:t>
      </w:r>
    </w:p>
    <w:p w14:paraId="31139E5C" w14:textId="33E1E361" w:rsidR="00995123" w:rsidRPr="00BD4962" w:rsidRDefault="4B382731">
      <w:pPr>
        <w:pStyle w:val="EAClause"/>
      </w:pPr>
      <w:r w:rsidRPr="00BD4962">
        <w:t xml:space="preserve">An employee may only elect to cash out annual leave if they have taken at least </w:t>
      </w:r>
      <w:r w:rsidR="00F50BD0">
        <w:t>one week</w:t>
      </w:r>
      <w:r w:rsidRPr="00BD4962">
        <w:t xml:space="preserve"> annual leave </w:t>
      </w:r>
      <w:r w:rsidR="00934137" w:rsidRPr="00BD4962">
        <w:t xml:space="preserve">or long service leave </w:t>
      </w:r>
      <w:r w:rsidRPr="00BD4962">
        <w:t>in the preceding 12 months.</w:t>
      </w:r>
    </w:p>
    <w:p w14:paraId="41BDE70A" w14:textId="754EE7A5" w:rsidR="00623EA0" w:rsidRPr="00BD4962" w:rsidRDefault="4B382731">
      <w:pPr>
        <w:pStyle w:val="EAClause"/>
      </w:pPr>
      <w:r w:rsidRPr="00BD4962">
        <w:t>Where a rostered employee performs ordinary duties outside of the bandwidth of 7:00am to 7:00pm, Monday to Friday and on at least one (1) day on Saturday or Sunday, for an ongoing or fixed period, the employee will be entitled to five weeks of paid annual leave for each year of service.</w:t>
      </w:r>
    </w:p>
    <w:p w14:paraId="39E056C3" w14:textId="77777777" w:rsidR="00EC1952" w:rsidRPr="00BD4962" w:rsidRDefault="00EC1952" w:rsidP="001C7979">
      <w:pPr>
        <w:pStyle w:val="Heading3"/>
      </w:pPr>
      <w:bookmarkStart w:id="312" w:name="_bookmark54"/>
      <w:bookmarkStart w:id="313" w:name="_Toc413878020"/>
      <w:bookmarkStart w:id="314" w:name="_Toc428357690"/>
      <w:bookmarkStart w:id="315" w:name="_Toc65394760"/>
      <w:bookmarkStart w:id="316" w:name="_Toc70952639"/>
      <w:bookmarkStart w:id="317" w:name="_Toc72855537"/>
      <w:bookmarkEnd w:id="312"/>
      <w:r w:rsidRPr="00BD4962">
        <w:t>Purchased leave</w:t>
      </w:r>
      <w:bookmarkEnd w:id="306"/>
      <w:bookmarkEnd w:id="307"/>
      <w:bookmarkEnd w:id="308"/>
      <w:bookmarkEnd w:id="309"/>
      <w:bookmarkEnd w:id="310"/>
      <w:bookmarkEnd w:id="313"/>
      <w:bookmarkEnd w:id="314"/>
      <w:bookmarkEnd w:id="315"/>
      <w:bookmarkEnd w:id="316"/>
      <w:bookmarkEnd w:id="317"/>
    </w:p>
    <w:p w14:paraId="7030723D" w14:textId="4262621A" w:rsidR="00EC1952" w:rsidRPr="00BD4962" w:rsidRDefault="001073D8" w:rsidP="00F50BD0">
      <w:pPr>
        <w:pStyle w:val="EAClause"/>
      </w:pPr>
      <w:r w:rsidRPr="00BD4962">
        <w:t xml:space="preserve">Employees may purchase up to </w:t>
      </w:r>
      <w:r w:rsidR="00992DAD" w:rsidRPr="00BD4962">
        <w:t>eight (</w:t>
      </w:r>
      <w:r w:rsidRPr="00BD4962">
        <w:t>8</w:t>
      </w:r>
      <w:r w:rsidR="00992DAD" w:rsidRPr="00BD4962">
        <w:t>)</w:t>
      </w:r>
      <w:r w:rsidRPr="00BD4962">
        <w:t xml:space="preserve"> </w:t>
      </w:r>
      <w:r w:rsidR="0044544E" w:rsidRPr="00BD4962">
        <w:t>weeks</w:t>
      </w:r>
      <w:r w:rsidRPr="00BD4962">
        <w:t xml:space="preserve"> additional leave </w:t>
      </w:r>
      <w:r w:rsidR="009A2F59" w:rsidRPr="00BD4962">
        <w:t>within a 12 month period</w:t>
      </w:r>
      <w:r w:rsidRPr="00BD4962">
        <w:t>.</w:t>
      </w:r>
      <w:bookmarkStart w:id="318" w:name="_Toc68937537"/>
    </w:p>
    <w:p w14:paraId="63B697EF" w14:textId="77777777" w:rsidR="00F5165B" w:rsidRPr="00BD4962" w:rsidRDefault="00F5165B" w:rsidP="00F50BD0">
      <w:pPr>
        <w:pStyle w:val="EAClause"/>
      </w:pPr>
      <w:r w:rsidRPr="00BD4962">
        <w:t>Purchased leave, once granted may be accessed any time subject to approval from the CEO (delegate).</w:t>
      </w:r>
    </w:p>
    <w:p w14:paraId="2CCB7B8B" w14:textId="5541CFD5" w:rsidR="00FF6FB8" w:rsidRPr="00BD4962" w:rsidRDefault="00F5165B" w:rsidP="00F50BD0">
      <w:pPr>
        <w:pStyle w:val="EAClause"/>
      </w:pPr>
      <w:r w:rsidRPr="00BD4962">
        <w:t>Purchased leave must be taken at full pay, generally for a period of at least five consecutive days (or pro rata for part time employees).</w:t>
      </w:r>
    </w:p>
    <w:p w14:paraId="19B5109A" w14:textId="2CCEC9AF" w:rsidR="00F5165B" w:rsidRPr="00BD4962" w:rsidRDefault="00F5165B" w:rsidP="00F50BD0">
      <w:pPr>
        <w:pStyle w:val="EAClause"/>
      </w:pPr>
      <w:r w:rsidRPr="00BD4962">
        <w:t xml:space="preserve">Purchased leave is funded by salary deductions spread evenly over a 12 month repayment period, or for a non-ongoing employee, over the life of their non-ongoing contract. </w:t>
      </w:r>
    </w:p>
    <w:p w14:paraId="58CF0E8C" w14:textId="57217838" w:rsidR="00F5165B" w:rsidRPr="00BD4962" w:rsidRDefault="00F5165B">
      <w:pPr>
        <w:pStyle w:val="EAClause"/>
      </w:pPr>
      <w:r w:rsidRPr="00BD4962">
        <w:t xml:space="preserve">Deductions will be adjusted to reflect changes in salary </w:t>
      </w:r>
      <w:r w:rsidR="00EF6E7F" w:rsidRPr="00BD4962">
        <w:t>during</w:t>
      </w:r>
      <w:r w:rsidRPr="00BD4962">
        <w:t xml:space="preserve"> the repayment period</w:t>
      </w:r>
      <w:r w:rsidR="00EF6E7F" w:rsidRPr="00BD4962">
        <w:t xml:space="preserve">. A reconciliation will be undertaken at the end of the repayment period, or on cessation of employment to determine any refund where leave was purchased but not taken, or any further payments required for leave taken but not paid for. </w:t>
      </w:r>
    </w:p>
    <w:p w14:paraId="78E0C74F" w14:textId="23F045C8" w:rsidR="002027C9" w:rsidRPr="00BD4962" w:rsidRDefault="002027C9" w:rsidP="001C7979">
      <w:pPr>
        <w:pStyle w:val="Heading3"/>
      </w:pPr>
      <w:bookmarkStart w:id="319" w:name="_bookmark55"/>
      <w:bookmarkStart w:id="320" w:name="_Toc65394761"/>
      <w:bookmarkStart w:id="321" w:name="_Toc70952640"/>
      <w:bookmarkStart w:id="322" w:name="_Toc72855538"/>
      <w:bookmarkEnd w:id="319"/>
      <w:r w:rsidRPr="00BD4962">
        <w:lastRenderedPageBreak/>
        <w:t>Christmas closedown</w:t>
      </w:r>
      <w:bookmarkEnd w:id="320"/>
      <w:bookmarkEnd w:id="321"/>
      <w:bookmarkEnd w:id="322"/>
    </w:p>
    <w:p w14:paraId="624B208D" w14:textId="0C1F682A" w:rsidR="002027C9" w:rsidRPr="00BD4962" w:rsidRDefault="00855A2F" w:rsidP="00F50BD0">
      <w:pPr>
        <w:pStyle w:val="EAClause"/>
      </w:pPr>
      <w:bookmarkStart w:id="323" w:name="_bookmark56"/>
      <w:bookmarkStart w:id="324" w:name="_Ref469307150"/>
      <w:bookmarkEnd w:id="323"/>
      <w:r w:rsidRPr="00BD4962">
        <w:t>NIAA</w:t>
      </w:r>
      <w:r w:rsidR="002027C9" w:rsidRPr="00BD4962">
        <w:t xml:space="preserve"> ceases normal operations from the close of business on the last working day before Christmas Day, recommencing on the first working day after New Year’s Day.</w:t>
      </w:r>
      <w:bookmarkEnd w:id="324"/>
      <w:r w:rsidR="002027C9" w:rsidRPr="00BD4962">
        <w:t xml:space="preserve"> </w:t>
      </w:r>
    </w:p>
    <w:p w14:paraId="772CAEFD" w14:textId="2BEBBCD8" w:rsidR="002027C9" w:rsidRPr="00BD4962" w:rsidRDefault="4B382731" w:rsidP="00F50BD0">
      <w:pPr>
        <w:pStyle w:val="EAClause"/>
      </w:pPr>
      <w:r w:rsidRPr="00BD4962">
        <w:t>Employees will be provided with time off for the ordinary working days between Christmas Day and New Year’s Day (without deduction of annual leave) and will be paid in accordance with their ordinary hours of work.</w:t>
      </w:r>
    </w:p>
    <w:p w14:paraId="08422416" w14:textId="0DB87D0B" w:rsidR="002027C9" w:rsidRPr="00BD4962" w:rsidRDefault="4B382731" w:rsidP="00F50BD0">
      <w:pPr>
        <w:pStyle w:val="EAClause"/>
      </w:pPr>
      <w:r w:rsidRPr="00BD4962">
        <w:t>An APS level employee who is required to work on an ordinary working day between Christmas Day and New Year’s Day will receive payment at the applicable overtime rate for all hours worked on that day. An Executive Level employee will receive an equivalent period of time off in lieu.</w:t>
      </w:r>
    </w:p>
    <w:p w14:paraId="16159A25" w14:textId="5B253D01" w:rsidR="002027C9" w:rsidRPr="00BD4962" w:rsidRDefault="4B382731" w:rsidP="00F50BD0">
      <w:pPr>
        <w:pStyle w:val="EAClause"/>
      </w:pPr>
      <w:r w:rsidRPr="00BD4962">
        <w:t xml:space="preserve">Rostered employees required to work between Christmas and New Year’s Day will be entitled to </w:t>
      </w:r>
      <w:r w:rsidR="00897F54" w:rsidRPr="00BD4962">
        <w:t xml:space="preserve">a substitute day </w:t>
      </w:r>
      <w:r w:rsidRPr="00BD4962">
        <w:t>off in lieu</w:t>
      </w:r>
      <w:r w:rsidR="00897F54" w:rsidRPr="00BD4962">
        <w:t xml:space="preserve"> for each ordinary working day they are rostered on</w:t>
      </w:r>
      <w:r w:rsidRPr="00BD4962">
        <w:t>.</w:t>
      </w:r>
    </w:p>
    <w:p w14:paraId="0F7E7D6D" w14:textId="77777777" w:rsidR="001D169E" w:rsidRPr="00BD4962" w:rsidRDefault="001D169E" w:rsidP="001C7979">
      <w:pPr>
        <w:pStyle w:val="Heading3"/>
      </w:pPr>
      <w:bookmarkStart w:id="325" w:name="_bookmark57"/>
      <w:bookmarkStart w:id="326" w:name="_bookmark58"/>
      <w:bookmarkStart w:id="327" w:name="_Toc438121349"/>
      <w:bookmarkStart w:id="328" w:name="_Toc65394762"/>
      <w:bookmarkStart w:id="329" w:name="_Toc70952641"/>
      <w:bookmarkStart w:id="330" w:name="_Toc72855539"/>
      <w:bookmarkStart w:id="331" w:name="_Toc413878021"/>
      <w:bookmarkEnd w:id="318"/>
      <w:bookmarkEnd w:id="325"/>
      <w:bookmarkEnd w:id="326"/>
      <w:r w:rsidRPr="00BD4962">
        <w:t>Volunteer leave</w:t>
      </w:r>
      <w:bookmarkEnd w:id="327"/>
      <w:bookmarkEnd w:id="328"/>
      <w:bookmarkEnd w:id="329"/>
      <w:bookmarkEnd w:id="330"/>
    </w:p>
    <w:p w14:paraId="647690CE" w14:textId="6A640FF8" w:rsidR="00B23EBA" w:rsidRPr="00BD4962" w:rsidRDefault="001D169E" w:rsidP="00F50BD0">
      <w:pPr>
        <w:pStyle w:val="EAClause"/>
      </w:pPr>
      <w:r w:rsidRPr="00BD4962">
        <w:t>Employees may access paid volunteer leave</w:t>
      </w:r>
      <w:r w:rsidR="00DC4E35" w:rsidRPr="00BD4962">
        <w:t>.</w:t>
      </w:r>
      <w:r w:rsidR="00676414" w:rsidRPr="00BD4962">
        <w:t xml:space="preserve"> </w:t>
      </w:r>
      <w:bookmarkEnd w:id="331"/>
      <w:r w:rsidR="00855A2F" w:rsidRPr="00BD4962">
        <w:t xml:space="preserve">The CEO (delegate) may grant an employee one day of volunteer leave with pay </w:t>
      </w:r>
      <w:r w:rsidR="00044646" w:rsidRPr="00BD4962">
        <w:t xml:space="preserve">each year </w:t>
      </w:r>
      <w:r w:rsidR="00855A2F" w:rsidRPr="00BD4962">
        <w:t xml:space="preserve">and a reasonable amount of leave without pay </w:t>
      </w:r>
      <w:r w:rsidR="00897F54" w:rsidRPr="00BD4962">
        <w:t xml:space="preserve">each year </w:t>
      </w:r>
      <w:r w:rsidR="00855A2F" w:rsidRPr="00BD4962">
        <w:t xml:space="preserve">to undertake volunteer </w:t>
      </w:r>
      <w:r w:rsidR="00D43F93" w:rsidRPr="00BD4962">
        <w:t>activities</w:t>
      </w:r>
      <w:r w:rsidR="00855A2F" w:rsidRPr="00BD4962">
        <w:t xml:space="preserve">. </w:t>
      </w:r>
    </w:p>
    <w:p w14:paraId="339E26CC" w14:textId="77777777" w:rsidR="00FD4999" w:rsidRPr="00BD4962" w:rsidRDefault="00FD4999" w:rsidP="001C7979">
      <w:pPr>
        <w:pStyle w:val="Heading3"/>
      </w:pPr>
      <w:bookmarkStart w:id="332" w:name="_Public_holidays"/>
      <w:bookmarkStart w:id="333" w:name="_bookmark59"/>
      <w:bookmarkStart w:id="334" w:name="_Toc174953333"/>
      <w:bookmarkStart w:id="335" w:name="_Toc396165796"/>
      <w:bookmarkStart w:id="336" w:name="_Toc413878022"/>
      <w:bookmarkStart w:id="337" w:name="_Toc428357692"/>
      <w:bookmarkStart w:id="338" w:name="_Toc65394763"/>
      <w:bookmarkStart w:id="339" w:name="_Toc70952642"/>
      <w:bookmarkStart w:id="340" w:name="_Toc72855540"/>
      <w:bookmarkStart w:id="341" w:name="_Toc158009455"/>
      <w:bookmarkStart w:id="342" w:name="_Toc174953334"/>
      <w:bookmarkEnd w:id="303"/>
      <w:bookmarkEnd w:id="332"/>
      <w:bookmarkEnd w:id="333"/>
      <w:r w:rsidRPr="00BD4962">
        <w:t>Public holidays</w:t>
      </w:r>
      <w:bookmarkEnd w:id="334"/>
      <w:bookmarkEnd w:id="335"/>
      <w:bookmarkEnd w:id="336"/>
      <w:bookmarkEnd w:id="337"/>
      <w:bookmarkEnd w:id="338"/>
      <w:bookmarkEnd w:id="339"/>
      <w:bookmarkEnd w:id="340"/>
    </w:p>
    <w:p w14:paraId="55433288" w14:textId="65EBF498" w:rsidR="001073D8" w:rsidRPr="00BD4962" w:rsidRDefault="00EF402F" w:rsidP="00F50BD0">
      <w:pPr>
        <w:pStyle w:val="EAClause"/>
      </w:pPr>
      <w:bookmarkStart w:id="343" w:name="sub25_1"/>
      <w:bookmarkStart w:id="344" w:name="_bookmark60"/>
      <w:bookmarkStart w:id="345" w:name="_Ref413876568"/>
      <w:bookmarkEnd w:id="343"/>
      <w:bookmarkEnd w:id="344"/>
      <w:r w:rsidRPr="00BD4962">
        <w:t xml:space="preserve">Where an employee does not work on a day or part-day identified as a public holiday under section 115 of the FWA </w:t>
      </w:r>
      <w:r w:rsidR="00BE7161" w:rsidRPr="00BD4962">
        <w:t xml:space="preserve">in the employee’s normal work location, </w:t>
      </w:r>
      <w:r w:rsidRPr="00BD4962">
        <w:t>they</w:t>
      </w:r>
      <w:r w:rsidR="00AA31AE" w:rsidRPr="00BD4962">
        <w:t xml:space="preserve"> </w:t>
      </w:r>
      <w:r w:rsidR="00596DED" w:rsidRPr="00BD4962">
        <w:t xml:space="preserve">will be entitled to their </w:t>
      </w:r>
      <w:r w:rsidR="001073D8" w:rsidRPr="00BD4962">
        <w:t xml:space="preserve">base rate of pay for </w:t>
      </w:r>
      <w:r w:rsidRPr="00BD4962">
        <w:t>the hours they would have ordinarily worked</w:t>
      </w:r>
      <w:r w:rsidR="001073D8" w:rsidRPr="00BD4962">
        <w:t>.</w:t>
      </w:r>
      <w:bookmarkEnd w:id="345"/>
      <w:r w:rsidR="001073D8" w:rsidRPr="00BD4962">
        <w:t xml:space="preserve"> </w:t>
      </w:r>
    </w:p>
    <w:p w14:paraId="3F77807E" w14:textId="4839590F" w:rsidR="001073D8" w:rsidRPr="00BD4962" w:rsidRDefault="001073D8" w:rsidP="00F50BD0">
      <w:pPr>
        <w:pStyle w:val="EAClause"/>
      </w:pPr>
      <w:r w:rsidRPr="00BD4962">
        <w:t xml:space="preserve">If under a state or territory law, a day or part day is substituted for one </w:t>
      </w:r>
      <w:r w:rsidR="00707B23" w:rsidRPr="00BD4962">
        <w:t xml:space="preserve">(1) </w:t>
      </w:r>
      <w:r w:rsidRPr="00BD4962">
        <w:t xml:space="preserve">of the public holidays </w:t>
      </w:r>
      <w:r w:rsidR="00C10C6E" w:rsidRPr="00BD4962">
        <w:t>referred to in clause</w:t>
      </w:r>
      <w:r w:rsidR="00777049" w:rsidRPr="00BD4962">
        <w:t> </w:t>
      </w:r>
      <w:hyperlink w:anchor="_Public_holidays" w:history="1">
        <w:r w:rsidR="007268FC" w:rsidRPr="00BD4962">
          <w:fldChar w:fldCharType="begin"/>
        </w:r>
        <w:r w:rsidR="007268FC" w:rsidRPr="00BD4962">
          <w:instrText xml:space="preserve"> REF _Ref413876568 \r \h </w:instrText>
        </w:r>
        <w:r w:rsidR="001572CD" w:rsidRPr="00BD4962">
          <w:instrText xml:space="preserve"> \* MERGEFORMAT </w:instrText>
        </w:r>
        <w:r w:rsidR="007268FC" w:rsidRPr="00BD4962">
          <w:rPr>
            <w:rStyle w:val="Hyperlink"/>
            <w:color w:val="auto"/>
          </w:rPr>
          <w:fldChar w:fldCharType="separate"/>
        </w:r>
        <w:r w:rsidR="00EA4280">
          <w:t>115</w:t>
        </w:r>
        <w:r w:rsidR="007268FC" w:rsidRPr="00BD4962">
          <w:fldChar w:fldCharType="end"/>
        </w:r>
      </w:hyperlink>
      <w:r w:rsidRPr="00BD4962">
        <w:t>, then the substituted day or part day is the public holiday.</w:t>
      </w:r>
    </w:p>
    <w:p w14:paraId="66893145" w14:textId="22A3A06D" w:rsidR="001073D8" w:rsidRPr="00BD4962" w:rsidRDefault="001073D8" w:rsidP="00F50BD0">
      <w:pPr>
        <w:pStyle w:val="EAClause"/>
      </w:pPr>
      <w:r w:rsidRPr="00BD4962">
        <w:t xml:space="preserve">An employee and the </w:t>
      </w:r>
      <w:r w:rsidR="007E6516" w:rsidRPr="00BD4962">
        <w:t>CEO</w:t>
      </w:r>
      <w:r w:rsidRPr="00BD4962">
        <w:t xml:space="preserve"> (delegate) may agree to substitute any public holiday referred to in clause </w:t>
      </w:r>
      <w:r w:rsidR="007268FC" w:rsidRPr="00BD4962">
        <w:fldChar w:fldCharType="begin"/>
      </w:r>
      <w:r w:rsidR="007268FC" w:rsidRPr="00BD4962">
        <w:instrText xml:space="preserve"> REF _Ref413876568 \r \h </w:instrText>
      </w:r>
      <w:r w:rsidR="001572CD" w:rsidRPr="00BD4962">
        <w:instrText xml:space="preserve"> \* MERGEFORMAT </w:instrText>
      </w:r>
      <w:r w:rsidR="007268FC" w:rsidRPr="00BD4962">
        <w:fldChar w:fldCharType="separate"/>
      </w:r>
      <w:r w:rsidR="00EA4280">
        <w:t>115</w:t>
      </w:r>
      <w:r w:rsidR="007268FC" w:rsidRPr="00BD4962">
        <w:fldChar w:fldCharType="end"/>
      </w:r>
      <w:r w:rsidRPr="00BD4962">
        <w:t xml:space="preserve"> for a cultural or religious day of significance to the employee.</w:t>
      </w:r>
    </w:p>
    <w:p w14:paraId="3834198E" w14:textId="77777777" w:rsidR="001073D8" w:rsidRPr="00BD4962" w:rsidRDefault="4B382731" w:rsidP="00F50BD0">
      <w:pPr>
        <w:pStyle w:val="EAClause"/>
      </w:pPr>
      <w:r w:rsidRPr="00BD4962">
        <w:t>An employee may refuse, on reasonable grounds, a request to work on a public holiday.</w:t>
      </w:r>
    </w:p>
    <w:p w14:paraId="41C52F3B" w14:textId="2A34ED68" w:rsidR="001073D8" w:rsidRPr="00BD4962" w:rsidRDefault="4B382731">
      <w:pPr>
        <w:pStyle w:val="EAClause"/>
      </w:pPr>
      <w:r w:rsidRPr="00BD4962">
        <w:t>Where an employee is on paid personal/carer’s leave or annual leave at full or half pay on both sides of the public holiday, payment for the public holiday will be made at the employee’s full rate of pay.</w:t>
      </w:r>
    </w:p>
    <w:p w14:paraId="44B1D1AF" w14:textId="07D21D7C" w:rsidR="00FD4999" w:rsidRPr="00BD4962" w:rsidRDefault="4B382731">
      <w:pPr>
        <w:pStyle w:val="EAClause"/>
      </w:pPr>
      <w:r w:rsidRPr="00BD4962">
        <w:t>Where a public holiday falls during a period when an employee is absent on long service leave or parental leave there is no entitlement to receive payment as a public holiday. Payment for that day will be in accordance with the entitlement for that form of leave (e.g. if on long service leave at half pay, payment is on half pay).</w:t>
      </w:r>
    </w:p>
    <w:p w14:paraId="74C60BF3" w14:textId="77777777" w:rsidR="00EC1952" w:rsidRPr="00BD4962" w:rsidRDefault="00EC1952" w:rsidP="001C7979">
      <w:pPr>
        <w:pStyle w:val="Heading3"/>
      </w:pPr>
      <w:bookmarkStart w:id="346" w:name="_bookmark61"/>
      <w:bookmarkStart w:id="347" w:name="_Toc413878023"/>
      <w:bookmarkStart w:id="348" w:name="_Toc428357693"/>
      <w:bookmarkStart w:id="349" w:name="_Toc65394764"/>
      <w:bookmarkStart w:id="350" w:name="_Toc70952643"/>
      <w:bookmarkStart w:id="351" w:name="_Toc72855541"/>
      <w:bookmarkEnd w:id="346"/>
      <w:r w:rsidRPr="00BD4962">
        <w:t>Long service leave</w:t>
      </w:r>
      <w:bookmarkEnd w:id="341"/>
      <w:bookmarkEnd w:id="342"/>
      <w:bookmarkEnd w:id="347"/>
      <w:bookmarkEnd w:id="348"/>
      <w:bookmarkEnd w:id="349"/>
      <w:bookmarkEnd w:id="350"/>
      <w:bookmarkEnd w:id="351"/>
    </w:p>
    <w:p w14:paraId="41C8C2AE" w14:textId="79B0D1E4" w:rsidR="005B6031" w:rsidRPr="00BD4962" w:rsidRDefault="4B382731" w:rsidP="00F50BD0">
      <w:pPr>
        <w:pStyle w:val="EAClause"/>
      </w:pPr>
      <w:r w:rsidRPr="00BD4962">
        <w:t xml:space="preserve">Employees are entitled to long service leave in accordance with the </w:t>
      </w:r>
      <w:r w:rsidRPr="00BD4962">
        <w:rPr>
          <w:i/>
        </w:rPr>
        <w:t>Long Service Leave</w:t>
      </w:r>
      <w:r w:rsidRPr="00BD4962">
        <w:rPr>
          <w:i/>
          <w:iCs/>
        </w:rPr>
        <w:t xml:space="preserve"> </w:t>
      </w:r>
      <w:r w:rsidRPr="00BD4962">
        <w:rPr>
          <w:i/>
        </w:rPr>
        <w:t>(Commonwealth Employees) Act 1976</w:t>
      </w:r>
      <w:r w:rsidRPr="00BD4962">
        <w:t xml:space="preserve">. The </w:t>
      </w:r>
      <w:r w:rsidR="007E6516" w:rsidRPr="00BD4962">
        <w:t>CEO</w:t>
      </w:r>
      <w:r w:rsidRPr="00BD4962">
        <w:t xml:space="preserve"> (delegate) will consider applications for long service leave in light of operational requirements. The </w:t>
      </w:r>
      <w:r w:rsidR="007E6516" w:rsidRPr="00BD4962">
        <w:t>CEO</w:t>
      </w:r>
      <w:r w:rsidRPr="00BD4962">
        <w:t xml:space="preserve"> (delegate) may approve for an employee to access a period of long service leave at half pay.</w:t>
      </w:r>
    </w:p>
    <w:p w14:paraId="07079211" w14:textId="5E54B7A4" w:rsidR="00EC1952" w:rsidRPr="00BD4962" w:rsidRDefault="4B382731" w:rsidP="00F50BD0">
      <w:pPr>
        <w:pStyle w:val="EAClause"/>
      </w:pPr>
      <w:r w:rsidRPr="00BD4962">
        <w:t>The minimum period of absence for which long service leave will be granted is seven (7) calendar days at full pay or 14 calendar days at half pay. Long service leave may not be broken by other forms of leave unless otherwise required by legislation.</w:t>
      </w:r>
    </w:p>
    <w:p w14:paraId="5BBCB4C1" w14:textId="77777777" w:rsidR="003469BC" w:rsidRPr="00BD4962" w:rsidRDefault="003469BC" w:rsidP="001C7979">
      <w:pPr>
        <w:pStyle w:val="Heading3"/>
      </w:pPr>
      <w:bookmarkStart w:id="352" w:name="_bookmark62"/>
      <w:bookmarkStart w:id="353" w:name="_Toc65394765"/>
      <w:bookmarkStart w:id="354" w:name="_Toc70952644"/>
      <w:bookmarkStart w:id="355" w:name="_Toc72855542"/>
      <w:bookmarkStart w:id="356" w:name="_Toc413878025"/>
      <w:bookmarkStart w:id="357" w:name="_Toc428357695"/>
      <w:bookmarkEnd w:id="352"/>
      <w:r w:rsidRPr="00BD4962">
        <w:t>Personal/Carer's leave</w:t>
      </w:r>
      <w:bookmarkEnd w:id="353"/>
      <w:bookmarkEnd w:id="354"/>
      <w:bookmarkEnd w:id="355"/>
      <w:r w:rsidRPr="00BD4962">
        <w:t xml:space="preserve"> </w:t>
      </w:r>
    </w:p>
    <w:p w14:paraId="3EE9F9B5" w14:textId="2F6FFE99" w:rsidR="00F50BD0" w:rsidRDefault="00006E19" w:rsidP="00F50BD0">
      <w:pPr>
        <w:pStyle w:val="EAClause"/>
      </w:pPr>
      <w:bookmarkStart w:id="358" w:name="_bookmark63"/>
      <w:bookmarkStart w:id="359" w:name="_Ref69125308"/>
      <w:bookmarkStart w:id="360" w:name="_Ref476601397"/>
      <w:bookmarkEnd w:id="358"/>
      <w:r w:rsidRPr="00BD4962">
        <w:t xml:space="preserve">Employees are entitled to 18 days </w:t>
      </w:r>
      <w:r w:rsidR="004C5D4A" w:rsidRPr="00BD4962">
        <w:t xml:space="preserve">paid </w:t>
      </w:r>
      <w:r w:rsidRPr="00BD4962">
        <w:t>personal/carer's leave fo</w:t>
      </w:r>
      <w:r w:rsidR="00F50BD0">
        <w:t>r each year of service with NIAA, which will be credited as follows:</w:t>
      </w:r>
    </w:p>
    <w:bookmarkEnd w:id="359"/>
    <w:p w14:paraId="23069D3C" w14:textId="77777777" w:rsidR="004800F4" w:rsidRDefault="00F50BD0" w:rsidP="00F52612">
      <w:pPr>
        <w:pStyle w:val="EALetterPoint"/>
        <w:numPr>
          <w:ilvl w:val="0"/>
          <w:numId w:val="96"/>
        </w:numPr>
      </w:pPr>
      <w:r>
        <w:t>an ongoing employee will be credited in advance based on the date of commencement in the APS and each year thereafter on the anniversary of the employee's date of commencement in the APS;</w:t>
      </w:r>
    </w:p>
    <w:p w14:paraId="3C584A86" w14:textId="787E5EC5" w:rsidR="00006E19" w:rsidRPr="00BD4962" w:rsidRDefault="00F50BD0" w:rsidP="00F52612">
      <w:pPr>
        <w:pStyle w:val="EALetterPoint"/>
        <w:numPr>
          <w:ilvl w:val="0"/>
          <w:numId w:val="96"/>
        </w:numPr>
      </w:pPr>
      <w:r>
        <w:t>Non-ongoing employees will progressively accrue leave credits for every completed month of service and pro-rata for any uncompleted month of service.</w:t>
      </w:r>
    </w:p>
    <w:p w14:paraId="276A4FE9" w14:textId="77777777" w:rsidR="00006E19" w:rsidRPr="00BD4962" w:rsidRDefault="00006E19" w:rsidP="00F50BD0">
      <w:pPr>
        <w:pStyle w:val="EAClause"/>
      </w:pPr>
      <w:r w:rsidRPr="00BD4962">
        <w:lastRenderedPageBreak/>
        <w:t>Unused personal/carer’s leave will accrue from year to year but will not be paid out on separation.</w:t>
      </w:r>
    </w:p>
    <w:p w14:paraId="436F526A" w14:textId="77777777" w:rsidR="001A087F" w:rsidRPr="00BD4962" w:rsidRDefault="003469BC">
      <w:pPr>
        <w:pStyle w:val="EAClause"/>
      </w:pPr>
      <w:bookmarkStart w:id="361" w:name="_Ref478986349"/>
      <w:bookmarkEnd w:id="360"/>
      <w:r w:rsidRPr="00BD4962">
        <w:t>An employee is entitled to take personal/carer’s leave where the employee is:</w:t>
      </w:r>
      <w:bookmarkEnd w:id="361"/>
    </w:p>
    <w:p w14:paraId="644624BD" w14:textId="66BB8878" w:rsidR="003469BC" w:rsidRPr="00BD4962" w:rsidRDefault="4B382731" w:rsidP="001A087F">
      <w:pPr>
        <w:pStyle w:val="EADotPoint"/>
      </w:pPr>
      <w:r w:rsidRPr="00BD4962">
        <w:t>ill or injured; or</w:t>
      </w:r>
    </w:p>
    <w:p w14:paraId="71FC4571" w14:textId="53A6E271" w:rsidR="003469BC" w:rsidRPr="00BD4962" w:rsidRDefault="4B382731" w:rsidP="001C7979">
      <w:pPr>
        <w:pStyle w:val="EADotPoint"/>
      </w:pPr>
      <w:r w:rsidRPr="00BD4962">
        <w:t xml:space="preserve">required to provide care or support for </w:t>
      </w:r>
      <w:r w:rsidR="001C7979" w:rsidRPr="00BD4962">
        <w:t>members of</w:t>
      </w:r>
      <w:r w:rsidRPr="00BD4962">
        <w:t xml:space="preserve"> the employee’s family or household because of a personal illness or injury of the </w:t>
      </w:r>
      <w:r w:rsidR="00F229FA" w:rsidRPr="00BD4962">
        <w:t xml:space="preserve">member </w:t>
      </w:r>
      <w:r w:rsidRPr="00BD4962">
        <w:t xml:space="preserve">or </w:t>
      </w:r>
      <w:proofErr w:type="gramStart"/>
      <w:r w:rsidRPr="00BD4962">
        <w:t>an unexpected emergency</w:t>
      </w:r>
      <w:proofErr w:type="gramEnd"/>
      <w:r w:rsidRPr="00BD4962">
        <w:t xml:space="preserve"> affecting the </w:t>
      </w:r>
      <w:r w:rsidR="00F229FA" w:rsidRPr="00BD4962">
        <w:t>member</w:t>
      </w:r>
      <w:r w:rsidRPr="00BD4962">
        <w:t>.</w:t>
      </w:r>
    </w:p>
    <w:p w14:paraId="7600F7A2" w14:textId="5FB58EFC" w:rsidR="003469BC" w:rsidRPr="00BD4962" w:rsidRDefault="4B382731" w:rsidP="00F50BD0">
      <w:pPr>
        <w:pStyle w:val="EAClause"/>
      </w:pPr>
      <w:r w:rsidRPr="00BD4962">
        <w:t>An employee’s accrual of personal/carer’s leave will be reduced proportionately where a period or cumulative periods of leave without pay that does not count as service exceeds 30 days within a 12 month period.</w:t>
      </w:r>
    </w:p>
    <w:p w14:paraId="1E28FE29" w14:textId="533B4239" w:rsidR="003469BC" w:rsidRPr="00BD4962" w:rsidRDefault="4B382731" w:rsidP="00F50BD0">
      <w:pPr>
        <w:pStyle w:val="EAClause"/>
      </w:pPr>
      <w:r w:rsidRPr="00BD4962">
        <w:t xml:space="preserve">An employee will provide a medical certificate or, where it is not practical to provide a medical certificate, a statutory declaration or other supporting evidence acceptable to the </w:t>
      </w:r>
      <w:r w:rsidR="007E6516" w:rsidRPr="00BD4962">
        <w:t>CEO</w:t>
      </w:r>
      <w:r w:rsidRPr="00BD4962">
        <w:t xml:space="preserve"> (delegate) in the following circumstances:</w:t>
      </w:r>
    </w:p>
    <w:p w14:paraId="25AB2B8F" w14:textId="23685508" w:rsidR="003469BC" w:rsidRPr="00BD4962" w:rsidRDefault="4B382731" w:rsidP="001C7979">
      <w:pPr>
        <w:pStyle w:val="EADotPoint"/>
      </w:pPr>
      <w:r w:rsidRPr="00BD4962">
        <w:t xml:space="preserve">where the employee is or will be absent on personal/carer’s leave for three (3) or more consecutive working days, unless the </w:t>
      </w:r>
      <w:r w:rsidR="007E6516" w:rsidRPr="00BD4962">
        <w:t>CEO</w:t>
      </w:r>
      <w:r w:rsidRPr="00BD4962">
        <w:t xml:space="preserve"> (delegate) informs the employee that such evidence will not be required; </w:t>
      </w:r>
    </w:p>
    <w:p w14:paraId="32B2DD6C" w14:textId="7492E2F4" w:rsidR="003469BC" w:rsidRPr="00BD4962" w:rsidRDefault="4B382731" w:rsidP="001C7979">
      <w:pPr>
        <w:pStyle w:val="EADotPoint"/>
      </w:pPr>
      <w:r w:rsidRPr="00BD4962">
        <w:t xml:space="preserve">if the employee has been advised by the </w:t>
      </w:r>
      <w:r w:rsidR="007E6516" w:rsidRPr="00BD4962">
        <w:t>CEO</w:t>
      </w:r>
      <w:r w:rsidRPr="00BD4962">
        <w:t xml:space="preserve"> (delegate) that they are required to provide evidence for any future personal/carer’s leave absences due to the employee’s pattern of leave; or </w:t>
      </w:r>
    </w:p>
    <w:p w14:paraId="12E55539" w14:textId="42199CAF" w:rsidR="003469BC" w:rsidRPr="00BD4962" w:rsidRDefault="4B382731" w:rsidP="001C7979">
      <w:pPr>
        <w:pStyle w:val="EADotPoint"/>
      </w:pPr>
      <w:r w:rsidRPr="00BD4962">
        <w:t xml:space="preserve">if the </w:t>
      </w:r>
      <w:r w:rsidR="007E6516" w:rsidRPr="00BD4962">
        <w:t>CEO</w:t>
      </w:r>
      <w:r w:rsidRPr="00BD4962">
        <w:t xml:space="preserve"> (delegate) has reason to believe that the employee’s absence is not consistent with the appropriate use of personal/carer’s leave.</w:t>
      </w:r>
    </w:p>
    <w:p w14:paraId="2C346434" w14:textId="77777777" w:rsidR="003469BC" w:rsidRPr="00BD4962" w:rsidRDefault="4B382731" w:rsidP="00F50BD0">
      <w:pPr>
        <w:pStyle w:val="EAClause"/>
      </w:pPr>
      <w:r w:rsidRPr="00BD4962">
        <w:t xml:space="preserve">Employees (including casual employees) are entitled to two (2) days’ unpaid carer’s leave in accordance with the FWA. </w:t>
      </w:r>
    </w:p>
    <w:p w14:paraId="7BD561B5" w14:textId="12EFEE75" w:rsidR="003469BC" w:rsidRPr="00BD4962" w:rsidRDefault="4B382731" w:rsidP="00F50BD0">
      <w:pPr>
        <w:pStyle w:val="EAClause"/>
      </w:pPr>
      <w:r w:rsidRPr="00BD4962">
        <w:t>An employee cannot take unpaid carer’s leave if the employee could instead take paid personal/carer’s leave.</w:t>
      </w:r>
    </w:p>
    <w:p w14:paraId="199BAF96" w14:textId="6B9CAABB" w:rsidR="00347E9B" w:rsidRPr="00BD4962" w:rsidRDefault="4B382731" w:rsidP="00F50BD0">
      <w:pPr>
        <w:pStyle w:val="EAClause"/>
      </w:pPr>
      <w:bookmarkStart w:id="362" w:name="_Ref69125354"/>
      <w:r w:rsidRPr="00BD4962">
        <w:t xml:space="preserve">In exceptional situations the </w:t>
      </w:r>
      <w:r w:rsidR="007E6516" w:rsidRPr="00BD4962">
        <w:t>CEO</w:t>
      </w:r>
      <w:r w:rsidRPr="00BD4962">
        <w:t xml:space="preserve"> (delegate) may grant an employee who has used </w:t>
      </w:r>
      <w:proofErr w:type="gramStart"/>
      <w:r w:rsidRPr="00BD4962">
        <w:t>all of</w:t>
      </w:r>
      <w:proofErr w:type="gramEnd"/>
      <w:r w:rsidRPr="00BD4962">
        <w:t xml:space="preserve"> their personal/carer’s leave credits additional personal/carer’s leave</w:t>
      </w:r>
      <w:r w:rsidR="001C7979" w:rsidRPr="00BD4962">
        <w:rPr>
          <w:rFonts w:eastAsia="Calibri"/>
          <w:spacing w:val="-2"/>
        </w:rPr>
        <w:t xml:space="preserve"> </w:t>
      </w:r>
      <w:r w:rsidR="001C7979" w:rsidRPr="00BD4962">
        <w:rPr>
          <w:rFonts w:eastAsia="Calibri"/>
        </w:rPr>
        <w:t>on</w:t>
      </w:r>
      <w:r w:rsidR="001C7979" w:rsidRPr="00BD4962">
        <w:rPr>
          <w:rFonts w:eastAsia="Calibri"/>
          <w:spacing w:val="-1"/>
        </w:rPr>
        <w:t xml:space="preserve"> half</w:t>
      </w:r>
      <w:r w:rsidR="001C7979" w:rsidRPr="00BD4962">
        <w:rPr>
          <w:rFonts w:eastAsia="Calibri"/>
        </w:rPr>
        <w:t xml:space="preserve"> </w:t>
      </w:r>
      <w:r w:rsidR="001C7979" w:rsidRPr="00BD4962">
        <w:rPr>
          <w:rFonts w:eastAsia="Calibri"/>
          <w:spacing w:val="-1"/>
        </w:rPr>
        <w:t>pay</w:t>
      </w:r>
      <w:r w:rsidRPr="00BD4962">
        <w:t>. The employee must provide supporting evidence.</w:t>
      </w:r>
      <w:bookmarkEnd w:id="362"/>
    </w:p>
    <w:p w14:paraId="7B3D5CF2" w14:textId="77777777" w:rsidR="009638BC" w:rsidRPr="00BD4962" w:rsidRDefault="009638BC" w:rsidP="001C7979">
      <w:pPr>
        <w:pStyle w:val="Heading3"/>
      </w:pPr>
      <w:bookmarkStart w:id="363" w:name="_bookmark64"/>
      <w:bookmarkStart w:id="364" w:name="_Toc65394766"/>
      <w:bookmarkStart w:id="365" w:name="_Toc70952645"/>
      <w:bookmarkStart w:id="366" w:name="_Toc72855543"/>
      <w:bookmarkEnd w:id="363"/>
      <w:r w:rsidRPr="00BD4962">
        <w:t>War service personal leave</w:t>
      </w:r>
      <w:bookmarkEnd w:id="364"/>
      <w:bookmarkEnd w:id="365"/>
      <w:bookmarkEnd w:id="366"/>
    </w:p>
    <w:p w14:paraId="2DC64361" w14:textId="77777777" w:rsidR="009638BC" w:rsidRPr="00BD4962" w:rsidRDefault="4B382731" w:rsidP="00F50BD0">
      <w:pPr>
        <w:pStyle w:val="EAClause"/>
      </w:pPr>
      <w:r w:rsidRPr="00BD4962">
        <w:t xml:space="preserve">An employee who is unfit for duty due to a war-caused or defence-caused condition as determined under the relevant legislation is entitled to war service personal leave. </w:t>
      </w:r>
    </w:p>
    <w:p w14:paraId="487B5C15" w14:textId="785204A0" w:rsidR="00EC1952" w:rsidRPr="00BD4962" w:rsidRDefault="00EC1952" w:rsidP="001C7979">
      <w:pPr>
        <w:pStyle w:val="Heading3"/>
      </w:pPr>
      <w:bookmarkStart w:id="367" w:name="_bookmark65"/>
      <w:bookmarkStart w:id="368" w:name="_Toc65394767"/>
      <w:bookmarkStart w:id="369" w:name="_Toc70952646"/>
      <w:bookmarkStart w:id="370" w:name="_Toc72855544"/>
      <w:bookmarkEnd w:id="367"/>
      <w:r w:rsidRPr="00BD4962">
        <w:t>Cultural and ceremonial leave</w:t>
      </w:r>
      <w:bookmarkEnd w:id="356"/>
      <w:bookmarkEnd w:id="357"/>
      <w:bookmarkEnd w:id="368"/>
      <w:bookmarkEnd w:id="369"/>
      <w:bookmarkEnd w:id="370"/>
    </w:p>
    <w:p w14:paraId="3F887D87" w14:textId="0B63EF6E" w:rsidR="004C3109" w:rsidRPr="00BD4962" w:rsidRDefault="00FA6805" w:rsidP="00F50BD0">
      <w:pPr>
        <w:pStyle w:val="EAClause"/>
      </w:pPr>
      <w:r w:rsidRPr="00BD4962">
        <w:t>NIAA</w:t>
      </w:r>
      <w:r w:rsidR="4B382731" w:rsidRPr="00BD4962">
        <w:t xml:space="preserve"> is committed to the employment of </w:t>
      </w:r>
      <w:r w:rsidR="00F15322" w:rsidRPr="00BD4962">
        <w:t xml:space="preserve">people from </w:t>
      </w:r>
      <w:r w:rsidR="001A087F" w:rsidRPr="00BD4962">
        <w:t>diverse background</w:t>
      </w:r>
      <w:r w:rsidR="00F15322" w:rsidRPr="00BD4962">
        <w:t>s</w:t>
      </w:r>
      <w:r w:rsidR="001A087F" w:rsidRPr="00BD4962">
        <w:t xml:space="preserve">, particularly </w:t>
      </w:r>
      <w:r w:rsidR="4B382731" w:rsidRPr="00BD4962">
        <w:t xml:space="preserve">Aboriginal and Torres Strait Islander people and recognises the traditional roles and obligations placed on </w:t>
      </w:r>
      <w:r w:rsidR="001A087F" w:rsidRPr="00BD4962">
        <w:t xml:space="preserve">employees </w:t>
      </w:r>
      <w:r w:rsidR="4B382731" w:rsidRPr="00BD4962">
        <w:t>to participate in cultural and ceremonial activities.</w:t>
      </w:r>
    </w:p>
    <w:p w14:paraId="72446D18" w14:textId="13E51087" w:rsidR="00EC1952" w:rsidRPr="00BD4962" w:rsidRDefault="004C3109" w:rsidP="00F50BD0">
      <w:pPr>
        <w:pStyle w:val="EAClause"/>
      </w:pPr>
      <w:bookmarkStart w:id="371" w:name="_Ref438119864"/>
      <w:r w:rsidRPr="00BD4962">
        <w:t>To enable employees to meet</w:t>
      </w:r>
      <w:r w:rsidR="00845BFA" w:rsidRPr="00BD4962">
        <w:t xml:space="preserve"> cultural</w:t>
      </w:r>
      <w:r w:rsidRPr="00BD4962">
        <w:t xml:space="preserve"> obligations they may access the following leave, subject to </w:t>
      </w:r>
      <w:r w:rsidR="007E6516" w:rsidRPr="00BD4962">
        <w:t>CEO</w:t>
      </w:r>
      <w:r w:rsidRPr="00BD4962">
        <w:t xml:space="preserve"> (delegate) approval</w:t>
      </w:r>
      <w:r w:rsidR="00EC1952" w:rsidRPr="00BD4962">
        <w:t>:</w:t>
      </w:r>
      <w:bookmarkEnd w:id="371"/>
    </w:p>
    <w:p w14:paraId="461A35BE" w14:textId="016DF8E5" w:rsidR="004C3109" w:rsidRPr="00BD4962" w:rsidRDefault="4B382731" w:rsidP="001C7979">
      <w:pPr>
        <w:pStyle w:val="EADotPoint"/>
      </w:pPr>
      <w:r w:rsidRPr="00BD4962">
        <w:t xml:space="preserve">up to three (3) days' leave with pay each financial year for </w:t>
      </w:r>
      <w:r w:rsidR="0042706C">
        <w:t>full time</w:t>
      </w:r>
      <w:r w:rsidRPr="00BD4962">
        <w:t xml:space="preserve"> employees and pro-rata for </w:t>
      </w:r>
      <w:r w:rsidR="0042706C">
        <w:t>part time</w:t>
      </w:r>
      <w:r w:rsidRPr="00BD4962">
        <w:t xml:space="preserve"> employees to participate in activities associated with their culture or ethnicity; and</w:t>
      </w:r>
    </w:p>
    <w:p w14:paraId="06D21F00" w14:textId="0477F480" w:rsidR="00FF062B" w:rsidRPr="00BD4962" w:rsidRDefault="004C3109" w:rsidP="001C7979">
      <w:pPr>
        <w:pStyle w:val="EADotPoint"/>
      </w:pPr>
      <w:r w:rsidRPr="00BD4962">
        <w:t xml:space="preserve">up to a total of </w:t>
      </w:r>
      <w:r w:rsidR="001C02D7" w:rsidRPr="00BD4962">
        <w:t xml:space="preserve">two </w:t>
      </w:r>
      <w:r w:rsidRPr="00BD4962">
        <w:t>(</w:t>
      </w:r>
      <w:r w:rsidR="001C02D7" w:rsidRPr="00BD4962">
        <w:t>2</w:t>
      </w:r>
      <w:r w:rsidRPr="00BD4962">
        <w:t>) months</w:t>
      </w:r>
      <w:r w:rsidR="00C10C6E" w:rsidRPr="00BD4962">
        <w:t>’</w:t>
      </w:r>
      <w:r w:rsidRPr="00BD4962">
        <w:t xml:space="preserve"> leave without pay each financial year to fulfil cultural obligations.</w:t>
      </w:r>
      <w:bookmarkStart w:id="372" w:name="_Toc413878026"/>
      <w:bookmarkStart w:id="373" w:name="_Toc428357696"/>
    </w:p>
    <w:p w14:paraId="4BDB8D31" w14:textId="77777777" w:rsidR="00BD4962" w:rsidRPr="00BD4962" w:rsidRDefault="00BD4962" w:rsidP="00F50BD0">
      <w:pPr>
        <w:pStyle w:val="EAClause"/>
      </w:pPr>
      <w:r w:rsidRPr="00BD4962">
        <w:t xml:space="preserve">In addition, employees may purchase or access other leave types and/or request flexible working arrangements in accordance with the terms of this Agreement to meet additional cultural obligations.   </w:t>
      </w:r>
    </w:p>
    <w:p w14:paraId="28575928" w14:textId="4169D510" w:rsidR="00742D6B" w:rsidRPr="00BD4962" w:rsidRDefault="00742D6B" w:rsidP="001C7979">
      <w:pPr>
        <w:pStyle w:val="Heading3"/>
      </w:pPr>
      <w:bookmarkStart w:id="374" w:name="_bookmark66"/>
      <w:bookmarkStart w:id="375" w:name="_Toc65394768"/>
      <w:bookmarkStart w:id="376" w:name="_Toc70952647"/>
      <w:bookmarkStart w:id="377" w:name="_Toc72855545"/>
      <w:bookmarkEnd w:id="374"/>
      <w:r w:rsidRPr="00BD4962">
        <w:t xml:space="preserve">NAIDOC Week </w:t>
      </w:r>
      <w:r w:rsidR="00CA3250" w:rsidRPr="00BD4962">
        <w:t>l</w:t>
      </w:r>
      <w:r w:rsidRPr="00BD4962">
        <w:t>eave</w:t>
      </w:r>
      <w:bookmarkEnd w:id="375"/>
      <w:bookmarkEnd w:id="376"/>
      <w:bookmarkEnd w:id="377"/>
    </w:p>
    <w:p w14:paraId="37D844D9" w14:textId="210747DB" w:rsidR="00742D6B" w:rsidRPr="00BD4962" w:rsidRDefault="4B382731" w:rsidP="00F50BD0">
      <w:pPr>
        <w:pStyle w:val="EAClause"/>
      </w:pPr>
      <w:r w:rsidRPr="00BD4962">
        <w:t xml:space="preserve">Employees may access, subject to </w:t>
      </w:r>
      <w:r w:rsidR="007E6516" w:rsidRPr="00BD4962">
        <w:t>CEO</w:t>
      </w:r>
      <w:r w:rsidRPr="00BD4962">
        <w:t xml:space="preserve"> (delegate) approval, up to one (1) full day</w:t>
      </w:r>
      <w:r w:rsidR="0042706C">
        <w:t>’s</w:t>
      </w:r>
      <w:r w:rsidRPr="00BD4962">
        <w:t xml:space="preserve"> leave with pay each financial year to participate in NAIDOC Week celebrations.</w:t>
      </w:r>
    </w:p>
    <w:p w14:paraId="0A5C1399" w14:textId="0891E868" w:rsidR="00EC1952" w:rsidRPr="00BD4962" w:rsidRDefault="00EC1952" w:rsidP="001C7979">
      <w:pPr>
        <w:pStyle w:val="Heading3"/>
      </w:pPr>
      <w:bookmarkStart w:id="378" w:name="_bookmark67"/>
      <w:bookmarkStart w:id="379" w:name="_Toc65394769"/>
      <w:bookmarkStart w:id="380" w:name="_Toc70952648"/>
      <w:bookmarkStart w:id="381" w:name="_Toc72855546"/>
      <w:bookmarkEnd w:id="378"/>
      <w:r w:rsidRPr="00BD4962">
        <w:lastRenderedPageBreak/>
        <w:t>Miscellaneous leave</w:t>
      </w:r>
      <w:bookmarkEnd w:id="372"/>
      <w:bookmarkEnd w:id="373"/>
      <w:bookmarkEnd w:id="379"/>
      <w:bookmarkEnd w:id="380"/>
      <w:bookmarkEnd w:id="381"/>
    </w:p>
    <w:p w14:paraId="09688F8E" w14:textId="04B5EA43" w:rsidR="00426051" w:rsidRPr="00BD4962" w:rsidRDefault="4B382731" w:rsidP="00F50BD0">
      <w:pPr>
        <w:pStyle w:val="EAClause"/>
      </w:pPr>
      <w:bookmarkStart w:id="382" w:name="_Ref69125523"/>
      <w:r w:rsidRPr="00BD4962">
        <w:t xml:space="preserve">Miscellaneous leave may be granted with or without pay for a purpose not provided for elsewhere in this Agreement. Unless otherwise determined by the </w:t>
      </w:r>
      <w:r w:rsidR="007E6516" w:rsidRPr="00BD4962">
        <w:t>CEO</w:t>
      </w:r>
      <w:r w:rsidRPr="00BD4962">
        <w:t xml:space="preserve"> (delegate):</w:t>
      </w:r>
      <w:bookmarkEnd w:id="382"/>
    </w:p>
    <w:p w14:paraId="0B57EC31" w14:textId="77777777" w:rsidR="00426051" w:rsidRPr="00BD4962" w:rsidRDefault="4B382731" w:rsidP="001C7979">
      <w:pPr>
        <w:pStyle w:val="EADotPoint"/>
      </w:pPr>
      <w:r w:rsidRPr="00BD4962">
        <w:t>a period of miscellaneous leave with pay will count as service for any purpose; and</w:t>
      </w:r>
    </w:p>
    <w:p w14:paraId="470CD0B8" w14:textId="51E8ADE8" w:rsidR="00EC1952" w:rsidRPr="00BD4962" w:rsidRDefault="4B382731" w:rsidP="001C7979">
      <w:pPr>
        <w:pStyle w:val="EADotPoint"/>
      </w:pPr>
      <w:r w:rsidRPr="00BD4962">
        <w:t xml:space="preserve">a period or cumulative periods of miscellaneous leave without pay which exceed 30 days within a </w:t>
      </w:r>
      <w:proofErr w:type="gramStart"/>
      <w:r w:rsidRPr="00BD4962">
        <w:t>12 month</w:t>
      </w:r>
      <w:proofErr w:type="gramEnd"/>
      <w:r w:rsidRPr="00BD4962">
        <w:t xml:space="preserve"> period will not count as service for any purpose unless required by legislation. </w:t>
      </w:r>
      <w:r w:rsidR="004C5D4A" w:rsidRPr="00BD4962">
        <w:t xml:space="preserve">Service for long service leave purposes will be determined in accordance with the </w:t>
      </w:r>
      <w:r w:rsidR="004C5D4A" w:rsidRPr="00BD4962">
        <w:rPr>
          <w:i/>
          <w:iCs/>
        </w:rPr>
        <w:t>Long Service Leave (Commonwealth Employees) Act 1976</w:t>
      </w:r>
      <w:r w:rsidR="004C5D4A" w:rsidRPr="00BD4962">
        <w:t>.</w:t>
      </w:r>
    </w:p>
    <w:p w14:paraId="659D8CD7" w14:textId="66648581" w:rsidR="0017318B" w:rsidRPr="00BD4962" w:rsidRDefault="4B382731" w:rsidP="00F50BD0">
      <w:pPr>
        <w:pStyle w:val="EAClause"/>
      </w:pPr>
      <w:r w:rsidRPr="00BD4962">
        <w:t xml:space="preserve">Applications for miscellaneous leave are considered subject to the operational requirements of </w:t>
      </w:r>
      <w:r w:rsidR="00855A2F" w:rsidRPr="00BD4962">
        <w:t>NIAA</w:t>
      </w:r>
      <w:r w:rsidRPr="00BD4962">
        <w:t xml:space="preserve"> and on a case by case basis. Appropriate supporting evidence, relevant to the request, is to be provided with the application. </w:t>
      </w:r>
    </w:p>
    <w:p w14:paraId="68311189" w14:textId="3962991B" w:rsidR="00EC1952" w:rsidRPr="00BD4962" w:rsidRDefault="4B382731" w:rsidP="00F50BD0">
      <w:pPr>
        <w:pStyle w:val="EAClause"/>
      </w:pPr>
      <w:bookmarkStart w:id="383" w:name="_Ref69125532"/>
      <w:r w:rsidRPr="00BD4962">
        <w:t xml:space="preserve">Unless the </w:t>
      </w:r>
      <w:r w:rsidR="007E6516" w:rsidRPr="00BD4962">
        <w:t>CEO</w:t>
      </w:r>
      <w:r w:rsidRPr="00BD4962">
        <w:t xml:space="preserve"> (delegate) determines otherwise, miscellaneous leave without pay will not be granted until all forms of appropriate paid leave are exhausted.</w:t>
      </w:r>
      <w:bookmarkEnd w:id="383"/>
      <w:r w:rsidRPr="00BD4962">
        <w:t xml:space="preserve"> </w:t>
      </w:r>
    </w:p>
    <w:p w14:paraId="0D13C695" w14:textId="67940ED3" w:rsidR="005B6031" w:rsidRPr="00BD4962" w:rsidRDefault="005B6031" w:rsidP="001C7979">
      <w:pPr>
        <w:pStyle w:val="Heading3"/>
      </w:pPr>
      <w:bookmarkStart w:id="384" w:name="_bookmark68"/>
      <w:bookmarkStart w:id="385" w:name="_bookmark69"/>
      <w:bookmarkStart w:id="386" w:name="_Toc65394770"/>
      <w:bookmarkStart w:id="387" w:name="_Toc70952649"/>
      <w:bookmarkStart w:id="388" w:name="_Toc72855547"/>
      <w:bookmarkStart w:id="389" w:name="_Toc393923709"/>
      <w:bookmarkStart w:id="390" w:name="_Toc413878027"/>
      <w:bookmarkStart w:id="391" w:name="_Toc428357697"/>
      <w:bookmarkStart w:id="392" w:name="OLE_LINK5"/>
      <w:bookmarkStart w:id="393" w:name="OLE_LINK6"/>
      <w:bookmarkEnd w:id="384"/>
      <w:bookmarkEnd w:id="385"/>
      <w:r w:rsidRPr="00BD4962">
        <w:t>Community service leave</w:t>
      </w:r>
      <w:bookmarkEnd w:id="386"/>
      <w:bookmarkEnd w:id="387"/>
      <w:bookmarkEnd w:id="388"/>
    </w:p>
    <w:p w14:paraId="1640489A" w14:textId="77777777" w:rsidR="005B6031" w:rsidRPr="00BD4962" w:rsidRDefault="4B382731" w:rsidP="00F50BD0">
      <w:pPr>
        <w:pStyle w:val="EAClause"/>
      </w:pPr>
      <w:r w:rsidRPr="00BD4962">
        <w:t xml:space="preserve">An employee who engages in eligible community service activity is entitled to a period of leave in accordance with sections 108 and 109 of the FWA. </w:t>
      </w:r>
    </w:p>
    <w:p w14:paraId="36099443" w14:textId="2BA604C1" w:rsidR="005B6031" w:rsidRPr="00BD4962" w:rsidRDefault="4B382731" w:rsidP="00F50BD0">
      <w:pPr>
        <w:pStyle w:val="EAClause"/>
      </w:pPr>
      <w:r w:rsidRPr="00BD4962">
        <w:t xml:space="preserve">Community service leave may be approved for community service personnel for emergency services duties and encompasses leave for regular training, all emergency services responses, reasonable recovery time and ceremonial duties. </w:t>
      </w:r>
    </w:p>
    <w:p w14:paraId="35077988" w14:textId="77777777" w:rsidR="00EC1952" w:rsidRPr="00BD4962" w:rsidRDefault="00EC1952" w:rsidP="001C7979">
      <w:pPr>
        <w:pStyle w:val="Heading3"/>
      </w:pPr>
      <w:bookmarkStart w:id="394" w:name="_bookmark70"/>
      <w:bookmarkStart w:id="395" w:name="_bookmark71"/>
      <w:bookmarkStart w:id="396" w:name="_Toc413878028"/>
      <w:bookmarkStart w:id="397" w:name="_Toc428357698"/>
      <w:bookmarkStart w:id="398" w:name="_Toc65394772"/>
      <w:bookmarkStart w:id="399" w:name="_Toc70952651"/>
      <w:bookmarkStart w:id="400" w:name="_Toc72855548"/>
      <w:bookmarkEnd w:id="389"/>
      <w:bookmarkEnd w:id="390"/>
      <w:bookmarkEnd w:id="391"/>
      <w:bookmarkEnd w:id="392"/>
      <w:bookmarkEnd w:id="393"/>
      <w:bookmarkEnd w:id="394"/>
      <w:bookmarkEnd w:id="395"/>
      <w:r w:rsidRPr="00BD4962">
        <w:t>Defence reserve leave</w:t>
      </w:r>
      <w:bookmarkEnd w:id="396"/>
      <w:bookmarkEnd w:id="397"/>
      <w:bookmarkEnd w:id="398"/>
      <w:bookmarkEnd w:id="399"/>
      <w:bookmarkEnd w:id="400"/>
    </w:p>
    <w:p w14:paraId="7ACE3470" w14:textId="4680DE9D" w:rsidR="004C3109" w:rsidRPr="00BD4962" w:rsidRDefault="4B382731" w:rsidP="00F50BD0">
      <w:pPr>
        <w:pStyle w:val="EAClause"/>
      </w:pPr>
      <w:r w:rsidRPr="00BD4962">
        <w:t xml:space="preserve">The </w:t>
      </w:r>
      <w:r w:rsidR="007E6516" w:rsidRPr="00BD4962">
        <w:t>CEO</w:t>
      </w:r>
      <w:r w:rsidRPr="00BD4962">
        <w:t xml:space="preserve"> (delegate) </w:t>
      </w:r>
      <w:r w:rsidR="00934137" w:rsidRPr="00BD4962">
        <w:t xml:space="preserve">will </w:t>
      </w:r>
      <w:r w:rsidRPr="00BD4962">
        <w:t xml:space="preserve">grant an employee leave, with or without pay, to enable the employee to fulfil Australian Defence Force (ADF) Reserve and Continuous </w:t>
      </w:r>
      <w:r w:rsidR="0042706C">
        <w:t xml:space="preserve">Full </w:t>
      </w:r>
      <w:r w:rsidR="004F382F">
        <w:t>T</w:t>
      </w:r>
      <w:r w:rsidR="0042706C">
        <w:t>ime</w:t>
      </w:r>
      <w:r w:rsidRPr="00BD4962">
        <w:t xml:space="preserve"> Service (CFTS) or Cadet Force obligations.</w:t>
      </w:r>
    </w:p>
    <w:p w14:paraId="53BEAB51" w14:textId="77777777" w:rsidR="004C3109" w:rsidRPr="00BD4962" w:rsidRDefault="4B382731" w:rsidP="00F50BD0">
      <w:pPr>
        <w:pStyle w:val="EAClause"/>
      </w:pPr>
      <w:r w:rsidRPr="00BD4962">
        <w:t>An employee is entitled to ADF Reserve leave with pay, for up to four (4) weeks during each financial year for the purpose of fulfilling service in the ADF Reserve. These purposes include training and operational duty as required.</w:t>
      </w:r>
    </w:p>
    <w:p w14:paraId="54BF1B37" w14:textId="77777777" w:rsidR="004C3109" w:rsidRPr="00BD4962" w:rsidRDefault="4B382731" w:rsidP="00F50BD0">
      <w:pPr>
        <w:pStyle w:val="EAClause"/>
      </w:pPr>
      <w:r w:rsidRPr="00BD4962">
        <w:t xml:space="preserve">During the employee's first year of ADF Reserve service, a further two (2) weeks’ paid leave may be granted to facilitate participation in additional ADF Reserve training, including induction requirements. </w:t>
      </w:r>
    </w:p>
    <w:p w14:paraId="4283F030" w14:textId="77777777" w:rsidR="004C3109" w:rsidRPr="00BD4962" w:rsidRDefault="4B382731" w:rsidP="00F50BD0">
      <w:pPr>
        <w:pStyle w:val="EAClause"/>
      </w:pPr>
      <w:r w:rsidRPr="00BD4962">
        <w:t>With the exception of the additional two (2) weeks in the first year of service, leave can be accumulated and taken over a period of two (2) years to enable the employee to undertake training as a member of the ADF Reserves.</w:t>
      </w:r>
    </w:p>
    <w:p w14:paraId="5AA227CB" w14:textId="3F712AE4" w:rsidR="00EC1952" w:rsidRPr="00BD4962" w:rsidRDefault="4B382731">
      <w:pPr>
        <w:pStyle w:val="EAClause"/>
      </w:pPr>
      <w:r w:rsidRPr="00BD4962">
        <w:t xml:space="preserve">Employees are not required to pay their tax-free ADF Reserve salary to </w:t>
      </w:r>
      <w:r w:rsidR="00855A2F" w:rsidRPr="00BD4962">
        <w:t>NIAA</w:t>
      </w:r>
      <w:r w:rsidRPr="00BD4962">
        <w:t xml:space="preserve"> in any circumstances.</w:t>
      </w:r>
    </w:p>
    <w:p w14:paraId="19DD8618" w14:textId="77777777" w:rsidR="00EC1952" w:rsidRPr="00BD4962" w:rsidRDefault="4B382731" w:rsidP="00F50BD0">
      <w:pPr>
        <w:pStyle w:val="EAClause"/>
      </w:pPr>
      <w:r w:rsidRPr="00BD4962">
        <w:t>Defence Reserve leave counts as service for all purposes except for unpaid leave to undertake CFTS. Unpaid leave for the purpose of CFTS counts for all purposes except annual leave.</w:t>
      </w:r>
    </w:p>
    <w:p w14:paraId="626DF70C" w14:textId="6B54BA61" w:rsidR="00EC1952" w:rsidRPr="00BD4962" w:rsidRDefault="00EC1952" w:rsidP="001C7979">
      <w:pPr>
        <w:pStyle w:val="Heading3"/>
      </w:pPr>
      <w:bookmarkStart w:id="401" w:name="_bookmark72"/>
      <w:bookmarkStart w:id="402" w:name="_Toc174953336"/>
      <w:bookmarkStart w:id="403" w:name="_Toc413878029"/>
      <w:bookmarkStart w:id="404" w:name="_Toc428357699"/>
      <w:bookmarkStart w:id="405" w:name="_Toc65394773"/>
      <w:bookmarkStart w:id="406" w:name="_Toc70952652"/>
      <w:bookmarkStart w:id="407" w:name="_Toc72855549"/>
      <w:bookmarkStart w:id="408" w:name="_Toc66262865"/>
      <w:bookmarkStart w:id="409" w:name="_Toc68937534"/>
      <w:bookmarkStart w:id="410" w:name="_Toc75685932"/>
      <w:bookmarkStart w:id="411" w:name="_Toc79901787"/>
      <w:bookmarkEnd w:id="401"/>
      <w:r w:rsidRPr="00BD4962">
        <w:t>Compassionate leave</w:t>
      </w:r>
      <w:bookmarkEnd w:id="402"/>
      <w:bookmarkEnd w:id="403"/>
      <w:bookmarkEnd w:id="404"/>
      <w:bookmarkEnd w:id="405"/>
      <w:bookmarkEnd w:id="406"/>
      <w:bookmarkEnd w:id="407"/>
    </w:p>
    <w:p w14:paraId="6F1FBFB6" w14:textId="175912E0" w:rsidR="00DF7120" w:rsidRPr="00BD4962" w:rsidRDefault="4B382731" w:rsidP="00F50BD0">
      <w:pPr>
        <w:pStyle w:val="EAClause"/>
      </w:pPr>
      <w:bookmarkStart w:id="412" w:name="_bookmark73"/>
      <w:bookmarkStart w:id="413" w:name="_Ref478988096"/>
      <w:bookmarkEnd w:id="412"/>
      <w:r w:rsidRPr="00BD4962">
        <w:t xml:space="preserve">An employee is entitled to </w:t>
      </w:r>
      <w:r w:rsidR="00E876C2" w:rsidRPr="00BD4962">
        <w:t xml:space="preserve">paid </w:t>
      </w:r>
      <w:r w:rsidRPr="00BD4962">
        <w:t xml:space="preserve">compassionate leave </w:t>
      </w:r>
      <w:r w:rsidR="00E876C2" w:rsidRPr="00BD4962">
        <w:t xml:space="preserve">of three (3) days </w:t>
      </w:r>
      <w:r w:rsidRPr="00BD4962">
        <w:t>on each occasion where a member of the employee’s immediate family or household contracts or develops an illness or injury that poses a serious threat to their life.</w:t>
      </w:r>
      <w:r w:rsidR="00E876C2" w:rsidRPr="00BD4962">
        <w:t xml:space="preserve"> </w:t>
      </w:r>
    </w:p>
    <w:p w14:paraId="6911A4AD" w14:textId="11784B52" w:rsidR="000875E5" w:rsidRPr="00BD4962" w:rsidRDefault="4B382731" w:rsidP="00F50BD0">
      <w:pPr>
        <w:pStyle w:val="EAClause"/>
      </w:pPr>
      <w:r w:rsidRPr="00BD4962">
        <w:t>An employee is entitled to compassionate leave for bereavement purposes on each occasion of the death of a member of the employee’s immediate family or household.</w:t>
      </w:r>
    </w:p>
    <w:p w14:paraId="4EEE51EB" w14:textId="4160D5D5" w:rsidR="00E876C2" w:rsidRPr="00BD4962" w:rsidRDefault="00E876C2" w:rsidP="00F50BD0">
      <w:pPr>
        <w:pStyle w:val="EAClause"/>
      </w:pPr>
      <w:r w:rsidRPr="00BD4962">
        <w:t>Casual employees are entitled to three (3) days of unpaid compassionate leave per occasion.</w:t>
      </w:r>
    </w:p>
    <w:p w14:paraId="0F0EEB90" w14:textId="77777777" w:rsidR="00C52B02" w:rsidRDefault="00C52B02" w:rsidP="001C7979">
      <w:pPr>
        <w:pStyle w:val="Heading3"/>
      </w:pPr>
      <w:bookmarkStart w:id="414" w:name="_bookmark74"/>
      <w:bookmarkStart w:id="415" w:name="_Toc174953339"/>
      <w:bookmarkStart w:id="416" w:name="_Toc413878030"/>
      <w:bookmarkStart w:id="417" w:name="_Toc428357700"/>
      <w:bookmarkStart w:id="418" w:name="_Toc65394774"/>
      <w:bookmarkStart w:id="419" w:name="_Toc70952653"/>
      <w:bookmarkEnd w:id="413"/>
      <w:bookmarkEnd w:id="414"/>
      <w:r>
        <w:br w:type="page"/>
      </w:r>
    </w:p>
    <w:p w14:paraId="201E533A" w14:textId="6A9F1A6E" w:rsidR="00EC1952" w:rsidRPr="00BD4962" w:rsidRDefault="00EC1952" w:rsidP="001C7979">
      <w:pPr>
        <w:pStyle w:val="Heading3"/>
      </w:pPr>
      <w:bookmarkStart w:id="420" w:name="_Toc72855550"/>
      <w:r w:rsidRPr="00BD4962">
        <w:lastRenderedPageBreak/>
        <w:t>Unauthorised absence</w:t>
      </w:r>
      <w:bookmarkEnd w:id="415"/>
      <w:bookmarkEnd w:id="416"/>
      <w:bookmarkEnd w:id="417"/>
      <w:bookmarkEnd w:id="418"/>
      <w:bookmarkEnd w:id="419"/>
      <w:bookmarkEnd w:id="420"/>
    </w:p>
    <w:p w14:paraId="466B90A4" w14:textId="6E4C087B" w:rsidR="004C3109" w:rsidRPr="00BD4962" w:rsidRDefault="4B382731" w:rsidP="00F50BD0">
      <w:pPr>
        <w:pStyle w:val="EAClause"/>
      </w:pPr>
      <w:r w:rsidRPr="00BD4962">
        <w:t>If an employee is unexpectedly unable to attend work</w:t>
      </w:r>
      <w:r w:rsidR="00370B2E" w:rsidRPr="00BD4962">
        <w:t>,</w:t>
      </w:r>
      <w:r w:rsidRPr="00BD4962">
        <w:t xml:space="preserve"> the employee or their representative should make a reasonable effort to notify the relevant manager within two (2) hours after their usual starting time.</w:t>
      </w:r>
    </w:p>
    <w:p w14:paraId="2798C2BD" w14:textId="77777777" w:rsidR="00EC1952" w:rsidRPr="00BD4962" w:rsidRDefault="4B382731" w:rsidP="00F50BD0">
      <w:pPr>
        <w:pStyle w:val="EAClause"/>
      </w:pPr>
      <w:r w:rsidRPr="00BD4962">
        <w:t>If an employee is absent from work without approval, all pay and other benefits provided under this Agreement will cease to be available until the employee resumes work, is granted leave or has their employment terminated. A period of unauthorised absence does not count as service for any purpose.</w:t>
      </w:r>
    </w:p>
    <w:p w14:paraId="2A739A5D" w14:textId="77777777" w:rsidR="00EC1952" w:rsidRPr="00BD4962" w:rsidRDefault="00EC1952" w:rsidP="001C7979">
      <w:pPr>
        <w:pStyle w:val="Heading3"/>
      </w:pPr>
      <w:bookmarkStart w:id="421" w:name="_bookmark75"/>
      <w:bookmarkStart w:id="422" w:name="_Toc413878031"/>
      <w:bookmarkStart w:id="423" w:name="_Toc428357701"/>
      <w:bookmarkStart w:id="424" w:name="_Toc65394775"/>
      <w:bookmarkStart w:id="425" w:name="_Toc70952654"/>
      <w:bookmarkStart w:id="426" w:name="_Toc72855551"/>
      <w:bookmarkStart w:id="427" w:name="_Toc174953341"/>
      <w:bookmarkEnd w:id="271"/>
      <w:bookmarkEnd w:id="272"/>
      <w:bookmarkEnd w:id="273"/>
      <w:bookmarkEnd w:id="408"/>
      <w:bookmarkEnd w:id="409"/>
      <w:bookmarkEnd w:id="410"/>
      <w:bookmarkEnd w:id="411"/>
      <w:bookmarkEnd w:id="421"/>
      <w:r w:rsidRPr="00BD4962">
        <w:t>Parental leave</w:t>
      </w:r>
      <w:bookmarkEnd w:id="422"/>
      <w:bookmarkEnd w:id="423"/>
      <w:bookmarkEnd w:id="424"/>
      <w:bookmarkEnd w:id="425"/>
      <w:bookmarkEnd w:id="426"/>
    </w:p>
    <w:p w14:paraId="2FF5A320" w14:textId="01E3A4C1" w:rsidR="00EC1952" w:rsidRPr="00BD4962" w:rsidRDefault="4B382731" w:rsidP="00F50BD0">
      <w:pPr>
        <w:pStyle w:val="EAClause"/>
      </w:pPr>
      <w:r w:rsidRPr="00BD4962">
        <w:t xml:space="preserve">An employee who has at least 12 months’ continuous service in the APS is entitled to </w:t>
      </w:r>
      <w:r w:rsidR="00044646" w:rsidRPr="00BD4962">
        <w:t xml:space="preserve">12 months </w:t>
      </w:r>
      <w:r w:rsidRPr="00BD4962">
        <w:t>unpaid parental leave in accordance with Div 5 of Part 2-2 of the FWA.</w:t>
      </w:r>
    </w:p>
    <w:p w14:paraId="7D7FC515" w14:textId="6863DE4C" w:rsidR="00A50B50" w:rsidRPr="00BD4962" w:rsidRDefault="4B382731" w:rsidP="00F50BD0">
      <w:pPr>
        <w:pStyle w:val="EAClause"/>
      </w:pPr>
      <w:r w:rsidRPr="00BD4962">
        <w:t>On return from parental leave, an employee is entitled to return to:</w:t>
      </w:r>
    </w:p>
    <w:p w14:paraId="29B8BB41" w14:textId="77777777" w:rsidR="00A50B50" w:rsidRPr="00BD4962" w:rsidRDefault="4B382731" w:rsidP="001C7979">
      <w:pPr>
        <w:pStyle w:val="EADotPoint"/>
      </w:pPr>
      <w:r w:rsidRPr="00BD4962">
        <w:t>the employee’s pre-parental leave position on the same employment and attendance basis prior to the leave; or</w:t>
      </w:r>
    </w:p>
    <w:p w14:paraId="2EF4736C" w14:textId="77777777" w:rsidR="00A50B50" w:rsidRPr="00BD4962" w:rsidRDefault="4B382731" w:rsidP="001C7979">
      <w:pPr>
        <w:pStyle w:val="EADotPoint"/>
      </w:pPr>
      <w:r w:rsidRPr="00BD4962">
        <w:t>if the position no longer exists – an available position for which the employee is qualified and suited nearest in employment status and pay to the pre-parental leave position.</w:t>
      </w:r>
    </w:p>
    <w:p w14:paraId="72FCC2A9" w14:textId="5A540AA2" w:rsidR="00EC1952" w:rsidRPr="00BD4962" w:rsidRDefault="4B382731" w:rsidP="00F50BD0">
      <w:pPr>
        <w:pStyle w:val="EAClause"/>
      </w:pPr>
      <w:r w:rsidRPr="00BD4962">
        <w:t xml:space="preserve">Upon request from the employee, the </w:t>
      </w:r>
      <w:r w:rsidR="007E6516" w:rsidRPr="00BD4962">
        <w:t>CEO</w:t>
      </w:r>
      <w:r w:rsidRPr="00BD4962">
        <w:t xml:space="preserve"> (delegate) will agree to an extension of unpaid parental leave for a further period of up to 12 months, immediately following the end of the initial 12 month period.</w:t>
      </w:r>
    </w:p>
    <w:p w14:paraId="4F945554" w14:textId="2C44CE5E" w:rsidR="00EC1952" w:rsidRPr="00BD4962" w:rsidRDefault="00A50B50" w:rsidP="00F50BD0">
      <w:pPr>
        <w:pStyle w:val="EAClause"/>
      </w:pPr>
      <w:r w:rsidRPr="00BD4962">
        <w:t>A</w:t>
      </w:r>
      <w:r w:rsidR="00EC1952" w:rsidRPr="00BD4962">
        <w:t>n employee returning from parental leave who has care of a child who is</w:t>
      </w:r>
      <w:r w:rsidR="00AA31AE" w:rsidRPr="00BD4962">
        <w:t xml:space="preserve"> of school age or younger </w:t>
      </w:r>
      <w:r w:rsidR="00EC1952" w:rsidRPr="00BD4962">
        <w:t xml:space="preserve">may apply, in writing, for flexible working arrangements (including working </w:t>
      </w:r>
      <w:r w:rsidR="0042706C">
        <w:t>part time</w:t>
      </w:r>
      <w:r w:rsidR="000636D1" w:rsidRPr="00BD4962">
        <w:t xml:space="preserve"> or unpaid miscellaneous leave</w:t>
      </w:r>
      <w:r w:rsidR="00EC1952" w:rsidRPr="00BD4962">
        <w:t>)</w:t>
      </w:r>
      <w:r w:rsidR="00D83B92" w:rsidRPr="00BD4962">
        <w:t xml:space="preserve">. </w:t>
      </w:r>
      <w:r w:rsidR="00EC1952" w:rsidRPr="00BD4962">
        <w:t xml:space="preserve">Approval will be granted unless the flexible work arrangements </w:t>
      </w:r>
      <w:r w:rsidR="004E5903" w:rsidRPr="00BD4962">
        <w:t>cannot be accommodated under any circumstances</w:t>
      </w:r>
      <w:r w:rsidR="00EC1952" w:rsidRPr="00BD4962">
        <w:t>.</w:t>
      </w:r>
      <w:bookmarkStart w:id="428" w:name="_Maternity_leave"/>
      <w:bookmarkStart w:id="429" w:name="sub32_2"/>
      <w:bookmarkStart w:id="430" w:name="_Leave_for_supporting"/>
      <w:bookmarkStart w:id="431" w:name="sub33_1"/>
      <w:bookmarkStart w:id="432" w:name="sub33_2"/>
      <w:bookmarkStart w:id="433" w:name="sub33_3"/>
      <w:bookmarkEnd w:id="427"/>
      <w:bookmarkEnd w:id="428"/>
      <w:bookmarkEnd w:id="429"/>
      <w:bookmarkEnd w:id="430"/>
      <w:bookmarkEnd w:id="431"/>
      <w:bookmarkEnd w:id="432"/>
      <w:bookmarkEnd w:id="433"/>
    </w:p>
    <w:p w14:paraId="37612EBC" w14:textId="77777777" w:rsidR="00A8275E" w:rsidRPr="00BD4962" w:rsidRDefault="00A8275E" w:rsidP="001C7979">
      <w:pPr>
        <w:pStyle w:val="Heading3"/>
      </w:pPr>
      <w:bookmarkStart w:id="434" w:name="_Adoption_leave"/>
      <w:bookmarkStart w:id="435" w:name="_bookmark76"/>
      <w:bookmarkStart w:id="436" w:name="_Toc65394776"/>
      <w:bookmarkStart w:id="437" w:name="_Toc70952655"/>
      <w:bookmarkStart w:id="438" w:name="_Toc72855552"/>
      <w:bookmarkStart w:id="439" w:name="_Toc174953343"/>
      <w:bookmarkStart w:id="440" w:name="_Toc413878034"/>
      <w:bookmarkStart w:id="441" w:name="_Toc428357704"/>
      <w:bookmarkEnd w:id="434"/>
      <w:bookmarkEnd w:id="435"/>
      <w:r w:rsidRPr="00BD4962">
        <w:t>Maternity leave</w:t>
      </w:r>
      <w:bookmarkEnd w:id="436"/>
      <w:bookmarkEnd w:id="437"/>
      <w:bookmarkEnd w:id="438"/>
    </w:p>
    <w:p w14:paraId="264AB6AB" w14:textId="234E324B" w:rsidR="00A8275E" w:rsidRPr="00BD4962" w:rsidRDefault="00A8275E" w:rsidP="00F50BD0">
      <w:pPr>
        <w:pStyle w:val="EAClause"/>
      </w:pPr>
      <w:bookmarkStart w:id="442" w:name="_Ref467066966"/>
      <w:r w:rsidRPr="00BD4962">
        <w:t xml:space="preserve">An employee is entitled to up to 52 weeks’ unpaid maternity leave in accordance with the </w:t>
      </w:r>
      <w:r w:rsidRPr="00BD4962">
        <w:rPr>
          <w:i/>
        </w:rPr>
        <w:t>Maternity Leave</w:t>
      </w:r>
      <w:r w:rsidRPr="00BD4962">
        <w:rPr>
          <w:i/>
          <w:iCs/>
        </w:rPr>
        <w:t xml:space="preserve"> </w:t>
      </w:r>
      <w:r w:rsidRPr="00BD4962">
        <w:rPr>
          <w:i/>
        </w:rPr>
        <w:t xml:space="preserve">(Commonwealth Employees) Act 1973 </w:t>
      </w:r>
      <w:r w:rsidRPr="00BD4962">
        <w:t xml:space="preserve">(ML Act) and/or Div 5 of Part 2-2 of the FWA. The period of 52 weeks will be reduced by any period of leave taken under clause </w:t>
      </w:r>
      <w:r w:rsidR="003849A7" w:rsidRPr="00BD4962">
        <w:fldChar w:fldCharType="begin"/>
      </w:r>
      <w:r w:rsidR="003849A7" w:rsidRPr="00BD4962">
        <w:instrText xml:space="preserve"> REF _Ref467066965 \r \h </w:instrText>
      </w:r>
      <w:r w:rsidR="001572CD" w:rsidRPr="00BD4962">
        <w:instrText xml:space="preserve"> \* MERGEFORMAT </w:instrText>
      </w:r>
      <w:r w:rsidR="003849A7" w:rsidRPr="00BD4962">
        <w:fldChar w:fldCharType="separate"/>
      </w:r>
      <w:r w:rsidR="00EA4280">
        <w:t>157</w:t>
      </w:r>
      <w:r w:rsidR="003849A7" w:rsidRPr="00BD4962">
        <w:fldChar w:fldCharType="end"/>
      </w:r>
      <w:r w:rsidR="003849A7" w:rsidRPr="00BD4962">
        <w:t>.</w:t>
      </w:r>
      <w:bookmarkEnd w:id="442"/>
    </w:p>
    <w:p w14:paraId="1B4E85D4" w14:textId="1AA8BDFB" w:rsidR="00A8275E" w:rsidRPr="00BD4962" w:rsidRDefault="00A8275E" w:rsidP="00F50BD0">
      <w:pPr>
        <w:pStyle w:val="EAClause"/>
      </w:pPr>
      <w:bookmarkStart w:id="443" w:name="_bookmark77"/>
      <w:bookmarkStart w:id="444" w:name="_Ref467066965"/>
      <w:bookmarkEnd w:id="443"/>
      <w:r w:rsidRPr="00BD4962">
        <w:t>An employee who is entitled to up to 12 weeks’ paid leave under the ML Act is entitled to an additional two (2) weeks’ paid maternity leave under this Agreement. Where an employee elects to have the payment for this leave spread over a maximum of 28 weeks at a rate no less than half normal salary, a maximum of 14 weeks of the leave will count as service.</w:t>
      </w:r>
      <w:bookmarkEnd w:id="444"/>
    </w:p>
    <w:p w14:paraId="4604A2FB" w14:textId="77777777" w:rsidR="00C3400F" w:rsidRPr="00BD4962" w:rsidRDefault="00C3400F" w:rsidP="001C7979">
      <w:pPr>
        <w:pStyle w:val="Heading3"/>
      </w:pPr>
      <w:bookmarkStart w:id="445" w:name="_bookmark78"/>
      <w:bookmarkStart w:id="446" w:name="_Toc65394777"/>
      <w:bookmarkStart w:id="447" w:name="_Toc70952656"/>
      <w:bookmarkStart w:id="448" w:name="_Toc72855553"/>
      <w:bookmarkEnd w:id="445"/>
      <w:r w:rsidRPr="00BD4962">
        <w:t>Leave for supporting partners</w:t>
      </w:r>
      <w:bookmarkEnd w:id="446"/>
      <w:bookmarkEnd w:id="447"/>
      <w:bookmarkEnd w:id="448"/>
    </w:p>
    <w:p w14:paraId="3AED42C9" w14:textId="26CB4CF6" w:rsidR="00C3400F" w:rsidRDefault="00C3400F" w:rsidP="00F50BD0">
      <w:pPr>
        <w:pStyle w:val="EAClause"/>
      </w:pPr>
      <w:bookmarkStart w:id="449" w:name="_bookmark79"/>
      <w:bookmarkStart w:id="450" w:name="_Ref467073760"/>
      <w:bookmarkStart w:id="451" w:name="_Ref473041188"/>
      <w:bookmarkEnd w:id="449"/>
      <w:r w:rsidRPr="00BD4962">
        <w:t xml:space="preserve">An employee </w:t>
      </w:r>
      <w:r w:rsidR="00BA0CCD">
        <w:t xml:space="preserve">who </w:t>
      </w:r>
      <w:r w:rsidR="005711C1">
        <w:t xml:space="preserve">has </w:t>
      </w:r>
      <w:r w:rsidR="00C73A01" w:rsidRPr="00CC0027">
        <w:t>completed 12 months’ continuous qualifying service the same as that described in the ML Act for access to paid leave</w:t>
      </w:r>
      <w:r w:rsidR="005711C1">
        <w:t xml:space="preserve"> </w:t>
      </w:r>
      <w:r w:rsidRPr="00BD4962">
        <w:t>who is not the primary caregiver to a dependent child is entitled to be absent from the workplace with pay</w:t>
      </w:r>
      <w:r w:rsidR="00BA501A" w:rsidRPr="00BD4962">
        <w:t xml:space="preserve"> </w:t>
      </w:r>
      <w:r w:rsidR="00D97AB9" w:rsidRPr="00BD4962">
        <w:t xml:space="preserve">for </w:t>
      </w:r>
      <w:r w:rsidR="00EF0C97" w:rsidRPr="00BD4962">
        <w:t>a</w:t>
      </w:r>
      <w:r w:rsidR="00D97AB9" w:rsidRPr="00BD4962">
        <w:t xml:space="preserve"> period </w:t>
      </w:r>
      <w:r w:rsidR="006B1025" w:rsidRPr="00BD4962">
        <w:t xml:space="preserve">of </w:t>
      </w:r>
      <w:r w:rsidR="005711C1">
        <w:t xml:space="preserve">4 </w:t>
      </w:r>
      <w:r w:rsidR="006B1025" w:rsidRPr="00BD4962">
        <w:t>weeks (</w:t>
      </w:r>
      <w:r w:rsidR="005711C1">
        <w:t>20</w:t>
      </w:r>
      <w:r w:rsidR="005711C1" w:rsidRPr="00BD4962">
        <w:t xml:space="preserve"> </w:t>
      </w:r>
      <w:r w:rsidR="006B1025" w:rsidRPr="00BD4962">
        <w:t>days)</w:t>
      </w:r>
      <w:r w:rsidRPr="00BD4962">
        <w:t xml:space="preserve">. </w:t>
      </w:r>
      <w:bookmarkEnd w:id="450"/>
      <w:r w:rsidR="005711C1">
        <w:t xml:space="preserve">The leave may be taken at any time </w:t>
      </w:r>
      <w:r w:rsidR="005711C1" w:rsidRPr="00BD4962">
        <w:t>within the first 12 months following the birth or placement of the dependent child</w:t>
      </w:r>
      <w:r w:rsidR="005711C1">
        <w:t>.</w:t>
      </w:r>
      <w:r w:rsidR="005711C1" w:rsidRPr="00BD4962">
        <w:t xml:space="preserve"> </w:t>
      </w:r>
      <w:r w:rsidR="009638BC" w:rsidRPr="00BD4962">
        <w:t>Where an employee elects to take this leave at half pay only the first half of the leave will count as service</w:t>
      </w:r>
      <w:r w:rsidR="00BA501A" w:rsidRPr="00BD4962">
        <w:t>.</w:t>
      </w:r>
      <w:bookmarkEnd w:id="451"/>
      <w:r w:rsidR="005711C1">
        <w:t xml:space="preserve"> </w:t>
      </w:r>
    </w:p>
    <w:p w14:paraId="6BAD6142" w14:textId="4A8C254E" w:rsidR="00BA0CCD" w:rsidRPr="00BD4962" w:rsidRDefault="00BA0CCD" w:rsidP="00F50BD0">
      <w:pPr>
        <w:pStyle w:val="EAClause"/>
      </w:pPr>
      <w:r w:rsidRPr="002D5F7D">
        <w:t>Employees who complete 12 months</w:t>
      </w:r>
      <w:r>
        <w:t>’</w:t>
      </w:r>
      <w:r w:rsidRPr="002D5F7D">
        <w:t xml:space="preserve"> continuous qualifying service during the first </w:t>
      </w:r>
      <w:r>
        <w:t>four</w:t>
      </w:r>
      <w:r w:rsidRPr="002D5F7D">
        <w:t xml:space="preserve"> weeks</w:t>
      </w:r>
      <w:r>
        <w:t xml:space="preserve"> of unpaid supporting partner leave are ent</w:t>
      </w:r>
      <w:r w:rsidRPr="002D5F7D">
        <w:t xml:space="preserve">itled to paid leave for the balance of the </w:t>
      </w:r>
      <w:r>
        <w:t>four</w:t>
      </w:r>
      <w:r w:rsidRPr="002D5F7D">
        <w:t xml:space="preserve"> weeks</w:t>
      </w:r>
      <w:r>
        <w:t>.</w:t>
      </w:r>
    </w:p>
    <w:p w14:paraId="3F6BAE03" w14:textId="77777777" w:rsidR="00A22C70" w:rsidRPr="00BD4962" w:rsidRDefault="00A22C70" w:rsidP="00A22C70">
      <w:pPr>
        <w:pStyle w:val="EAClause"/>
      </w:pPr>
      <w:bookmarkStart w:id="452" w:name="_bookmark80"/>
      <w:bookmarkEnd w:id="452"/>
      <w:r w:rsidRPr="00BD4962">
        <w:t>An employee with 12 months’ continuous service in the APS, following a period of supporting partners leave, is entitled to unpaid parental leave (not to count as service)</w:t>
      </w:r>
      <w:r>
        <w:t xml:space="preserve"> in accordance with clause 152 and 154.</w:t>
      </w:r>
    </w:p>
    <w:p w14:paraId="3ED78952" w14:textId="43342C95" w:rsidR="00C3400F" w:rsidRPr="00BD4962" w:rsidRDefault="00D96990">
      <w:pPr>
        <w:pStyle w:val="EAClause"/>
      </w:pPr>
      <w:r w:rsidRPr="00BD4962">
        <w:t xml:space="preserve">The maximum period of 12 months is reduced by any period of leave taken under clause </w:t>
      </w:r>
      <w:r w:rsidR="00212E92" w:rsidRPr="00BD4962">
        <w:fldChar w:fldCharType="begin"/>
      </w:r>
      <w:r w:rsidR="00212E92" w:rsidRPr="00BD4962">
        <w:instrText xml:space="preserve"> REF _Ref467073760 \r \h </w:instrText>
      </w:r>
      <w:r w:rsidR="001572CD" w:rsidRPr="00BD4962">
        <w:instrText xml:space="preserve"> \* MERGEFORMAT </w:instrText>
      </w:r>
      <w:r w:rsidR="00212E92" w:rsidRPr="00BD4962">
        <w:fldChar w:fldCharType="separate"/>
      </w:r>
      <w:r w:rsidR="00EA4280">
        <w:t>158</w:t>
      </w:r>
      <w:r w:rsidR="00212E92" w:rsidRPr="00BD4962">
        <w:fldChar w:fldCharType="end"/>
      </w:r>
      <w:r w:rsidR="00212E92" w:rsidRPr="00BD4962">
        <w:t>.</w:t>
      </w:r>
    </w:p>
    <w:p w14:paraId="33F46F5C" w14:textId="77777777" w:rsidR="00C52B02" w:rsidRDefault="00C52B02" w:rsidP="001C7979">
      <w:pPr>
        <w:pStyle w:val="Heading3"/>
      </w:pPr>
      <w:bookmarkStart w:id="453" w:name="_bookmark81"/>
      <w:bookmarkStart w:id="454" w:name="_Toc65394778"/>
      <w:bookmarkStart w:id="455" w:name="_Toc70952657"/>
      <w:bookmarkEnd w:id="453"/>
      <w:r>
        <w:br w:type="page"/>
      </w:r>
    </w:p>
    <w:p w14:paraId="089A4FC9" w14:textId="2CF372FF" w:rsidR="00EC1952" w:rsidRPr="00BD4962" w:rsidRDefault="00EC1952" w:rsidP="001C7979">
      <w:pPr>
        <w:pStyle w:val="Heading3"/>
      </w:pPr>
      <w:bookmarkStart w:id="456" w:name="_Toc72855554"/>
      <w:r w:rsidRPr="00BD4962">
        <w:lastRenderedPageBreak/>
        <w:t>Adoption leave</w:t>
      </w:r>
      <w:bookmarkEnd w:id="439"/>
      <w:bookmarkEnd w:id="440"/>
      <w:bookmarkEnd w:id="441"/>
      <w:bookmarkEnd w:id="454"/>
      <w:bookmarkEnd w:id="455"/>
      <w:bookmarkEnd w:id="456"/>
    </w:p>
    <w:p w14:paraId="22F38473" w14:textId="5887ECB1" w:rsidR="00D95963" w:rsidRPr="00BD4962" w:rsidRDefault="00C14EDD" w:rsidP="00F50BD0">
      <w:pPr>
        <w:pStyle w:val="EAClause"/>
      </w:pPr>
      <w:bookmarkStart w:id="457" w:name="_bookmark82"/>
      <w:bookmarkStart w:id="458" w:name="_Ref413876786"/>
      <w:bookmarkEnd w:id="457"/>
      <w:r w:rsidRPr="00BD4962">
        <w:t>An employee who is the adoptive pare</w:t>
      </w:r>
      <w:r w:rsidR="005C24D6" w:rsidRPr="00BD4962">
        <w:t xml:space="preserve">nt </w:t>
      </w:r>
      <w:r w:rsidR="002B7001" w:rsidRPr="00BD4962">
        <w:t>of a newly-</w:t>
      </w:r>
      <w:r w:rsidRPr="00BD4962">
        <w:t>adopted child</w:t>
      </w:r>
      <w:r w:rsidR="002922EA" w:rsidRPr="00BD4962">
        <w:t xml:space="preserve"> under 16 years at the date of placement</w:t>
      </w:r>
      <w:r w:rsidR="00F57CA2">
        <w:t xml:space="preserve"> and as defined in</w:t>
      </w:r>
      <w:r w:rsidRPr="00BD4962">
        <w:t xml:space="preserve"> Div 5, </w:t>
      </w:r>
      <w:r w:rsidR="001F54AD" w:rsidRPr="00BD4962">
        <w:t>s</w:t>
      </w:r>
      <w:r w:rsidRPr="00BD4962">
        <w:t>ection</w:t>
      </w:r>
      <w:r w:rsidR="002238E2" w:rsidRPr="00BD4962">
        <w:t xml:space="preserve"> </w:t>
      </w:r>
      <w:r w:rsidR="00F57CA2">
        <w:t>7</w:t>
      </w:r>
      <w:r w:rsidR="002238E2" w:rsidRPr="00BD4962">
        <w:t xml:space="preserve">0 of the </w:t>
      </w:r>
      <w:r w:rsidR="007740C9" w:rsidRPr="00BD4962">
        <w:t>FWA</w:t>
      </w:r>
      <w:r w:rsidR="0086281F" w:rsidRPr="00BD4962">
        <w:t xml:space="preserve"> is entitled to</w:t>
      </w:r>
      <w:r w:rsidR="00D95963" w:rsidRPr="00BD4962">
        <w:t>:</w:t>
      </w:r>
    </w:p>
    <w:p w14:paraId="732CEC9E" w14:textId="111DC54D" w:rsidR="006058C1" w:rsidRPr="00BD4962" w:rsidRDefault="00D95963" w:rsidP="001C7979">
      <w:pPr>
        <w:pStyle w:val="Letterpoint"/>
      </w:pPr>
      <w:bookmarkStart w:id="459" w:name="OLE_LINK3"/>
      <w:bookmarkStart w:id="460" w:name="OLE_LINK4"/>
      <w:r w:rsidRPr="00BD4962">
        <w:t>A</w:t>
      </w:r>
      <w:r w:rsidR="000551C1" w:rsidRPr="00BD4962">
        <w:t xml:space="preserve"> maximum of 12 months’ unpaid leave (not to count as service) from the date of placement of the child. The maximum period of 12 months is reduced by any period of leave taken under </w:t>
      </w:r>
      <w:r w:rsidR="00E766D4" w:rsidRPr="00BD4962">
        <w:t xml:space="preserve">clause </w:t>
      </w:r>
      <w:hyperlink w:anchor="_Adoption_leave" w:history="1">
        <w:r w:rsidR="00E766D4" w:rsidRPr="00BD4962">
          <w:fldChar w:fldCharType="begin"/>
        </w:r>
        <w:r w:rsidR="00E766D4" w:rsidRPr="00BD4962">
          <w:instrText xml:space="preserve"> REF _Ref413876786 \r \h </w:instrText>
        </w:r>
        <w:r w:rsidR="001572CD" w:rsidRPr="00BD4962">
          <w:instrText xml:space="preserve"> \* MERGEFORMAT </w:instrText>
        </w:r>
        <w:r w:rsidR="00E766D4" w:rsidRPr="00BD4962">
          <w:rPr>
            <w:rStyle w:val="Hyperlink"/>
            <w:color w:val="auto"/>
          </w:rPr>
          <w:fldChar w:fldCharType="separate"/>
        </w:r>
        <w:r w:rsidR="00EA4280">
          <w:t>162</w:t>
        </w:r>
        <w:r w:rsidR="00E766D4" w:rsidRPr="00BD4962">
          <w:fldChar w:fldCharType="end"/>
        </w:r>
      </w:hyperlink>
      <w:r w:rsidRPr="00BD4962">
        <w:t>(</w:t>
      </w:r>
      <w:hyperlink w:anchor="_Adoption_leave" w:history="1">
        <w:r w:rsidRPr="00BD4962">
          <w:t>b</w:t>
        </w:r>
      </w:hyperlink>
      <w:bookmarkEnd w:id="458"/>
      <w:r w:rsidRPr="00BD4962">
        <w:t>).</w:t>
      </w:r>
      <w:bookmarkEnd w:id="459"/>
      <w:bookmarkEnd w:id="460"/>
    </w:p>
    <w:p w14:paraId="1D7E561F" w14:textId="6AD17CEA" w:rsidR="00C14EDD" w:rsidRPr="00BD4962" w:rsidRDefault="00F57CA2" w:rsidP="001C7979">
      <w:pPr>
        <w:pStyle w:val="Letterpoint"/>
      </w:pPr>
      <w:r>
        <w:t>p</w:t>
      </w:r>
      <w:r w:rsidR="4B382731" w:rsidRPr="00BD4962">
        <w:t>rimary caregivers</w:t>
      </w:r>
      <w:r>
        <w:t xml:space="preserve"> </w:t>
      </w:r>
      <w:r w:rsidRPr="00CC0027">
        <w:t>who have completed 12 months’ continuous qualifying service the same as that described in the ML Act for access to paid leave are entitled to</w:t>
      </w:r>
      <w:r w:rsidR="4B382731" w:rsidRPr="00BD4962">
        <w:t xml:space="preserve"> up to 14 weeks’ paid leave (to count as service) from the date of placement of the child.</w:t>
      </w:r>
    </w:p>
    <w:p w14:paraId="66AAE5FE" w14:textId="74254F62" w:rsidR="00F52612" w:rsidRPr="00BD4962" w:rsidRDefault="00F52612" w:rsidP="00F52612">
      <w:pPr>
        <w:pStyle w:val="EAClause"/>
      </w:pPr>
      <w:r w:rsidRPr="00BD4962">
        <w:t xml:space="preserve">An Aboriginal and Torres Strait Islander employee who is the adoptive parent and primary caregiver of a </w:t>
      </w:r>
      <w:proofErr w:type="gramStart"/>
      <w:r w:rsidRPr="00BD4962">
        <w:t>newly-adopted</w:t>
      </w:r>
      <w:proofErr w:type="gramEnd"/>
      <w:r w:rsidRPr="00BD4962">
        <w:t xml:space="preserve"> child under 16 years at the date of placement under traditional adoption will be entitle</w:t>
      </w:r>
      <w:r>
        <w:t>d</w:t>
      </w:r>
      <w:r w:rsidRPr="00BD4962">
        <w:t xml:space="preserve"> </w:t>
      </w:r>
      <w:r>
        <w:t>to leave in accordance with</w:t>
      </w:r>
      <w:r w:rsidRPr="00BD4962">
        <w:t xml:space="preserve"> clause </w:t>
      </w:r>
      <w:r w:rsidRPr="00BD4962">
        <w:fldChar w:fldCharType="begin"/>
      </w:r>
      <w:r w:rsidRPr="00BD4962">
        <w:instrText xml:space="preserve"> REF _Ref413876786 \r \h  \* MERGEFORMAT </w:instrText>
      </w:r>
      <w:r w:rsidRPr="00BD4962">
        <w:fldChar w:fldCharType="separate"/>
      </w:r>
      <w:r w:rsidR="00EA4280">
        <w:t>162</w:t>
      </w:r>
      <w:r w:rsidRPr="00BD4962">
        <w:fldChar w:fldCharType="end"/>
      </w:r>
      <w:r w:rsidRPr="00BD4962">
        <w:t xml:space="preserve">. </w:t>
      </w:r>
    </w:p>
    <w:p w14:paraId="12BAAC52" w14:textId="178C09FA" w:rsidR="002238E2" w:rsidRPr="00BD4962" w:rsidRDefault="006058C1" w:rsidP="00F50BD0">
      <w:pPr>
        <w:pStyle w:val="EAClause"/>
      </w:pPr>
      <w:r w:rsidRPr="00BD4962">
        <w:t xml:space="preserve">An employee who has insufficient </w:t>
      </w:r>
      <w:r w:rsidR="002524E7" w:rsidRPr="00BD4962">
        <w:t xml:space="preserve">paid </w:t>
      </w:r>
      <w:r w:rsidRPr="00BD4962">
        <w:t xml:space="preserve">leave </w:t>
      </w:r>
      <w:r w:rsidR="002524E7" w:rsidRPr="00BD4962">
        <w:t xml:space="preserve">credits </w:t>
      </w:r>
      <w:r w:rsidRPr="00BD4962">
        <w:t xml:space="preserve">may take two </w:t>
      </w:r>
      <w:r w:rsidR="003F4B7B" w:rsidRPr="00BD4962">
        <w:t xml:space="preserve">(2) </w:t>
      </w:r>
      <w:r w:rsidRPr="00BD4962">
        <w:t>days</w:t>
      </w:r>
      <w:r w:rsidR="003F4B7B" w:rsidRPr="00BD4962">
        <w:t>’</w:t>
      </w:r>
      <w:r w:rsidRPr="00BD4962">
        <w:t xml:space="preserve"> unpaid pre-adoption leave to attend interviews or examinations required to obtain approval to adopt a child</w:t>
      </w:r>
      <w:bookmarkStart w:id="461" w:name="sub34_2"/>
      <w:bookmarkEnd w:id="461"/>
      <w:r w:rsidRPr="00BD4962">
        <w:t xml:space="preserve"> in accordance with section 85 of the FWA.</w:t>
      </w:r>
    </w:p>
    <w:p w14:paraId="02D890C9" w14:textId="0C8E8B06" w:rsidR="00EC1952" w:rsidRPr="00BD4962" w:rsidRDefault="00EC1952" w:rsidP="001C7979">
      <w:pPr>
        <w:pStyle w:val="Heading3"/>
      </w:pPr>
      <w:bookmarkStart w:id="462" w:name="_Foster_care_leave"/>
      <w:bookmarkStart w:id="463" w:name="_bookmark83"/>
      <w:bookmarkStart w:id="464" w:name="_Toc68937515"/>
      <w:bookmarkStart w:id="465" w:name="_Toc75685913"/>
      <w:bookmarkStart w:id="466" w:name="_Toc79901794"/>
      <w:bookmarkStart w:id="467" w:name="_Toc174953344"/>
      <w:bookmarkStart w:id="468" w:name="_Toc413878035"/>
      <w:bookmarkStart w:id="469" w:name="_Toc428357705"/>
      <w:bookmarkStart w:id="470" w:name="_Toc65394779"/>
      <w:bookmarkStart w:id="471" w:name="_Toc70952658"/>
      <w:bookmarkStart w:id="472" w:name="_Toc72855555"/>
      <w:bookmarkEnd w:id="462"/>
      <w:bookmarkEnd w:id="463"/>
      <w:r w:rsidRPr="00BD4962">
        <w:t>Foster care</w:t>
      </w:r>
      <w:bookmarkEnd w:id="464"/>
      <w:bookmarkEnd w:id="465"/>
      <w:bookmarkEnd w:id="466"/>
      <w:bookmarkEnd w:id="467"/>
      <w:r w:rsidR="00AA71CF" w:rsidRPr="00BD4962">
        <w:t xml:space="preserve"> leave</w:t>
      </w:r>
      <w:bookmarkEnd w:id="468"/>
      <w:bookmarkEnd w:id="469"/>
      <w:bookmarkEnd w:id="470"/>
      <w:bookmarkEnd w:id="471"/>
      <w:bookmarkEnd w:id="472"/>
    </w:p>
    <w:p w14:paraId="49370FB0" w14:textId="6F0C18C3" w:rsidR="00BC1871" w:rsidRPr="00BD4962" w:rsidRDefault="002238E2" w:rsidP="00F50BD0">
      <w:pPr>
        <w:pStyle w:val="EAClause"/>
      </w:pPr>
      <w:bookmarkStart w:id="473" w:name="_bookmark84"/>
      <w:bookmarkStart w:id="474" w:name="_Ref413876856"/>
      <w:bookmarkEnd w:id="473"/>
      <w:r w:rsidRPr="00BD4962">
        <w:t xml:space="preserve">An employee who </w:t>
      </w:r>
      <w:r w:rsidR="00E32D92" w:rsidRPr="00BD4962">
        <w:t>enters</w:t>
      </w:r>
      <w:r w:rsidR="00AA71CF" w:rsidRPr="00BD4962">
        <w:t xml:space="preserve"> </w:t>
      </w:r>
      <w:r w:rsidRPr="00BD4962">
        <w:t>in</w:t>
      </w:r>
      <w:r w:rsidR="00AA71CF" w:rsidRPr="00BD4962">
        <w:t>to</w:t>
      </w:r>
      <w:r w:rsidRPr="00BD4962">
        <w:t xml:space="preserve"> a long</w:t>
      </w:r>
      <w:r w:rsidR="00E876C2" w:rsidRPr="00BD4962">
        <w:t xml:space="preserve"> </w:t>
      </w:r>
      <w:r w:rsidRPr="00BD4962">
        <w:t>term</w:t>
      </w:r>
      <w:r w:rsidR="00E876C2" w:rsidRPr="00BD4962">
        <w:t xml:space="preserve"> </w:t>
      </w:r>
      <w:r w:rsidRPr="00BD4962">
        <w:noBreakHyphen/>
        <w:t xml:space="preserve"> formal fostering arrangement</w:t>
      </w:r>
      <w:r w:rsidR="00AA71CF" w:rsidRPr="00BD4962">
        <w:t xml:space="preserve"> </w:t>
      </w:r>
      <w:r w:rsidR="00E32D92" w:rsidRPr="00BD4962">
        <w:t>to be the primary caregiver of a foster child who is or will be under 16</w:t>
      </w:r>
      <w:r w:rsidR="006058C1" w:rsidRPr="00BD4962">
        <w:t> </w:t>
      </w:r>
      <w:r w:rsidR="00E32D92" w:rsidRPr="00BD4962">
        <w:t>years at the da</w:t>
      </w:r>
      <w:r w:rsidR="001F54AD" w:rsidRPr="00BD4962">
        <w:t>te</w:t>
      </w:r>
      <w:r w:rsidR="00E32D92" w:rsidRPr="00BD4962">
        <w:t xml:space="preserve"> of placement </w:t>
      </w:r>
      <w:r w:rsidR="00AA71CF" w:rsidRPr="00BD4962">
        <w:t>may</w:t>
      </w:r>
      <w:r w:rsidR="00BC1871" w:rsidRPr="00BD4962">
        <w:t xml:space="preserve"> </w:t>
      </w:r>
      <w:r w:rsidR="00AA71CF" w:rsidRPr="00BD4962">
        <w:t>access</w:t>
      </w:r>
      <w:r w:rsidR="00BC1871" w:rsidRPr="00BD4962">
        <w:t>:</w:t>
      </w:r>
      <w:bookmarkEnd w:id="474"/>
    </w:p>
    <w:p w14:paraId="30BC9B3D" w14:textId="78D930D2" w:rsidR="00E5732A" w:rsidRDefault="00E5732A" w:rsidP="00E5732A">
      <w:pPr>
        <w:pStyle w:val="Letterpoint"/>
        <w:numPr>
          <w:ilvl w:val="0"/>
          <w:numId w:val="15"/>
        </w:numPr>
      </w:pPr>
      <w:bookmarkStart w:id="475" w:name="_bookmark85"/>
      <w:bookmarkStart w:id="476" w:name="_Ref413876807"/>
      <w:bookmarkEnd w:id="475"/>
      <w:r>
        <w:t>a</w:t>
      </w:r>
      <w:r w:rsidR="00477883" w:rsidRPr="00BD4962">
        <w:t xml:space="preserve"> maximum of 12 months’ unpaid leave (not to count as service) from the date of placement of the child. The maximum period of 12 months is reduced by any period of leave taken under clause</w:t>
      </w:r>
      <w:r>
        <w:t xml:space="preserve"> </w:t>
      </w:r>
      <w:r>
        <w:fldChar w:fldCharType="begin"/>
      </w:r>
      <w:r>
        <w:instrText xml:space="preserve"> REF _Ref413876856 \r \h </w:instrText>
      </w:r>
      <w:r>
        <w:fldChar w:fldCharType="separate"/>
      </w:r>
      <w:r w:rsidR="00EA4280">
        <w:t>165</w:t>
      </w:r>
      <w:r>
        <w:fldChar w:fldCharType="end"/>
      </w:r>
      <w:bookmarkStart w:id="477" w:name="_Ref425751557"/>
      <w:bookmarkEnd w:id="476"/>
      <w:r>
        <w:t>(</w:t>
      </w:r>
      <w:r>
        <w:fldChar w:fldCharType="begin"/>
      </w:r>
      <w:r>
        <w:instrText xml:space="preserve"> REF _Ref72411232 \r \h </w:instrText>
      </w:r>
      <w:r>
        <w:fldChar w:fldCharType="separate"/>
      </w:r>
      <w:r w:rsidR="00EA4280">
        <w:t>b)</w:t>
      </w:r>
      <w:r>
        <w:fldChar w:fldCharType="end"/>
      </w:r>
    </w:p>
    <w:p w14:paraId="1F4DAA0A" w14:textId="7038E9AC" w:rsidR="00BC1871" w:rsidRPr="00BD4962" w:rsidRDefault="00E5732A" w:rsidP="00E5732A">
      <w:pPr>
        <w:pStyle w:val="Letterpoint"/>
        <w:numPr>
          <w:ilvl w:val="0"/>
          <w:numId w:val="15"/>
        </w:numPr>
      </w:pPr>
      <w:bookmarkStart w:id="478" w:name="_Ref72411232"/>
      <w:r>
        <w:t xml:space="preserve">Primary caregivers </w:t>
      </w:r>
      <w:r w:rsidRPr="00CC0027">
        <w:t xml:space="preserve">who have completed 12 months’ continuous qualifying service the same as that described in the ML Act for access to paid leave are entitled to up to 14 weeks’ paid leave (to count as service) </w:t>
      </w:r>
      <w:r w:rsidRPr="00BD4962">
        <w:t xml:space="preserve"> from the date of the placement of the child.</w:t>
      </w:r>
      <w:bookmarkEnd w:id="477"/>
      <w:bookmarkEnd w:id="478"/>
      <w:r w:rsidRPr="00BD4962">
        <w:t xml:space="preserve"> </w:t>
      </w:r>
    </w:p>
    <w:p w14:paraId="0180F57D" w14:textId="77777777" w:rsidR="00EC1952" w:rsidRPr="00BD4962" w:rsidRDefault="00AA71CF" w:rsidP="001C7979">
      <w:pPr>
        <w:pStyle w:val="Heading3"/>
      </w:pPr>
      <w:bookmarkStart w:id="479" w:name="_Permanent_care_order"/>
      <w:bookmarkStart w:id="480" w:name="_bookmark86"/>
      <w:bookmarkStart w:id="481" w:name="_Toc413878036"/>
      <w:bookmarkStart w:id="482" w:name="_Toc428357706"/>
      <w:bookmarkStart w:id="483" w:name="_Toc65394780"/>
      <w:bookmarkStart w:id="484" w:name="_Toc70952659"/>
      <w:bookmarkStart w:id="485" w:name="_Toc72855556"/>
      <w:bookmarkEnd w:id="479"/>
      <w:bookmarkEnd w:id="480"/>
      <w:r w:rsidRPr="00BD4962">
        <w:t>Permanent care o</w:t>
      </w:r>
      <w:r w:rsidR="00EC1952" w:rsidRPr="00BD4962">
        <w:t>rder</w:t>
      </w:r>
      <w:r w:rsidRPr="00BD4962">
        <w:t xml:space="preserve"> leave</w:t>
      </w:r>
      <w:bookmarkEnd w:id="481"/>
      <w:bookmarkEnd w:id="482"/>
      <w:bookmarkEnd w:id="483"/>
      <w:bookmarkEnd w:id="484"/>
      <w:bookmarkEnd w:id="485"/>
    </w:p>
    <w:p w14:paraId="4B566432" w14:textId="5CDF8CBD" w:rsidR="00D97E36" w:rsidRPr="00BD4962" w:rsidRDefault="00AA71CF" w:rsidP="00F50BD0">
      <w:pPr>
        <w:pStyle w:val="EAClause"/>
      </w:pPr>
      <w:bookmarkStart w:id="486" w:name="_Ref413876922"/>
      <w:r w:rsidRPr="00BD4962">
        <w:t>An employee who is granted custody and guardianship of a child, who is or will be under 16 years at the day of placement, as a result of a permanent care order and is the primary caregiver of the child may access</w:t>
      </w:r>
      <w:r w:rsidR="00D97E36" w:rsidRPr="00BD4962">
        <w:t>:</w:t>
      </w:r>
      <w:bookmarkEnd w:id="486"/>
    </w:p>
    <w:p w14:paraId="669940D0" w14:textId="6FEFE122" w:rsidR="00E5732A" w:rsidRPr="00BD4962" w:rsidRDefault="00E5732A" w:rsidP="00E5732A">
      <w:pPr>
        <w:pStyle w:val="Letterpoint"/>
        <w:numPr>
          <w:ilvl w:val="0"/>
          <w:numId w:val="19"/>
        </w:numPr>
        <w:rPr>
          <w:rFonts w:eastAsiaTheme="majorEastAsia"/>
          <w:b/>
          <w:sz w:val="26"/>
        </w:rPr>
      </w:pPr>
      <w:bookmarkStart w:id="487" w:name="_Ref418841477"/>
      <w:bookmarkStart w:id="488" w:name="_Ref438117290"/>
      <w:r w:rsidRPr="00BD4962">
        <w:t xml:space="preserve">A maximum of 12 months’ unpaid leave (not to count as service) from the date of placement of the child. The maximum period of 12 months is reduced by any period of leave taken under </w:t>
      </w:r>
      <w:hyperlink w:anchor="_Adoption_leave" w:history="1">
        <w:r w:rsidRPr="00BD4962">
          <w:t>clause </w:t>
        </w:r>
        <w:r w:rsidRPr="00BD4962">
          <w:fldChar w:fldCharType="begin"/>
        </w:r>
        <w:r w:rsidRPr="00BD4962">
          <w:instrText xml:space="preserve"> REF _Ref413876922 \r \h </w:instrText>
        </w:r>
        <w:r w:rsidRPr="00BD4962">
          <w:rPr>
            <w:rStyle w:val="Hyperlink"/>
            <w:color w:val="auto"/>
          </w:rPr>
          <w:instrText xml:space="preserve"> \* MERGEFORMAT </w:instrText>
        </w:r>
        <w:r w:rsidRPr="00BD4962">
          <w:rPr>
            <w:rStyle w:val="Hyperlink"/>
            <w:color w:val="auto"/>
          </w:rPr>
          <w:fldChar w:fldCharType="separate"/>
        </w:r>
        <w:r w:rsidR="00EA4280">
          <w:t>166</w:t>
        </w:r>
        <w:r w:rsidRPr="00BD4962">
          <w:fldChar w:fldCharType="end"/>
        </w:r>
        <w:r w:rsidRPr="00BD4962">
          <w:rPr>
            <w:rStyle w:val="Hyperlink"/>
            <w:color w:val="auto"/>
            <w:u w:val="none"/>
          </w:rPr>
          <w:t>(</w:t>
        </w:r>
        <w:r>
          <w:fldChar w:fldCharType="begin"/>
        </w:r>
        <w:r>
          <w:rPr>
            <w:rStyle w:val="Hyperlink"/>
            <w:color w:val="auto"/>
            <w:u w:val="none"/>
          </w:rPr>
          <w:instrText xml:space="preserve"> REF _Ref72411430 \r \h </w:instrText>
        </w:r>
        <w:r>
          <w:fldChar w:fldCharType="separate"/>
        </w:r>
        <w:r w:rsidR="00EA4280">
          <w:rPr>
            <w:rStyle w:val="Hyperlink"/>
            <w:color w:val="auto"/>
            <w:u w:val="none"/>
          </w:rPr>
          <w:t>b)</w:t>
        </w:r>
        <w:r>
          <w:fldChar w:fldCharType="end"/>
        </w:r>
      </w:hyperlink>
      <w:r w:rsidRPr="00BD4962">
        <w:t>.</w:t>
      </w:r>
      <w:bookmarkEnd w:id="487"/>
    </w:p>
    <w:p w14:paraId="4C4EBD50" w14:textId="46EF71F9" w:rsidR="00D97E36" w:rsidRPr="00BD4962" w:rsidRDefault="00E5732A" w:rsidP="001C7979">
      <w:pPr>
        <w:pStyle w:val="Letterpoint"/>
        <w:numPr>
          <w:ilvl w:val="0"/>
          <w:numId w:val="19"/>
        </w:numPr>
      </w:pPr>
      <w:bookmarkStart w:id="489" w:name="_Ref72411430"/>
      <w:r>
        <w:t xml:space="preserve">Primary caregivers </w:t>
      </w:r>
      <w:r w:rsidRPr="00CC0027">
        <w:t>who have completed 12 months’ continuous qualifying service the same as that described in the ML Act for access to paid leave are entitled to up to 14 weeks’ paid leave (to count as service) from the date of placement of the child</w:t>
      </w:r>
      <w:r w:rsidR="00D97E36" w:rsidRPr="00BD4962">
        <w:t>.</w:t>
      </w:r>
      <w:bookmarkEnd w:id="488"/>
      <w:bookmarkEnd w:id="489"/>
    </w:p>
    <w:p w14:paraId="498A086C" w14:textId="04FF6961" w:rsidR="00D42F2C" w:rsidRPr="00BD4962" w:rsidRDefault="00D42F2C" w:rsidP="001C7979">
      <w:pPr>
        <w:pStyle w:val="Heading3"/>
      </w:pPr>
      <w:bookmarkStart w:id="490" w:name="_bookmark87"/>
      <w:bookmarkStart w:id="491" w:name="_Toc65394781"/>
      <w:bookmarkStart w:id="492" w:name="_Toc70952660"/>
      <w:bookmarkStart w:id="493" w:name="_Toc72855557"/>
      <w:bookmarkStart w:id="494" w:name="_Toc174953349"/>
      <w:bookmarkEnd w:id="490"/>
      <w:r w:rsidRPr="00BD4962">
        <w:t>Cancellation of leave</w:t>
      </w:r>
      <w:bookmarkEnd w:id="491"/>
      <w:bookmarkEnd w:id="492"/>
      <w:bookmarkEnd w:id="493"/>
    </w:p>
    <w:p w14:paraId="67ED4844" w14:textId="7B725B8B" w:rsidR="00F624B5" w:rsidRPr="00BD4962" w:rsidRDefault="00D42F2C" w:rsidP="00F50BD0">
      <w:pPr>
        <w:pStyle w:val="EAClause"/>
      </w:pPr>
      <w:bookmarkStart w:id="495" w:name="_Ref483841867"/>
      <w:r w:rsidRPr="00BD4962">
        <w:t xml:space="preserve">If an employee has leave cancelled by </w:t>
      </w:r>
      <w:r w:rsidR="00FA6805" w:rsidRPr="00BD4962">
        <w:t>NIAA</w:t>
      </w:r>
      <w:r w:rsidRPr="00BD4962">
        <w:t xml:space="preserve"> or is recalled to duty and will incur additional and/or unrecoverable costs as a direct result, the </w:t>
      </w:r>
      <w:r w:rsidR="007E6516" w:rsidRPr="00BD4962">
        <w:t>CEO</w:t>
      </w:r>
      <w:r w:rsidRPr="00BD4962">
        <w:t xml:space="preserve"> (delegate) </w:t>
      </w:r>
      <w:r w:rsidR="00264545" w:rsidRPr="00BD4962">
        <w:t>will</w:t>
      </w:r>
      <w:r w:rsidRPr="00BD4962">
        <w:t xml:space="preserve"> reimburse reasonable costs on submission of proof of expenditure</w:t>
      </w:r>
      <w:r w:rsidR="00D83B92" w:rsidRPr="00BD4962">
        <w:t xml:space="preserve">. </w:t>
      </w:r>
      <w:r w:rsidRPr="00BD4962">
        <w:t>An employee will not be entitled to reimbursement if the costs are otherwise recoverable.</w:t>
      </w:r>
      <w:bookmarkEnd w:id="495"/>
      <w:r w:rsidRPr="00BD4962">
        <w:t xml:space="preserve"> </w:t>
      </w:r>
    </w:p>
    <w:p w14:paraId="73F1BA2F" w14:textId="77777777" w:rsidR="001A087F" w:rsidRPr="00BD4962" w:rsidRDefault="001A087F" w:rsidP="001A087F">
      <w:pPr>
        <w:pStyle w:val="Heading3"/>
      </w:pPr>
      <w:bookmarkStart w:id="496" w:name="_Toc69122753"/>
      <w:bookmarkStart w:id="497" w:name="_Toc70952661"/>
      <w:bookmarkStart w:id="498" w:name="_Toc72855558"/>
      <w:r w:rsidRPr="00BD4962">
        <w:t>Family and Domestic Violence</w:t>
      </w:r>
      <w:bookmarkEnd w:id="496"/>
      <w:bookmarkEnd w:id="497"/>
      <w:bookmarkEnd w:id="498"/>
    </w:p>
    <w:p w14:paraId="2B845C2C" w14:textId="77777777" w:rsidR="001A087F" w:rsidRPr="00BD4962" w:rsidRDefault="001A087F" w:rsidP="00F50BD0">
      <w:pPr>
        <w:pStyle w:val="EAClause"/>
      </w:pPr>
      <w:r w:rsidRPr="00BD4962">
        <w:t>Leave is available to employees experiencing Family and Domestic Violence, or to provide support to a member of their Family who is experiencing Family and Domestic Violence.</w:t>
      </w:r>
    </w:p>
    <w:p w14:paraId="0FD0D822" w14:textId="02E11780" w:rsidR="001A087F" w:rsidRPr="00BD4962" w:rsidRDefault="001A087F" w:rsidP="00F50BD0">
      <w:pPr>
        <w:pStyle w:val="EAClause"/>
      </w:pPr>
      <w:r w:rsidRPr="00BD4962">
        <w:t xml:space="preserve">An employee can utilise personal/carers leave in accordance with clauses </w:t>
      </w:r>
      <w:r w:rsidR="00773E52" w:rsidRPr="00BD4962">
        <w:fldChar w:fldCharType="begin"/>
      </w:r>
      <w:r w:rsidR="00773E52" w:rsidRPr="00BD4962">
        <w:instrText xml:space="preserve"> REF _Ref69125308 \r \h </w:instrText>
      </w:r>
      <w:r w:rsidR="00BD4962">
        <w:instrText xml:space="preserve"> \* MERGEFORMAT </w:instrText>
      </w:r>
      <w:r w:rsidR="00773E52" w:rsidRPr="00BD4962">
        <w:fldChar w:fldCharType="separate"/>
      </w:r>
      <w:r w:rsidR="00EA4280">
        <w:t>123</w:t>
      </w:r>
      <w:r w:rsidR="00773E52" w:rsidRPr="00BD4962">
        <w:fldChar w:fldCharType="end"/>
      </w:r>
      <w:r w:rsidR="00773E52" w:rsidRPr="00BD4962">
        <w:t xml:space="preserve"> </w:t>
      </w:r>
      <w:r w:rsidRPr="00BD4962">
        <w:t>to</w:t>
      </w:r>
      <w:r w:rsidR="00773E52" w:rsidRPr="00BD4962">
        <w:t xml:space="preserve"> </w:t>
      </w:r>
      <w:r w:rsidR="00773E52" w:rsidRPr="00BD4962">
        <w:fldChar w:fldCharType="begin"/>
      </w:r>
      <w:r w:rsidR="00773E52" w:rsidRPr="00BD4962">
        <w:instrText xml:space="preserve"> REF _Ref69125354 \r \h </w:instrText>
      </w:r>
      <w:r w:rsidR="00BD4962">
        <w:instrText xml:space="preserve"> \* MERGEFORMAT </w:instrText>
      </w:r>
      <w:r w:rsidR="00773E52" w:rsidRPr="00BD4962">
        <w:fldChar w:fldCharType="separate"/>
      </w:r>
      <w:r w:rsidR="00EA4280">
        <w:t>130</w:t>
      </w:r>
      <w:r w:rsidR="00773E52" w:rsidRPr="00BD4962">
        <w:fldChar w:fldCharType="end"/>
      </w:r>
      <w:r w:rsidRPr="00BD4962">
        <w:t xml:space="preserve">, where they suffer an illness or injury, or to provide care to a member of their Family or household who is ill or injured or who is affected by an unexpected emergency as a result of Family and Domestic Violence.  </w:t>
      </w:r>
    </w:p>
    <w:p w14:paraId="5A004327" w14:textId="08F0ACAC" w:rsidR="001A087F" w:rsidRPr="00BD4962" w:rsidRDefault="001A087F" w:rsidP="00F50BD0">
      <w:pPr>
        <w:pStyle w:val="EAClause"/>
      </w:pPr>
      <w:r w:rsidRPr="00BD4962">
        <w:lastRenderedPageBreak/>
        <w:t xml:space="preserve">Employees may also request paid or unpaid miscellaneous leave in accordance with clauses </w:t>
      </w:r>
      <w:r w:rsidR="00773E52" w:rsidRPr="00BD4962">
        <w:fldChar w:fldCharType="begin"/>
      </w:r>
      <w:r w:rsidR="00773E52" w:rsidRPr="00BD4962">
        <w:instrText xml:space="preserve"> REF _Ref69125523 \r \h </w:instrText>
      </w:r>
      <w:r w:rsidR="00BD4962">
        <w:instrText xml:space="preserve"> \* MERGEFORMAT </w:instrText>
      </w:r>
      <w:r w:rsidR="00773E52" w:rsidRPr="00BD4962">
        <w:fldChar w:fldCharType="separate"/>
      </w:r>
      <w:r w:rsidR="00EA4280">
        <w:t>136</w:t>
      </w:r>
      <w:r w:rsidR="00773E52" w:rsidRPr="00BD4962">
        <w:fldChar w:fldCharType="end"/>
      </w:r>
      <w:r w:rsidR="00773E52" w:rsidRPr="00BD4962">
        <w:t xml:space="preserve"> </w:t>
      </w:r>
      <w:r w:rsidRPr="00BD4962">
        <w:t xml:space="preserve">to </w:t>
      </w:r>
      <w:r w:rsidR="00773E52" w:rsidRPr="00BD4962">
        <w:fldChar w:fldCharType="begin"/>
      </w:r>
      <w:r w:rsidR="00773E52" w:rsidRPr="00BD4962">
        <w:instrText xml:space="preserve"> REF _Ref69125532 \r \h </w:instrText>
      </w:r>
      <w:r w:rsidR="00BD4962">
        <w:instrText xml:space="preserve"> \* MERGEFORMAT </w:instrText>
      </w:r>
      <w:r w:rsidR="00773E52" w:rsidRPr="00BD4962">
        <w:fldChar w:fldCharType="separate"/>
      </w:r>
      <w:r w:rsidR="00EA4280">
        <w:t>138</w:t>
      </w:r>
      <w:r w:rsidR="00773E52" w:rsidRPr="00BD4962">
        <w:fldChar w:fldCharType="end"/>
      </w:r>
      <w:r w:rsidR="00773E52" w:rsidRPr="00BD4962">
        <w:t xml:space="preserve"> </w:t>
      </w:r>
      <w:r w:rsidRPr="00BD4962">
        <w:t>to cover absences for the purpose</w:t>
      </w:r>
      <w:r w:rsidR="00773E52" w:rsidRPr="00BD4962">
        <w:t>s</w:t>
      </w:r>
      <w:r w:rsidRPr="00BD4962">
        <w:t xml:space="preserve"> of, but not limited to:</w:t>
      </w:r>
    </w:p>
    <w:p w14:paraId="571D0EDA" w14:textId="77777777" w:rsidR="001A087F" w:rsidRPr="00BD4962" w:rsidRDefault="001A087F" w:rsidP="00773E52">
      <w:pPr>
        <w:pStyle w:val="Letterpoint"/>
        <w:numPr>
          <w:ilvl w:val="0"/>
          <w:numId w:val="77"/>
        </w:numPr>
      </w:pPr>
      <w:r w:rsidRPr="00BD4962">
        <w:t xml:space="preserve">attending appropriate medical and/or counselling appointments relating to Family and Domestic Violence; </w:t>
      </w:r>
    </w:p>
    <w:p w14:paraId="10CF9950" w14:textId="77777777" w:rsidR="001A087F" w:rsidRPr="00BD4962" w:rsidRDefault="001A087F" w:rsidP="001A087F">
      <w:pPr>
        <w:pStyle w:val="Letterpoint"/>
        <w:numPr>
          <w:ilvl w:val="0"/>
          <w:numId w:val="15"/>
        </w:numPr>
      </w:pPr>
      <w:r w:rsidRPr="00BD4962">
        <w:t>obtaining legal advice relating to Family and Domestic Violence;</w:t>
      </w:r>
    </w:p>
    <w:p w14:paraId="07395CEB" w14:textId="77777777" w:rsidR="001A087F" w:rsidRPr="00BD4962" w:rsidRDefault="001A087F" w:rsidP="001A087F">
      <w:pPr>
        <w:pStyle w:val="Letterpoint"/>
        <w:numPr>
          <w:ilvl w:val="0"/>
          <w:numId w:val="15"/>
        </w:numPr>
      </w:pPr>
      <w:r w:rsidRPr="00BD4962">
        <w:t xml:space="preserve">attending court hearings relating to Family and Domestic Violence; </w:t>
      </w:r>
    </w:p>
    <w:p w14:paraId="3EAE6875" w14:textId="77777777" w:rsidR="001A087F" w:rsidRPr="00BD4962" w:rsidRDefault="001A087F" w:rsidP="001A087F">
      <w:pPr>
        <w:pStyle w:val="Letterpoint"/>
        <w:numPr>
          <w:ilvl w:val="0"/>
          <w:numId w:val="15"/>
        </w:numPr>
      </w:pPr>
      <w:r w:rsidRPr="00BD4962">
        <w:t xml:space="preserve">attending police appointments relating to Family and Domestic Violence; </w:t>
      </w:r>
    </w:p>
    <w:p w14:paraId="43EA161D" w14:textId="77777777" w:rsidR="001A087F" w:rsidRPr="00BD4962" w:rsidRDefault="001A087F" w:rsidP="001A087F">
      <w:pPr>
        <w:pStyle w:val="Letterpoint"/>
        <w:numPr>
          <w:ilvl w:val="0"/>
          <w:numId w:val="15"/>
        </w:numPr>
      </w:pPr>
      <w:r w:rsidRPr="00BD4962">
        <w:t>attending to urgent issues arising through property damage that is a consequence of Family and Domestic Violence;</w:t>
      </w:r>
    </w:p>
    <w:p w14:paraId="065F2690" w14:textId="77777777" w:rsidR="001A087F" w:rsidRPr="00BD4962" w:rsidRDefault="001A087F" w:rsidP="001A087F">
      <w:pPr>
        <w:pStyle w:val="Letterpoint"/>
        <w:numPr>
          <w:ilvl w:val="0"/>
          <w:numId w:val="15"/>
        </w:numPr>
      </w:pPr>
      <w:r w:rsidRPr="00BD4962">
        <w:t>accessing alternative accommodation as a consequence of Family and Domestic Violence;</w:t>
      </w:r>
    </w:p>
    <w:p w14:paraId="0B57157E" w14:textId="77777777" w:rsidR="001A087F" w:rsidRPr="00BD4962" w:rsidRDefault="001A087F" w:rsidP="001A087F">
      <w:pPr>
        <w:pStyle w:val="Letterpoint"/>
        <w:numPr>
          <w:ilvl w:val="0"/>
          <w:numId w:val="15"/>
        </w:numPr>
      </w:pPr>
      <w:r w:rsidRPr="00BD4962">
        <w:t>attending to personal affairs such as arranging new bank accounts as a consequence of Family and Domestic Violence;</w:t>
      </w:r>
    </w:p>
    <w:p w14:paraId="26E03893" w14:textId="77777777" w:rsidR="001A087F" w:rsidRPr="00BD4962" w:rsidRDefault="001A087F" w:rsidP="001A087F">
      <w:pPr>
        <w:pStyle w:val="Letterpoint"/>
        <w:numPr>
          <w:ilvl w:val="0"/>
          <w:numId w:val="15"/>
        </w:numPr>
      </w:pPr>
      <w:r w:rsidRPr="00BD4962">
        <w:t xml:space="preserve">arranging alternative childcare or schooling for children </w:t>
      </w:r>
      <w:proofErr w:type="gramStart"/>
      <w:r w:rsidRPr="00BD4962">
        <w:t>as a consequence of</w:t>
      </w:r>
      <w:proofErr w:type="gramEnd"/>
      <w:r w:rsidRPr="00BD4962">
        <w:t xml:space="preserve"> Family and Domestic Violence.</w:t>
      </w:r>
    </w:p>
    <w:p w14:paraId="783337BB" w14:textId="7B850012" w:rsidR="001A087F" w:rsidRPr="00BD4962" w:rsidRDefault="001A087F" w:rsidP="00F50BD0">
      <w:pPr>
        <w:pStyle w:val="EAClause"/>
      </w:pPr>
      <w:r w:rsidRPr="00BD4962">
        <w:t>Where documentary evidence is required for absences related to Family and Domestic Violence, the delegate</w:t>
      </w:r>
      <w:r w:rsidR="000B4656">
        <w:t xml:space="preserve"> (or </w:t>
      </w:r>
      <w:r w:rsidR="000B4656" w:rsidRPr="00BD4962">
        <w:t>Pe</w:t>
      </w:r>
      <w:r w:rsidR="000B4656">
        <w:t xml:space="preserve">ople Branch) </w:t>
      </w:r>
      <w:r w:rsidRPr="00BD4962">
        <w:t xml:space="preserve">and </w:t>
      </w:r>
      <w:r w:rsidR="000B4656">
        <w:t xml:space="preserve">the </w:t>
      </w:r>
      <w:r w:rsidRPr="00BD4962">
        <w:t xml:space="preserve">employee will discuss and agree on what evidence is appropriate. This may include statements from the police, courts or a legal representative, or statutory declarations. </w:t>
      </w:r>
    </w:p>
    <w:p w14:paraId="5FEE0123" w14:textId="6D06F0D6" w:rsidR="001A087F" w:rsidRPr="00BD4962" w:rsidRDefault="001A087F" w:rsidP="00F50BD0">
      <w:pPr>
        <w:pStyle w:val="EAClause"/>
      </w:pPr>
      <w:r w:rsidRPr="00BD4962">
        <w:t xml:space="preserve">Where an employee experiencing Family and Domestic Violence does not feel comfortable discussing their absence with their manager, they may contact </w:t>
      </w:r>
      <w:r w:rsidR="000B4656">
        <w:t xml:space="preserve">People Branch </w:t>
      </w:r>
      <w:r w:rsidRPr="00BD4962">
        <w:t xml:space="preserve">who can authorise the absence. A person acting on behalf of an employee may also contact the employee’s manager or the People Branch to advise them of an absence under this clause. </w:t>
      </w:r>
    </w:p>
    <w:p w14:paraId="4ED4E058" w14:textId="77777777" w:rsidR="00C73A01" w:rsidRDefault="00C73A01" w:rsidP="00C73A01">
      <w:pPr>
        <w:pStyle w:val="EAClause"/>
      </w:pPr>
      <w:r w:rsidRPr="00C73A01">
        <w:t>Casual employees experiencing family and domestic violence are entitled to access unpaid leave.</w:t>
      </w:r>
      <w:r w:rsidRPr="00BD4962" w:rsidDel="009622AC">
        <w:t xml:space="preserve"> </w:t>
      </w:r>
    </w:p>
    <w:p w14:paraId="48AE8464" w14:textId="77777777" w:rsidR="001A087F" w:rsidRPr="00BD4962" w:rsidRDefault="001A087F">
      <w:pPr>
        <w:pStyle w:val="EAClause"/>
      </w:pPr>
      <w:r w:rsidRPr="00BD4962">
        <w:t>These provisions apply in addition to any entitlements available under the NES.</w:t>
      </w:r>
    </w:p>
    <w:p w14:paraId="35A0C7E1" w14:textId="77777777" w:rsidR="001A087F" w:rsidRPr="00BD4962" w:rsidRDefault="001A087F" w:rsidP="000B4656">
      <w:pPr>
        <w:pStyle w:val="EAClause"/>
        <w:numPr>
          <w:ilvl w:val="0"/>
          <w:numId w:val="0"/>
        </w:numPr>
        <w:ind w:left="574"/>
      </w:pPr>
    </w:p>
    <w:p w14:paraId="71C90552" w14:textId="77777777" w:rsidR="00C94F57" w:rsidRPr="00BD4962" w:rsidRDefault="00C94F57">
      <w:pPr>
        <w:spacing w:line="239" w:lineRule="auto"/>
        <w:sectPr w:rsidR="00C94F57" w:rsidRPr="00BD4962">
          <w:headerReference w:type="default" r:id="rId22"/>
          <w:pgSz w:w="11910" w:h="16840"/>
          <w:pgMar w:top="1280" w:right="700" w:bottom="920" w:left="840" w:header="1092" w:footer="725" w:gutter="0"/>
          <w:cols w:space="720"/>
        </w:sectPr>
      </w:pPr>
    </w:p>
    <w:p w14:paraId="202167C7" w14:textId="77777777" w:rsidR="00C1127D" w:rsidRPr="00BD4962" w:rsidRDefault="00C1127D" w:rsidP="001C7979">
      <w:pPr>
        <w:pStyle w:val="Heading2"/>
      </w:pPr>
      <w:bookmarkStart w:id="499" w:name="_bookmark88"/>
      <w:bookmarkStart w:id="500" w:name="_Toc413878037"/>
      <w:bookmarkStart w:id="501" w:name="_Toc428357707"/>
      <w:bookmarkStart w:id="502" w:name="_Toc65394782"/>
      <w:bookmarkStart w:id="503" w:name="_Toc70952662"/>
      <w:bookmarkStart w:id="504" w:name="_Toc72855559"/>
      <w:bookmarkEnd w:id="499"/>
      <w:r w:rsidRPr="00BD4962">
        <w:lastRenderedPageBreak/>
        <w:t xml:space="preserve">SECTION </w:t>
      </w:r>
      <w:r w:rsidR="00692D45" w:rsidRPr="00BD4962">
        <w:t>5</w:t>
      </w:r>
      <w:r w:rsidRPr="00BD4962">
        <w:t xml:space="preserve"> – CLASSIFICATION, REMUNERATION AND ALLOWANCES</w:t>
      </w:r>
      <w:bookmarkEnd w:id="500"/>
      <w:bookmarkEnd w:id="501"/>
      <w:bookmarkEnd w:id="502"/>
      <w:bookmarkEnd w:id="503"/>
      <w:bookmarkEnd w:id="504"/>
    </w:p>
    <w:p w14:paraId="3C9704DA" w14:textId="4EF41BB3" w:rsidR="00C1127D" w:rsidRPr="00BD4962" w:rsidRDefault="002C7784" w:rsidP="00F41791">
      <w:pPr>
        <w:pStyle w:val="PolicyDescription"/>
        <w:rPr>
          <w:sz w:val="18"/>
          <w:szCs w:val="18"/>
        </w:rPr>
      </w:pPr>
      <w:bookmarkStart w:id="505" w:name="_bookmark89"/>
      <w:bookmarkStart w:id="506" w:name="_Toc395287506"/>
      <w:bookmarkStart w:id="507" w:name="_Toc395389134"/>
      <w:bookmarkStart w:id="508" w:name="_Toc395520559"/>
      <w:bookmarkStart w:id="509" w:name="_Toc396165812"/>
      <w:bookmarkStart w:id="510" w:name="_Toc397462605"/>
      <w:bookmarkStart w:id="511" w:name="_Toc398100042"/>
      <w:bookmarkEnd w:id="505"/>
      <w:r w:rsidRPr="00BD4962">
        <w:t>Further information is outlined in NIAA’s policies and procedures</w:t>
      </w:r>
      <w:r w:rsidR="00E93436" w:rsidRPr="00BD4962">
        <w:t>.</w:t>
      </w:r>
      <w:bookmarkEnd w:id="506"/>
      <w:bookmarkEnd w:id="507"/>
      <w:bookmarkEnd w:id="508"/>
      <w:bookmarkEnd w:id="509"/>
      <w:bookmarkEnd w:id="510"/>
      <w:bookmarkEnd w:id="511"/>
    </w:p>
    <w:p w14:paraId="3EB33F2E" w14:textId="5DDC0BFF" w:rsidR="00EC1952" w:rsidRPr="00BD4962" w:rsidRDefault="00EC1952" w:rsidP="001C7979">
      <w:pPr>
        <w:pStyle w:val="Heading3"/>
      </w:pPr>
      <w:bookmarkStart w:id="512" w:name="_Salary_advancement"/>
      <w:bookmarkStart w:id="513" w:name="_Rates_of_Pay"/>
      <w:bookmarkStart w:id="514" w:name="_bookmark90"/>
      <w:bookmarkStart w:id="515" w:name="_Toc413878040"/>
      <w:bookmarkStart w:id="516" w:name="_Toc428357710"/>
      <w:bookmarkStart w:id="517" w:name="_Toc65394783"/>
      <w:bookmarkStart w:id="518" w:name="_Toc70952663"/>
      <w:bookmarkStart w:id="519" w:name="_Toc72855560"/>
      <w:bookmarkEnd w:id="512"/>
      <w:bookmarkEnd w:id="513"/>
      <w:bookmarkEnd w:id="514"/>
      <w:r w:rsidRPr="00BD4962">
        <w:t>Salary on engagement, promotion or movement</w:t>
      </w:r>
      <w:bookmarkEnd w:id="494"/>
      <w:bookmarkEnd w:id="515"/>
      <w:bookmarkEnd w:id="516"/>
      <w:bookmarkEnd w:id="517"/>
      <w:bookmarkEnd w:id="518"/>
      <w:bookmarkEnd w:id="519"/>
    </w:p>
    <w:p w14:paraId="2BB06FE4" w14:textId="108BBEC4" w:rsidR="005A4E58" w:rsidRPr="00BD4962" w:rsidRDefault="005A4E58" w:rsidP="00F50BD0">
      <w:pPr>
        <w:pStyle w:val="EAClause"/>
      </w:pPr>
      <w:bookmarkStart w:id="520" w:name="_Hlt489178325"/>
      <w:bookmarkStart w:id="521" w:name="_bookmark91"/>
      <w:bookmarkStart w:id="522" w:name="_Ref65015697"/>
      <w:bookmarkStart w:id="523" w:name="_Ref483295673"/>
      <w:bookmarkStart w:id="524" w:name="_Ref476664809"/>
      <w:bookmarkStart w:id="525" w:name="_Ref476664191"/>
      <w:bookmarkStart w:id="526" w:name="_Toc413878042"/>
      <w:bookmarkStart w:id="527" w:name="_Toc68937548"/>
      <w:bookmarkStart w:id="528" w:name="_Toc75685946"/>
      <w:bookmarkStart w:id="529" w:name="_Toc79901809"/>
      <w:bookmarkStart w:id="530" w:name="_Toc174953350"/>
      <w:bookmarkEnd w:id="520"/>
      <w:bookmarkEnd w:id="521"/>
      <w:r w:rsidRPr="00BD4962">
        <w:t>A person who is new to the APS</w:t>
      </w:r>
      <w:r w:rsidR="004B54EA" w:rsidRPr="00BD4962">
        <w:t xml:space="preserve"> who is engaged</w:t>
      </w:r>
      <w:r w:rsidR="004D7BC7" w:rsidRPr="00BD4962">
        <w:t>,</w:t>
      </w:r>
      <w:r w:rsidRPr="00BD4962">
        <w:t xml:space="preserve"> or an existing APS employee who is promoted to a job in </w:t>
      </w:r>
      <w:r w:rsidR="00855A2F" w:rsidRPr="00BD4962">
        <w:t>NIAA</w:t>
      </w:r>
      <w:r w:rsidRPr="00BD4962">
        <w:t xml:space="preserve"> will be paid at the minimum pay point for the relevant classification set out in the table at clause </w:t>
      </w:r>
      <w:r w:rsidR="00EF0C97" w:rsidRPr="00BD4962">
        <w:rPr>
          <w:spacing w:val="-1"/>
        </w:rPr>
        <w:fldChar w:fldCharType="begin"/>
      </w:r>
      <w:r w:rsidR="00EF0C97" w:rsidRPr="00BD4962">
        <w:rPr>
          <w:spacing w:val="-1"/>
        </w:rPr>
        <w:instrText xml:space="preserve"> REF _Ref65368156 \r \h </w:instrText>
      </w:r>
      <w:r w:rsidR="00CE4720" w:rsidRPr="00BD4962">
        <w:rPr>
          <w:spacing w:val="-1"/>
        </w:rPr>
        <w:instrText xml:space="preserve"> \* MERGEFORMAT </w:instrText>
      </w:r>
      <w:r w:rsidR="00EF0C97" w:rsidRPr="00BD4962">
        <w:rPr>
          <w:spacing w:val="-1"/>
        </w:rPr>
      </w:r>
      <w:r w:rsidR="00EF0C97" w:rsidRPr="00BD4962">
        <w:rPr>
          <w:spacing w:val="-1"/>
        </w:rPr>
        <w:fldChar w:fldCharType="separate"/>
      </w:r>
      <w:r w:rsidR="00EA4280">
        <w:rPr>
          <w:spacing w:val="-1"/>
        </w:rPr>
        <w:t>181</w:t>
      </w:r>
      <w:r w:rsidR="00EF0C97" w:rsidRPr="00BD4962">
        <w:rPr>
          <w:spacing w:val="-1"/>
        </w:rPr>
        <w:fldChar w:fldCharType="end"/>
      </w:r>
      <w:r w:rsidR="00EF0C97" w:rsidRPr="00BD4962">
        <w:rPr>
          <w:spacing w:val="-1"/>
        </w:rPr>
        <w:t xml:space="preserve"> </w:t>
      </w:r>
      <w:r w:rsidR="004B54EA" w:rsidRPr="00BD4962">
        <w:t xml:space="preserve">and adjusted in accordance with clause </w:t>
      </w:r>
      <w:r w:rsidR="004B54EA" w:rsidRPr="00BD4962">
        <w:fldChar w:fldCharType="begin"/>
      </w:r>
      <w:r w:rsidR="004B54EA" w:rsidRPr="00BD4962">
        <w:instrText xml:space="preserve"> REF _Ref65015513 \r \h </w:instrText>
      </w:r>
      <w:r w:rsidR="001572CD" w:rsidRPr="00BD4962">
        <w:instrText xml:space="preserve"> \* MERGEFORMAT </w:instrText>
      </w:r>
      <w:r w:rsidR="004B54EA" w:rsidRPr="00BD4962">
        <w:fldChar w:fldCharType="separate"/>
      </w:r>
      <w:r w:rsidR="00EA4280">
        <w:t>179</w:t>
      </w:r>
      <w:r w:rsidR="004B54EA" w:rsidRPr="00BD4962">
        <w:fldChar w:fldCharType="end"/>
      </w:r>
      <w:r w:rsidR="00262618" w:rsidRPr="00BD4962">
        <w:t>.</w:t>
      </w:r>
      <w:bookmarkEnd w:id="522"/>
      <w:r w:rsidR="00262618" w:rsidRPr="00BD4962">
        <w:t xml:space="preserve"> </w:t>
      </w:r>
      <w:bookmarkEnd w:id="523"/>
    </w:p>
    <w:p w14:paraId="26857218" w14:textId="13DFE847" w:rsidR="005A4E58" w:rsidRPr="00BD4962" w:rsidRDefault="005A4E58" w:rsidP="00F50BD0">
      <w:pPr>
        <w:pStyle w:val="EAClause"/>
      </w:pPr>
      <w:bookmarkStart w:id="531" w:name="_bookmark92"/>
      <w:bookmarkStart w:id="532" w:name="_Ref483295679"/>
      <w:bookmarkEnd w:id="531"/>
      <w:r w:rsidRPr="00BD4962">
        <w:t xml:space="preserve">Unless the </w:t>
      </w:r>
      <w:r w:rsidR="007E6516" w:rsidRPr="00BD4962">
        <w:t>CEO</w:t>
      </w:r>
      <w:r w:rsidRPr="00BD4962">
        <w:t xml:space="preserve"> (delegate) determines otherwise, an existing APS employee moving to </w:t>
      </w:r>
      <w:r w:rsidR="00A15F93" w:rsidRPr="00BD4962">
        <w:t>NIAA</w:t>
      </w:r>
      <w:r w:rsidRPr="00BD4962">
        <w:t xml:space="preserve"> at the same classification level whose current salary exceeds the maximum pay point for that classification will have their salary maintained</w:t>
      </w:r>
      <w:r w:rsidR="002B1377" w:rsidRPr="00BD4962">
        <w:t xml:space="preserve">. General salary </w:t>
      </w:r>
      <w:r w:rsidR="00FC6E82" w:rsidRPr="00BD4962">
        <w:t xml:space="preserve">adjustments </w:t>
      </w:r>
      <w:r w:rsidR="002B1377" w:rsidRPr="00BD4962">
        <w:t>will not be applied until the salary</w:t>
      </w:r>
      <w:r w:rsidRPr="00BD4962">
        <w:t xml:space="preserve"> is at or below the maximum salary point for the relevant classification level.</w:t>
      </w:r>
      <w:bookmarkEnd w:id="532"/>
    </w:p>
    <w:p w14:paraId="321BECA3" w14:textId="6A9C89CC" w:rsidR="00EF152A" w:rsidRPr="00BD4962" w:rsidRDefault="005A4E58" w:rsidP="00F50BD0">
      <w:pPr>
        <w:pStyle w:val="EAClause"/>
      </w:pPr>
      <w:bookmarkStart w:id="533" w:name="_bookmark93"/>
      <w:bookmarkStart w:id="534" w:name="_Ref483295688"/>
      <w:bookmarkEnd w:id="533"/>
      <w:r w:rsidRPr="00BD4962">
        <w:t xml:space="preserve">Unless the </w:t>
      </w:r>
      <w:r w:rsidR="007E6516" w:rsidRPr="00BD4962">
        <w:t>CEO</w:t>
      </w:r>
      <w:r w:rsidRPr="00BD4962">
        <w:t xml:space="preserve"> (delegate) determines otherwise, an existing APS employee moving to </w:t>
      </w:r>
      <w:r w:rsidR="00A15F93" w:rsidRPr="00BD4962">
        <w:t>NIAA</w:t>
      </w:r>
      <w:r w:rsidRPr="00BD4962">
        <w:t xml:space="preserve"> whose current base salary falls between the minimum pay point and the maximum pay point for their substantive classification will have their base salary set at the next highest pay point for their classification level as set out in the table at clause </w:t>
      </w:r>
      <w:r w:rsidR="00CE4720" w:rsidRPr="00BD4962">
        <w:fldChar w:fldCharType="begin"/>
      </w:r>
      <w:r w:rsidR="00CE4720" w:rsidRPr="00BD4962">
        <w:instrText xml:space="preserve"> REF _Ref65368156 \r \h  \* MERGEFORMAT </w:instrText>
      </w:r>
      <w:r w:rsidR="00CE4720" w:rsidRPr="00BD4962">
        <w:fldChar w:fldCharType="separate"/>
      </w:r>
      <w:r w:rsidR="00EA4280">
        <w:t>181</w:t>
      </w:r>
      <w:r w:rsidR="00CE4720" w:rsidRPr="00BD4962">
        <w:fldChar w:fldCharType="end"/>
      </w:r>
      <w:r w:rsidR="00CE4720" w:rsidRPr="00BD4962">
        <w:t xml:space="preserve"> </w:t>
      </w:r>
      <w:r w:rsidR="004B54EA" w:rsidRPr="00BD4962">
        <w:t xml:space="preserve">and adjusted in accordance with clause </w:t>
      </w:r>
      <w:r w:rsidR="004B54EA" w:rsidRPr="00BD4962">
        <w:fldChar w:fldCharType="begin"/>
      </w:r>
      <w:r w:rsidR="004B54EA" w:rsidRPr="00BD4962">
        <w:instrText xml:space="preserve"> REF _Ref65015513 \r \h </w:instrText>
      </w:r>
      <w:r w:rsidR="001572CD" w:rsidRPr="00BD4962">
        <w:instrText xml:space="preserve"> \* MERGEFORMAT </w:instrText>
      </w:r>
      <w:r w:rsidR="004B54EA" w:rsidRPr="00BD4962">
        <w:fldChar w:fldCharType="separate"/>
      </w:r>
      <w:r w:rsidR="00EA4280">
        <w:t>179</w:t>
      </w:r>
      <w:r w:rsidR="004B54EA" w:rsidRPr="00BD4962">
        <w:fldChar w:fldCharType="end"/>
      </w:r>
      <w:r w:rsidRPr="00BD4962">
        <w:t>.</w:t>
      </w:r>
      <w:bookmarkStart w:id="535" w:name="_Toc428357712"/>
      <w:bookmarkEnd w:id="524"/>
      <w:bookmarkEnd w:id="525"/>
      <w:bookmarkEnd w:id="534"/>
    </w:p>
    <w:p w14:paraId="3E49E016" w14:textId="6A88A0D3" w:rsidR="004B54EA" w:rsidRPr="00BD4962" w:rsidRDefault="004B54EA">
      <w:pPr>
        <w:pStyle w:val="EAClause"/>
      </w:pPr>
      <w:r w:rsidRPr="00BD4962">
        <w:t xml:space="preserve">The CEO (delegate) may approve payment of a higher salary based on experience, qualifications or skills in any of the circumstances outlined in clauses </w:t>
      </w:r>
      <w:r w:rsidRPr="00BD4962">
        <w:fldChar w:fldCharType="begin"/>
      </w:r>
      <w:r w:rsidRPr="00BD4962">
        <w:instrText xml:space="preserve"> REF _Ref65015697 \r \h </w:instrText>
      </w:r>
      <w:r w:rsidR="001572CD" w:rsidRPr="00BD4962">
        <w:instrText xml:space="preserve"> \* MERGEFORMAT </w:instrText>
      </w:r>
      <w:r w:rsidRPr="00BD4962">
        <w:fldChar w:fldCharType="separate"/>
      </w:r>
      <w:r w:rsidR="00EA4280">
        <w:t>175</w:t>
      </w:r>
      <w:r w:rsidRPr="00BD4962">
        <w:fldChar w:fldCharType="end"/>
      </w:r>
      <w:r w:rsidRPr="00BD4962">
        <w:t xml:space="preserve"> to </w:t>
      </w:r>
      <w:r w:rsidRPr="00BD4962">
        <w:fldChar w:fldCharType="begin"/>
      </w:r>
      <w:r w:rsidRPr="00BD4962">
        <w:instrText xml:space="preserve"> REF _Ref483295688 \r \h </w:instrText>
      </w:r>
      <w:r w:rsidR="001572CD" w:rsidRPr="00BD4962">
        <w:instrText xml:space="preserve"> \* MERGEFORMAT </w:instrText>
      </w:r>
      <w:r w:rsidRPr="00BD4962">
        <w:fldChar w:fldCharType="separate"/>
      </w:r>
      <w:r w:rsidR="00EA4280">
        <w:t>177</w:t>
      </w:r>
      <w:r w:rsidRPr="00BD4962">
        <w:fldChar w:fldCharType="end"/>
      </w:r>
      <w:r w:rsidRPr="00BD4962">
        <w:t>.</w:t>
      </w:r>
    </w:p>
    <w:p w14:paraId="435A9595" w14:textId="36B2C258" w:rsidR="00260BBA" w:rsidRPr="00BD4962" w:rsidRDefault="4B382731" w:rsidP="001C7979">
      <w:pPr>
        <w:keepNext/>
        <w:spacing w:after="220" w:line="264" w:lineRule="auto"/>
        <w:jc w:val="both"/>
        <w:outlineLvl w:val="3"/>
        <w:rPr>
          <w:rFonts w:ascii="Calibri" w:hAnsi="Calibri"/>
          <w:b/>
          <w:color w:val="365F91" w:themeColor="accent1" w:themeShade="BF"/>
        </w:rPr>
      </w:pPr>
      <w:r w:rsidRPr="00BD4962">
        <w:rPr>
          <w:rFonts w:ascii="Calibri" w:hAnsi="Calibri"/>
          <w:b/>
          <w:color w:val="365F91" w:themeColor="accent1" w:themeShade="BF"/>
        </w:rPr>
        <w:t xml:space="preserve">Salary rates and </w:t>
      </w:r>
      <w:r w:rsidR="00BC30F7" w:rsidRPr="00BD4962">
        <w:rPr>
          <w:rFonts w:ascii="Calibri" w:hAnsi="Calibri"/>
          <w:b/>
          <w:color w:val="365F91" w:themeColor="accent1" w:themeShade="BF"/>
        </w:rPr>
        <w:t xml:space="preserve">adjustments </w:t>
      </w:r>
    </w:p>
    <w:p w14:paraId="04DBC3CC" w14:textId="34E8EC60" w:rsidR="00114050" w:rsidRPr="00BD4962" w:rsidRDefault="00114050" w:rsidP="00F50BD0">
      <w:pPr>
        <w:pStyle w:val="EAClause"/>
      </w:pPr>
      <w:bookmarkStart w:id="536" w:name="_bookmark94"/>
      <w:bookmarkStart w:id="537" w:name="_Ref65015513"/>
      <w:bookmarkStart w:id="538" w:name="_Ref484432374"/>
      <w:bookmarkStart w:id="539" w:name="_Ref483300912"/>
      <w:bookmarkEnd w:id="536"/>
      <w:r w:rsidRPr="00BD4962">
        <w:t xml:space="preserve">Employee’s salaries set out in the table at clause </w:t>
      </w:r>
      <w:r w:rsidR="00EF0C97" w:rsidRPr="00BD4962">
        <w:fldChar w:fldCharType="begin"/>
      </w:r>
      <w:r w:rsidR="00EF0C97" w:rsidRPr="00BD4962">
        <w:instrText xml:space="preserve"> REF _Ref65368156 \r \h </w:instrText>
      </w:r>
      <w:r w:rsidR="00CE4720" w:rsidRPr="00BD4962">
        <w:instrText xml:space="preserve"> \* MERGEFORMAT </w:instrText>
      </w:r>
      <w:r w:rsidR="00EF0C97" w:rsidRPr="00BD4962">
        <w:fldChar w:fldCharType="separate"/>
      </w:r>
      <w:r w:rsidR="00EA4280">
        <w:t>181</w:t>
      </w:r>
      <w:r w:rsidR="00EF0C97" w:rsidRPr="00BD4962">
        <w:fldChar w:fldCharType="end"/>
      </w:r>
      <w:r w:rsidR="00EF0C97" w:rsidRPr="00BD4962">
        <w:t xml:space="preserve"> </w:t>
      </w:r>
      <w:r w:rsidRPr="00BD4962">
        <w:t>will be adjusted by the WPI – Private Sector Adjustment on:</w:t>
      </w:r>
      <w:bookmarkEnd w:id="537"/>
    </w:p>
    <w:p w14:paraId="7DF32B1E" w14:textId="77777777" w:rsidR="00114050" w:rsidRPr="00BD4962" w:rsidRDefault="00114050" w:rsidP="00114050">
      <w:pPr>
        <w:pStyle w:val="EADotPoint"/>
      </w:pPr>
      <w:r w:rsidRPr="00BD4962">
        <w:t>The Commencement Date of the Agreement;</w:t>
      </w:r>
    </w:p>
    <w:p w14:paraId="74CA1F12" w14:textId="7A0453F2" w:rsidR="00114050" w:rsidRPr="00BD4962" w:rsidRDefault="00114050" w:rsidP="001C7979">
      <w:pPr>
        <w:pStyle w:val="EADotPoint"/>
      </w:pPr>
      <w:r w:rsidRPr="00BD4962">
        <w:t>12 months following the Commencement Date; and</w:t>
      </w:r>
    </w:p>
    <w:p w14:paraId="0916FB71" w14:textId="77777777" w:rsidR="00114050" w:rsidRPr="00BD4962" w:rsidRDefault="00114050" w:rsidP="00114050">
      <w:pPr>
        <w:pStyle w:val="EADotPoint"/>
      </w:pPr>
      <w:r w:rsidRPr="00BD4962">
        <w:t>24 months following the Commencement Date.</w:t>
      </w:r>
    </w:p>
    <w:p w14:paraId="51B8C1F1" w14:textId="7C091711" w:rsidR="00114050" w:rsidRPr="00BD4962" w:rsidRDefault="00114050" w:rsidP="00F50BD0">
      <w:pPr>
        <w:pStyle w:val="EAClause"/>
      </w:pPr>
      <w:r w:rsidRPr="00BD4962">
        <w:t xml:space="preserve">Salary rates </w:t>
      </w:r>
      <w:r w:rsidR="002B0022" w:rsidRPr="00BD4962">
        <w:t>following</w:t>
      </w:r>
      <w:r w:rsidRPr="00BD4962">
        <w:t xml:space="preserve"> pay </w:t>
      </w:r>
      <w:r w:rsidR="00BC30F7" w:rsidRPr="00BD4962">
        <w:t>adjustments</w:t>
      </w:r>
      <w:r w:rsidRPr="00BD4962">
        <w:t xml:space="preserve"> outlined in clause </w:t>
      </w:r>
      <w:r w:rsidRPr="00BD4962">
        <w:fldChar w:fldCharType="begin"/>
      </w:r>
      <w:r w:rsidRPr="00BD4962">
        <w:instrText xml:space="preserve"> REF _Ref65015513 \r \h </w:instrText>
      </w:r>
      <w:r w:rsidR="00CE4720" w:rsidRPr="00BD4962">
        <w:instrText xml:space="preserve"> \* MERGEFORMAT </w:instrText>
      </w:r>
      <w:r w:rsidRPr="00BD4962">
        <w:fldChar w:fldCharType="separate"/>
      </w:r>
      <w:r w:rsidR="00EA4280">
        <w:t>179</w:t>
      </w:r>
      <w:r w:rsidRPr="00BD4962">
        <w:fldChar w:fldCharType="end"/>
      </w:r>
      <w:r w:rsidRPr="00BD4962">
        <w:t xml:space="preserve"> will be published by NIAA </w:t>
      </w:r>
      <w:r w:rsidR="002B0022" w:rsidRPr="00BD4962">
        <w:t>at</w:t>
      </w:r>
      <w:r w:rsidRPr="00BD4962">
        <w:t xml:space="preserve"> the commencement of this Agreement and in September each year, in line with the updated WPI – Private Sector Adjustment.</w:t>
      </w:r>
    </w:p>
    <w:p w14:paraId="34ECCAFC" w14:textId="6D5BBF2C" w:rsidR="00260BBA" w:rsidRPr="00BD4962" w:rsidRDefault="00114050" w:rsidP="00F50BD0">
      <w:pPr>
        <w:pStyle w:val="EAClause"/>
      </w:pPr>
      <w:bookmarkStart w:id="540" w:name="_Ref65368156"/>
      <w:bookmarkEnd w:id="538"/>
      <w:r w:rsidRPr="00BD4962">
        <w:t>Salary rates applying prior to the Commencement Date</w:t>
      </w:r>
      <w:r w:rsidR="00554634" w:rsidRPr="00BD4962">
        <w:t>:</w:t>
      </w:r>
      <w:bookmarkEnd w:id="539"/>
      <w:bookmarkEnd w:id="540"/>
    </w:p>
    <w:tbl>
      <w:tblPr>
        <w:tblW w:w="59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Caption w:val="Table showing penalty rates"/>
      </w:tblPr>
      <w:tblGrid>
        <w:gridCol w:w="2127"/>
        <w:gridCol w:w="1260"/>
        <w:gridCol w:w="2552"/>
      </w:tblGrid>
      <w:tr w:rsidR="007B596C" w:rsidRPr="00BD4962" w14:paraId="1DCC1AE8" w14:textId="77777777" w:rsidTr="008D12AF">
        <w:trPr>
          <w:trHeight w:val="260"/>
          <w:tblHeader/>
          <w:jc w:val="center"/>
        </w:trPr>
        <w:tc>
          <w:tcPr>
            <w:tcW w:w="2127" w:type="dxa"/>
            <w:tcBorders>
              <w:top w:val="single" w:sz="12" w:space="0" w:color="auto"/>
              <w:bottom w:val="single" w:sz="6" w:space="0" w:color="auto"/>
            </w:tcBorders>
            <w:shd w:val="clear" w:color="auto" w:fill="8DB3E2" w:themeFill="text2" w:themeFillTint="66"/>
            <w:vAlign w:val="center"/>
          </w:tcPr>
          <w:p w14:paraId="2AD19454" w14:textId="77777777" w:rsidR="007B596C" w:rsidRPr="00BD4962" w:rsidRDefault="007B596C" w:rsidP="001C7979">
            <w:pPr>
              <w:spacing w:after="0" w:line="240" w:lineRule="exact"/>
              <w:jc w:val="center"/>
              <w:rPr>
                <w:rFonts w:ascii="Calibri" w:hAnsi="Calibri"/>
                <w:b/>
                <w:sz w:val="20"/>
              </w:rPr>
            </w:pPr>
            <w:r w:rsidRPr="00BD4962">
              <w:rPr>
                <w:rFonts w:ascii="Calibri" w:hAnsi="Calibri"/>
                <w:b/>
                <w:sz w:val="20"/>
              </w:rPr>
              <w:t>Classification</w:t>
            </w:r>
          </w:p>
        </w:tc>
        <w:tc>
          <w:tcPr>
            <w:tcW w:w="1260" w:type="dxa"/>
            <w:tcBorders>
              <w:top w:val="single" w:sz="12" w:space="0" w:color="auto"/>
              <w:bottom w:val="single" w:sz="6" w:space="0" w:color="auto"/>
            </w:tcBorders>
            <w:shd w:val="clear" w:color="auto" w:fill="8DB3E2" w:themeFill="text2" w:themeFillTint="66"/>
            <w:vAlign w:val="center"/>
          </w:tcPr>
          <w:p w14:paraId="4534193B" w14:textId="77777777" w:rsidR="007B596C" w:rsidRPr="00BD4962" w:rsidRDefault="007B596C" w:rsidP="001C7979">
            <w:pPr>
              <w:spacing w:after="0" w:line="240" w:lineRule="exact"/>
              <w:jc w:val="center"/>
              <w:rPr>
                <w:rFonts w:ascii="Calibri" w:hAnsi="Calibri"/>
                <w:b/>
                <w:sz w:val="20"/>
              </w:rPr>
            </w:pPr>
            <w:r w:rsidRPr="00BD4962">
              <w:rPr>
                <w:rFonts w:ascii="Calibri" w:hAnsi="Calibri"/>
                <w:b/>
                <w:sz w:val="20"/>
              </w:rPr>
              <w:t>Pay point</w:t>
            </w:r>
          </w:p>
        </w:tc>
        <w:tc>
          <w:tcPr>
            <w:tcW w:w="2552" w:type="dxa"/>
            <w:tcBorders>
              <w:top w:val="single" w:sz="12" w:space="0" w:color="auto"/>
              <w:bottom w:val="single" w:sz="6" w:space="0" w:color="auto"/>
            </w:tcBorders>
            <w:shd w:val="clear" w:color="auto" w:fill="8DB3E2" w:themeFill="text2" w:themeFillTint="66"/>
            <w:vAlign w:val="center"/>
          </w:tcPr>
          <w:p w14:paraId="7AB8C78B" w14:textId="77777777" w:rsidR="007B596C" w:rsidRPr="00BD4962" w:rsidRDefault="007B596C" w:rsidP="001C7979">
            <w:pPr>
              <w:spacing w:after="0" w:line="240" w:lineRule="exact"/>
              <w:jc w:val="center"/>
              <w:rPr>
                <w:rFonts w:ascii="Calibri" w:hAnsi="Calibri"/>
                <w:b/>
                <w:sz w:val="20"/>
              </w:rPr>
            </w:pPr>
            <w:r w:rsidRPr="00BD4962">
              <w:rPr>
                <w:rFonts w:ascii="Calibri" w:hAnsi="Calibri"/>
                <w:b/>
                <w:sz w:val="20"/>
              </w:rPr>
              <w:t>Before commencement</w:t>
            </w:r>
          </w:p>
        </w:tc>
      </w:tr>
      <w:tr w:rsidR="007B596C" w:rsidRPr="00BD4962" w14:paraId="55F3B5D4" w14:textId="77777777" w:rsidTr="008D12AF">
        <w:trPr>
          <w:trHeight w:val="465"/>
          <w:jc w:val="center"/>
        </w:trPr>
        <w:tc>
          <w:tcPr>
            <w:tcW w:w="2127" w:type="dxa"/>
            <w:vMerge w:val="restart"/>
            <w:tcBorders>
              <w:top w:val="single" w:sz="6" w:space="0" w:color="auto"/>
            </w:tcBorders>
            <w:vAlign w:val="center"/>
          </w:tcPr>
          <w:p w14:paraId="3F1C86D2" w14:textId="77777777" w:rsidR="007B596C" w:rsidRPr="00BD4962" w:rsidRDefault="007B596C" w:rsidP="001C7979">
            <w:pPr>
              <w:keepNext/>
              <w:spacing w:after="0" w:line="240" w:lineRule="exact"/>
              <w:jc w:val="center"/>
              <w:rPr>
                <w:rFonts w:ascii="Calibri" w:hAnsi="Calibri" w:cs="Calibri"/>
                <w:sz w:val="20"/>
                <w:szCs w:val="20"/>
              </w:rPr>
            </w:pPr>
            <w:r w:rsidRPr="00BD4962">
              <w:rPr>
                <w:rFonts w:ascii="Calibri" w:hAnsi="Calibri"/>
                <w:sz w:val="20"/>
              </w:rPr>
              <w:t>EL2</w:t>
            </w:r>
          </w:p>
        </w:tc>
        <w:tc>
          <w:tcPr>
            <w:tcW w:w="1260" w:type="dxa"/>
            <w:tcBorders>
              <w:top w:val="single" w:sz="6" w:space="0" w:color="auto"/>
              <w:bottom w:val="single" w:sz="6" w:space="0" w:color="auto"/>
            </w:tcBorders>
            <w:shd w:val="clear" w:color="auto" w:fill="auto"/>
            <w:vAlign w:val="center"/>
          </w:tcPr>
          <w:p w14:paraId="446CFD5B" w14:textId="77777777" w:rsidR="007B596C" w:rsidRPr="00BD4962" w:rsidRDefault="007B596C" w:rsidP="001C7979">
            <w:pPr>
              <w:keepNext/>
              <w:spacing w:after="0" w:line="240" w:lineRule="exact"/>
              <w:jc w:val="center"/>
              <w:rPr>
                <w:rFonts w:ascii="Calibri" w:hAnsi="Calibri"/>
                <w:b/>
                <w:sz w:val="20"/>
              </w:rPr>
            </w:pPr>
            <w:proofErr w:type="spellStart"/>
            <w:r w:rsidRPr="00BD4962">
              <w:rPr>
                <w:rFonts w:ascii="Calibri" w:hAnsi="Calibri"/>
                <w:b/>
                <w:sz w:val="20"/>
              </w:rPr>
              <w:t>ZoD</w:t>
            </w:r>
            <w:proofErr w:type="spellEnd"/>
          </w:p>
        </w:tc>
        <w:tc>
          <w:tcPr>
            <w:tcW w:w="2552" w:type="dxa"/>
            <w:tcBorders>
              <w:top w:val="single" w:sz="6" w:space="0" w:color="auto"/>
              <w:bottom w:val="single" w:sz="6" w:space="0" w:color="auto"/>
            </w:tcBorders>
            <w:shd w:val="clear" w:color="auto" w:fill="auto"/>
            <w:vAlign w:val="center"/>
          </w:tcPr>
          <w:p w14:paraId="24406872" w14:textId="13156C8C" w:rsidR="007B596C" w:rsidRPr="00BD4962" w:rsidRDefault="007B596C" w:rsidP="001C7979">
            <w:pPr>
              <w:keepNext/>
              <w:spacing w:after="0" w:line="240" w:lineRule="exact"/>
              <w:ind w:left="-108"/>
              <w:jc w:val="center"/>
              <w:rPr>
                <w:rFonts w:ascii="Calibri" w:hAnsi="Calibri"/>
                <w:b/>
                <w:sz w:val="20"/>
              </w:rPr>
            </w:pPr>
            <w:r w:rsidRPr="00BD4962">
              <w:rPr>
                <w:b/>
              </w:rPr>
              <w:t>$</w:t>
            </w:r>
            <w:r w:rsidRPr="00BD4962">
              <w:rPr>
                <w:rFonts w:cs="Calibri"/>
                <w:b/>
                <w:bCs/>
              </w:rPr>
              <w:t>160,847</w:t>
            </w:r>
          </w:p>
        </w:tc>
      </w:tr>
      <w:tr w:rsidR="007B596C" w:rsidRPr="00BD4962" w14:paraId="1F449DC4" w14:textId="77777777" w:rsidTr="008D12AF">
        <w:trPr>
          <w:trHeight w:val="465"/>
          <w:jc w:val="center"/>
        </w:trPr>
        <w:tc>
          <w:tcPr>
            <w:tcW w:w="2127" w:type="dxa"/>
            <w:vMerge/>
            <w:vAlign w:val="center"/>
          </w:tcPr>
          <w:p w14:paraId="23B895FA" w14:textId="77777777" w:rsidR="007B596C" w:rsidRPr="00BD4962" w:rsidRDefault="007B596C" w:rsidP="001C7979">
            <w:pPr>
              <w:keepNext/>
              <w:spacing w:after="0" w:line="240" w:lineRule="exact"/>
              <w:jc w:val="center"/>
              <w:rPr>
                <w:rFonts w:ascii="Calibri" w:hAnsi="Calibri"/>
                <w:sz w:val="20"/>
              </w:rPr>
            </w:pPr>
          </w:p>
        </w:tc>
        <w:tc>
          <w:tcPr>
            <w:tcW w:w="1260" w:type="dxa"/>
            <w:tcBorders>
              <w:top w:val="single" w:sz="6" w:space="0" w:color="auto"/>
              <w:bottom w:val="dotted" w:sz="4" w:space="0" w:color="auto"/>
            </w:tcBorders>
            <w:vAlign w:val="center"/>
          </w:tcPr>
          <w:p w14:paraId="7B5E5795" w14:textId="77777777" w:rsidR="007B596C" w:rsidRPr="00BD4962" w:rsidRDefault="007B596C" w:rsidP="001C7979">
            <w:pPr>
              <w:keepNext/>
              <w:spacing w:after="0" w:line="240" w:lineRule="exact"/>
              <w:ind w:left="-108"/>
              <w:jc w:val="center"/>
              <w:rPr>
                <w:rFonts w:ascii="Calibri" w:hAnsi="Calibri" w:cs="Calibri"/>
                <w:sz w:val="20"/>
                <w:szCs w:val="20"/>
              </w:rPr>
            </w:pPr>
            <w:r w:rsidRPr="00BD4962">
              <w:rPr>
                <w:rFonts w:ascii="Calibri" w:hAnsi="Calibri"/>
                <w:sz w:val="20"/>
              </w:rPr>
              <w:t>EL2.4</w:t>
            </w:r>
          </w:p>
        </w:tc>
        <w:tc>
          <w:tcPr>
            <w:tcW w:w="2552" w:type="dxa"/>
            <w:tcBorders>
              <w:top w:val="single" w:sz="6" w:space="0" w:color="auto"/>
              <w:bottom w:val="dotted" w:sz="4" w:space="0" w:color="auto"/>
            </w:tcBorders>
            <w:vAlign w:val="center"/>
          </w:tcPr>
          <w:p w14:paraId="6D52DF12" w14:textId="37F1E431" w:rsidR="007B596C" w:rsidRPr="00BD4962" w:rsidRDefault="007B596C" w:rsidP="001C7979">
            <w:pPr>
              <w:keepNext/>
              <w:spacing w:after="0" w:line="240" w:lineRule="exact"/>
              <w:ind w:left="-108"/>
              <w:jc w:val="center"/>
              <w:rPr>
                <w:rFonts w:ascii="Calibri" w:hAnsi="Calibri" w:cs="Calibri"/>
                <w:sz w:val="20"/>
                <w:szCs w:val="20"/>
              </w:rPr>
            </w:pPr>
            <w:r w:rsidRPr="00BD4962">
              <w:t>$</w:t>
            </w:r>
            <w:r w:rsidRPr="00BD4962">
              <w:rPr>
                <w:rFonts w:cs="Calibri"/>
              </w:rPr>
              <w:t>151,885</w:t>
            </w:r>
          </w:p>
        </w:tc>
      </w:tr>
      <w:tr w:rsidR="007B596C" w:rsidRPr="00BD4962" w14:paraId="148EF0CF" w14:textId="77777777" w:rsidTr="008D12AF">
        <w:trPr>
          <w:trHeight w:val="465"/>
          <w:jc w:val="center"/>
        </w:trPr>
        <w:tc>
          <w:tcPr>
            <w:tcW w:w="2127" w:type="dxa"/>
            <w:vMerge/>
            <w:vAlign w:val="center"/>
          </w:tcPr>
          <w:p w14:paraId="29AE6EF9" w14:textId="77777777" w:rsidR="007B596C" w:rsidRPr="00BD4962" w:rsidRDefault="007B596C" w:rsidP="001C7979">
            <w:pPr>
              <w:keepNext/>
              <w:spacing w:after="0" w:line="240" w:lineRule="exact"/>
              <w:jc w:val="center"/>
              <w:rPr>
                <w:rFonts w:ascii="Calibri" w:hAnsi="Calibri"/>
                <w:sz w:val="20"/>
              </w:rPr>
            </w:pPr>
          </w:p>
        </w:tc>
        <w:tc>
          <w:tcPr>
            <w:tcW w:w="1260" w:type="dxa"/>
            <w:tcBorders>
              <w:top w:val="dotted" w:sz="4" w:space="0" w:color="auto"/>
              <w:bottom w:val="dotted" w:sz="4" w:space="0" w:color="auto"/>
            </w:tcBorders>
            <w:vAlign w:val="center"/>
          </w:tcPr>
          <w:p w14:paraId="23E413C9" w14:textId="77777777" w:rsidR="007B596C" w:rsidRPr="00BD4962" w:rsidRDefault="007B596C" w:rsidP="001C7979">
            <w:pPr>
              <w:keepNext/>
              <w:spacing w:after="0" w:line="240" w:lineRule="exact"/>
              <w:ind w:left="-108"/>
              <w:jc w:val="center"/>
              <w:rPr>
                <w:rFonts w:ascii="Calibri" w:hAnsi="Calibri" w:cs="Calibri"/>
                <w:sz w:val="20"/>
                <w:szCs w:val="20"/>
              </w:rPr>
            </w:pPr>
            <w:r w:rsidRPr="00BD4962">
              <w:rPr>
                <w:rFonts w:ascii="Calibri" w:hAnsi="Calibri"/>
                <w:sz w:val="20"/>
              </w:rPr>
              <w:t>EL2.3</w:t>
            </w:r>
          </w:p>
        </w:tc>
        <w:tc>
          <w:tcPr>
            <w:tcW w:w="2552" w:type="dxa"/>
            <w:tcBorders>
              <w:top w:val="dotted" w:sz="4" w:space="0" w:color="auto"/>
              <w:bottom w:val="dotted" w:sz="4" w:space="0" w:color="auto"/>
            </w:tcBorders>
            <w:vAlign w:val="center"/>
          </w:tcPr>
          <w:p w14:paraId="7FD7CAE0" w14:textId="55CC0185" w:rsidR="007B596C" w:rsidRPr="00BD4962" w:rsidRDefault="007B596C" w:rsidP="001C7979">
            <w:pPr>
              <w:keepNext/>
              <w:spacing w:after="0" w:line="240" w:lineRule="exact"/>
              <w:ind w:left="-108"/>
              <w:jc w:val="center"/>
              <w:rPr>
                <w:rFonts w:ascii="Calibri" w:hAnsi="Calibri" w:cs="Calibri"/>
                <w:sz w:val="20"/>
                <w:szCs w:val="20"/>
              </w:rPr>
            </w:pPr>
            <w:r w:rsidRPr="00BD4962">
              <w:t>$</w:t>
            </w:r>
            <w:r w:rsidRPr="00BD4962">
              <w:rPr>
                <w:rFonts w:cs="Calibri"/>
              </w:rPr>
              <w:t>143,797</w:t>
            </w:r>
          </w:p>
        </w:tc>
      </w:tr>
      <w:tr w:rsidR="007B596C" w:rsidRPr="00BD4962" w14:paraId="45A43753" w14:textId="77777777" w:rsidTr="008D12AF">
        <w:trPr>
          <w:trHeight w:val="465"/>
          <w:jc w:val="center"/>
        </w:trPr>
        <w:tc>
          <w:tcPr>
            <w:tcW w:w="2127" w:type="dxa"/>
            <w:vMerge/>
            <w:vAlign w:val="center"/>
          </w:tcPr>
          <w:p w14:paraId="19FAB11E" w14:textId="77777777" w:rsidR="007B596C" w:rsidRPr="00BD4962" w:rsidRDefault="007B596C" w:rsidP="001C7979">
            <w:pPr>
              <w:keepNext/>
              <w:spacing w:after="0" w:line="240" w:lineRule="exact"/>
              <w:jc w:val="center"/>
              <w:rPr>
                <w:rFonts w:ascii="Calibri" w:hAnsi="Calibri"/>
                <w:sz w:val="20"/>
              </w:rPr>
            </w:pPr>
          </w:p>
        </w:tc>
        <w:tc>
          <w:tcPr>
            <w:tcW w:w="1260" w:type="dxa"/>
            <w:tcBorders>
              <w:top w:val="dotted" w:sz="4" w:space="0" w:color="auto"/>
              <w:bottom w:val="dotted" w:sz="4" w:space="0" w:color="auto"/>
            </w:tcBorders>
            <w:vAlign w:val="center"/>
          </w:tcPr>
          <w:p w14:paraId="41699541" w14:textId="77777777" w:rsidR="007B596C" w:rsidRPr="00BD4962" w:rsidRDefault="007B596C" w:rsidP="001C7979">
            <w:pPr>
              <w:keepNext/>
              <w:spacing w:after="0" w:line="240" w:lineRule="exact"/>
              <w:ind w:left="-108"/>
              <w:jc w:val="center"/>
              <w:rPr>
                <w:rFonts w:ascii="Calibri" w:hAnsi="Calibri" w:cs="Calibri"/>
                <w:sz w:val="20"/>
                <w:szCs w:val="20"/>
              </w:rPr>
            </w:pPr>
            <w:r w:rsidRPr="00BD4962">
              <w:rPr>
                <w:rFonts w:ascii="Calibri" w:hAnsi="Calibri"/>
                <w:sz w:val="20"/>
              </w:rPr>
              <w:t>EL2.2</w:t>
            </w:r>
          </w:p>
        </w:tc>
        <w:tc>
          <w:tcPr>
            <w:tcW w:w="2552" w:type="dxa"/>
            <w:tcBorders>
              <w:top w:val="dotted" w:sz="4" w:space="0" w:color="auto"/>
              <w:bottom w:val="dotted" w:sz="4" w:space="0" w:color="auto"/>
            </w:tcBorders>
            <w:vAlign w:val="center"/>
          </w:tcPr>
          <w:p w14:paraId="0A8FB1CA" w14:textId="0E631D5E" w:rsidR="007B596C" w:rsidRPr="00BD4962" w:rsidRDefault="007B596C" w:rsidP="001C7979">
            <w:pPr>
              <w:keepNext/>
              <w:spacing w:after="0" w:line="240" w:lineRule="exact"/>
              <w:ind w:left="-108"/>
              <w:jc w:val="center"/>
              <w:rPr>
                <w:rFonts w:ascii="Calibri" w:hAnsi="Calibri" w:cs="Calibri"/>
                <w:sz w:val="20"/>
                <w:szCs w:val="20"/>
              </w:rPr>
            </w:pPr>
            <w:r w:rsidRPr="00BD4962">
              <w:t>$</w:t>
            </w:r>
            <w:r w:rsidRPr="00BD4962">
              <w:rPr>
                <w:rFonts w:cs="Calibri"/>
              </w:rPr>
              <w:t>135,706</w:t>
            </w:r>
          </w:p>
        </w:tc>
      </w:tr>
      <w:tr w:rsidR="007B596C" w:rsidRPr="00BD4962" w14:paraId="122860BB" w14:textId="77777777" w:rsidTr="008D12AF">
        <w:trPr>
          <w:trHeight w:val="465"/>
          <w:jc w:val="center"/>
        </w:trPr>
        <w:tc>
          <w:tcPr>
            <w:tcW w:w="2127" w:type="dxa"/>
            <w:vMerge/>
            <w:vAlign w:val="center"/>
          </w:tcPr>
          <w:p w14:paraId="0E27D712" w14:textId="77777777" w:rsidR="007B596C" w:rsidRPr="00BD4962" w:rsidRDefault="007B596C" w:rsidP="001C7979">
            <w:pPr>
              <w:spacing w:after="0" w:line="240" w:lineRule="exact"/>
              <w:jc w:val="center"/>
              <w:rPr>
                <w:rFonts w:ascii="Calibri" w:hAnsi="Calibri"/>
                <w:sz w:val="20"/>
              </w:rPr>
            </w:pPr>
          </w:p>
        </w:tc>
        <w:tc>
          <w:tcPr>
            <w:tcW w:w="1260" w:type="dxa"/>
            <w:tcBorders>
              <w:top w:val="dotted" w:sz="4" w:space="0" w:color="auto"/>
              <w:bottom w:val="single" w:sz="6" w:space="0" w:color="auto"/>
            </w:tcBorders>
            <w:vAlign w:val="center"/>
          </w:tcPr>
          <w:p w14:paraId="297295C6" w14:textId="77777777" w:rsidR="007B596C" w:rsidRPr="00BD4962" w:rsidRDefault="007B596C" w:rsidP="001C7979">
            <w:pPr>
              <w:spacing w:after="0" w:line="240" w:lineRule="exact"/>
              <w:ind w:left="-108"/>
              <w:jc w:val="center"/>
              <w:rPr>
                <w:rFonts w:ascii="Calibri" w:hAnsi="Calibri" w:cs="Calibri"/>
                <w:sz w:val="20"/>
                <w:szCs w:val="20"/>
              </w:rPr>
            </w:pPr>
            <w:r w:rsidRPr="00BD4962">
              <w:rPr>
                <w:rFonts w:ascii="Calibri" w:hAnsi="Calibri"/>
                <w:sz w:val="20"/>
              </w:rPr>
              <w:t>EL2.1</w:t>
            </w:r>
          </w:p>
        </w:tc>
        <w:tc>
          <w:tcPr>
            <w:tcW w:w="2552" w:type="dxa"/>
            <w:tcBorders>
              <w:top w:val="dotted" w:sz="4" w:space="0" w:color="auto"/>
              <w:bottom w:val="single" w:sz="6" w:space="0" w:color="auto"/>
            </w:tcBorders>
            <w:vAlign w:val="center"/>
          </w:tcPr>
          <w:p w14:paraId="2BE8844E" w14:textId="0B6A4EA8" w:rsidR="007B596C" w:rsidRPr="00BD4962" w:rsidRDefault="007B596C" w:rsidP="001C7979">
            <w:pPr>
              <w:spacing w:after="0" w:line="240" w:lineRule="exact"/>
              <w:ind w:left="-108"/>
              <w:jc w:val="center"/>
              <w:rPr>
                <w:rFonts w:ascii="Calibri" w:hAnsi="Calibri" w:cs="Calibri"/>
                <w:sz w:val="20"/>
                <w:szCs w:val="20"/>
              </w:rPr>
            </w:pPr>
            <w:r w:rsidRPr="00BD4962">
              <w:t>$</w:t>
            </w:r>
            <w:r w:rsidRPr="00BD4962">
              <w:rPr>
                <w:rFonts w:cs="Calibri"/>
              </w:rPr>
              <w:t>127,617</w:t>
            </w:r>
          </w:p>
        </w:tc>
      </w:tr>
      <w:tr w:rsidR="00114050" w:rsidRPr="00BD4962" w14:paraId="556235FF" w14:textId="77777777" w:rsidTr="00114050">
        <w:trPr>
          <w:trHeight w:val="465"/>
          <w:jc w:val="center"/>
        </w:trPr>
        <w:tc>
          <w:tcPr>
            <w:tcW w:w="2127" w:type="dxa"/>
            <w:vMerge w:val="restart"/>
            <w:vAlign w:val="center"/>
          </w:tcPr>
          <w:p w14:paraId="5171920D" w14:textId="77777777" w:rsidR="00114050" w:rsidRPr="00BD4962" w:rsidRDefault="00114050" w:rsidP="00114050">
            <w:pPr>
              <w:keepNext/>
              <w:spacing w:after="0" w:line="240" w:lineRule="exact"/>
              <w:jc w:val="center"/>
              <w:rPr>
                <w:rFonts w:ascii="Calibri" w:hAnsi="Calibri" w:cs="Calibri"/>
                <w:sz w:val="20"/>
                <w:szCs w:val="20"/>
              </w:rPr>
            </w:pPr>
            <w:r w:rsidRPr="00BD4962">
              <w:rPr>
                <w:rFonts w:ascii="Calibri" w:hAnsi="Calibri" w:cs="Calibri"/>
                <w:sz w:val="20"/>
                <w:szCs w:val="20"/>
              </w:rPr>
              <w:t>EL1</w:t>
            </w:r>
          </w:p>
        </w:tc>
        <w:tc>
          <w:tcPr>
            <w:tcW w:w="1260" w:type="dxa"/>
            <w:tcBorders>
              <w:top w:val="single" w:sz="6" w:space="0" w:color="auto"/>
              <w:bottom w:val="single" w:sz="6" w:space="0" w:color="auto"/>
            </w:tcBorders>
            <w:shd w:val="clear" w:color="auto" w:fill="auto"/>
            <w:vAlign w:val="center"/>
          </w:tcPr>
          <w:p w14:paraId="0CFCED32" w14:textId="2752F5BD" w:rsidR="00114050" w:rsidRPr="00BD4962" w:rsidRDefault="00114050" w:rsidP="00114050">
            <w:pPr>
              <w:keepNext/>
              <w:spacing w:after="0" w:line="240" w:lineRule="exact"/>
              <w:jc w:val="center"/>
              <w:rPr>
                <w:rFonts w:ascii="Calibri" w:hAnsi="Calibri" w:cs="Calibri"/>
                <w:b/>
                <w:bCs/>
                <w:sz w:val="20"/>
                <w:szCs w:val="20"/>
              </w:rPr>
            </w:pPr>
            <w:proofErr w:type="spellStart"/>
            <w:r w:rsidRPr="00BD4962">
              <w:rPr>
                <w:rFonts w:ascii="Calibri" w:hAnsi="Calibri" w:cs="Calibri"/>
                <w:b/>
                <w:bCs/>
                <w:sz w:val="20"/>
                <w:szCs w:val="20"/>
              </w:rPr>
              <w:t>ZoD</w:t>
            </w:r>
            <w:proofErr w:type="spellEnd"/>
          </w:p>
        </w:tc>
        <w:tc>
          <w:tcPr>
            <w:tcW w:w="2552" w:type="dxa"/>
            <w:tcBorders>
              <w:top w:val="single" w:sz="6" w:space="0" w:color="auto"/>
              <w:bottom w:val="single" w:sz="6" w:space="0" w:color="auto"/>
            </w:tcBorders>
            <w:shd w:val="clear" w:color="auto" w:fill="auto"/>
            <w:vAlign w:val="center"/>
          </w:tcPr>
          <w:p w14:paraId="5E243CED" w14:textId="67359F9A" w:rsidR="00114050" w:rsidRPr="00BD4962" w:rsidRDefault="00114050" w:rsidP="00114050">
            <w:pPr>
              <w:keepNext/>
              <w:spacing w:after="0" w:line="240" w:lineRule="exact"/>
              <w:ind w:left="-108"/>
              <w:jc w:val="center"/>
              <w:rPr>
                <w:rFonts w:ascii="Calibri" w:hAnsi="Calibri" w:cs="Calibri"/>
                <w:b/>
                <w:bCs/>
                <w:sz w:val="20"/>
                <w:szCs w:val="20"/>
              </w:rPr>
            </w:pPr>
            <w:r w:rsidRPr="00BD4962">
              <w:rPr>
                <w:rFonts w:cs="Calibri"/>
                <w:b/>
                <w:bCs/>
              </w:rPr>
              <w:t>$133,647</w:t>
            </w:r>
          </w:p>
        </w:tc>
      </w:tr>
      <w:tr w:rsidR="00114050" w:rsidRPr="00BD4962" w14:paraId="52731C5C" w14:textId="77777777" w:rsidTr="00114050">
        <w:trPr>
          <w:trHeight w:val="465"/>
          <w:jc w:val="center"/>
        </w:trPr>
        <w:tc>
          <w:tcPr>
            <w:tcW w:w="2127" w:type="dxa"/>
            <w:vMerge/>
            <w:vAlign w:val="center"/>
          </w:tcPr>
          <w:p w14:paraId="33BE4BEF" w14:textId="77777777" w:rsidR="00114050" w:rsidRPr="00BD4962" w:rsidRDefault="00114050" w:rsidP="00114050">
            <w:pPr>
              <w:keepNext/>
              <w:spacing w:after="0" w:line="240" w:lineRule="exact"/>
              <w:jc w:val="center"/>
              <w:rPr>
                <w:rFonts w:ascii="Calibri" w:hAnsi="Calibri" w:cs="Calibri"/>
                <w:sz w:val="20"/>
                <w:szCs w:val="20"/>
              </w:rPr>
            </w:pPr>
          </w:p>
        </w:tc>
        <w:tc>
          <w:tcPr>
            <w:tcW w:w="1260" w:type="dxa"/>
            <w:tcBorders>
              <w:top w:val="single" w:sz="6" w:space="0" w:color="auto"/>
              <w:bottom w:val="dotted" w:sz="4" w:space="0" w:color="auto"/>
            </w:tcBorders>
            <w:vAlign w:val="center"/>
          </w:tcPr>
          <w:p w14:paraId="2673D090" w14:textId="77777777" w:rsidR="00114050" w:rsidRPr="00BD4962" w:rsidRDefault="00114050" w:rsidP="00114050">
            <w:pPr>
              <w:keepNext/>
              <w:spacing w:after="0" w:line="240" w:lineRule="exact"/>
              <w:ind w:left="-108"/>
              <w:jc w:val="center"/>
              <w:rPr>
                <w:rFonts w:ascii="Calibri" w:hAnsi="Calibri" w:cs="Calibri"/>
                <w:sz w:val="20"/>
                <w:szCs w:val="20"/>
              </w:rPr>
            </w:pPr>
            <w:r w:rsidRPr="00BD4962">
              <w:rPr>
                <w:rFonts w:ascii="Calibri" w:hAnsi="Calibri" w:cs="Calibri"/>
                <w:sz w:val="20"/>
                <w:szCs w:val="20"/>
              </w:rPr>
              <w:t>EL1.4</w:t>
            </w:r>
          </w:p>
        </w:tc>
        <w:tc>
          <w:tcPr>
            <w:tcW w:w="2552" w:type="dxa"/>
            <w:tcBorders>
              <w:top w:val="single" w:sz="6" w:space="0" w:color="auto"/>
              <w:bottom w:val="dotted" w:sz="4" w:space="0" w:color="auto"/>
            </w:tcBorders>
            <w:vAlign w:val="center"/>
          </w:tcPr>
          <w:p w14:paraId="4414FBC1" w14:textId="0E1952BA"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$124,963</w:t>
            </w:r>
          </w:p>
        </w:tc>
      </w:tr>
      <w:tr w:rsidR="00114050" w:rsidRPr="00BD4962" w14:paraId="297CE0A3" w14:textId="77777777" w:rsidTr="00114050">
        <w:trPr>
          <w:trHeight w:val="465"/>
          <w:jc w:val="center"/>
        </w:trPr>
        <w:tc>
          <w:tcPr>
            <w:tcW w:w="2127" w:type="dxa"/>
            <w:vMerge/>
            <w:vAlign w:val="center"/>
          </w:tcPr>
          <w:p w14:paraId="2513E165" w14:textId="77777777" w:rsidR="00114050" w:rsidRPr="00BD4962" w:rsidRDefault="00114050" w:rsidP="00114050">
            <w:pPr>
              <w:keepNext/>
              <w:spacing w:after="0" w:line="240" w:lineRule="exact"/>
              <w:jc w:val="center"/>
              <w:rPr>
                <w:rFonts w:ascii="Calibri" w:hAnsi="Calibri" w:cs="Calibri"/>
                <w:sz w:val="20"/>
                <w:szCs w:val="20"/>
              </w:rPr>
            </w:pPr>
          </w:p>
        </w:tc>
        <w:tc>
          <w:tcPr>
            <w:tcW w:w="1260" w:type="dxa"/>
            <w:tcBorders>
              <w:top w:val="dotted" w:sz="4" w:space="0" w:color="auto"/>
              <w:bottom w:val="dotted" w:sz="4" w:space="0" w:color="auto"/>
            </w:tcBorders>
            <w:vAlign w:val="center"/>
          </w:tcPr>
          <w:p w14:paraId="06BAAFB8" w14:textId="77777777" w:rsidR="00114050" w:rsidRPr="00BD4962" w:rsidRDefault="00114050" w:rsidP="00114050">
            <w:pPr>
              <w:keepNext/>
              <w:spacing w:after="0" w:line="240" w:lineRule="exact"/>
              <w:ind w:left="-108"/>
              <w:jc w:val="center"/>
              <w:rPr>
                <w:rFonts w:ascii="Calibri" w:hAnsi="Calibri" w:cs="Calibri"/>
                <w:sz w:val="20"/>
                <w:szCs w:val="20"/>
              </w:rPr>
            </w:pPr>
            <w:r w:rsidRPr="00BD4962">
              <w:rPr>
                <w:rFonts w:ascii="Calibri" w:hAnsi="Calibri" w:cs="Calibri"/>
                <w:sz w:val="20"/>
                <w:szCs w:val="20"/>
              </w:rPr>
              <w:t>EL1.3</w:t>
            </w:r>
          </w:p>
        </w:tc>
        <w:tc>
          <w:tcPr>
            <w:tcW w:w="2552" w:type="dxa"/>
            <w:tcBorders>
              <w:top w:val="dotted" w:sz="4" w:space="0" w:color="auto"/>
              <w:bottom w:val="dotted" w:sz="4" w:space="0" w:color="auto"/>
            </w:tcBorders>
            <w:vAlign w:val="center"/>
          </w:tcPr>
          <w:p w14:paraId="42F3D905" w14:textId="72428D6C"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$119,856</w:t>
            </w:r>
          </w:p>
        </w:tc>
      </w:tr>
      <w:tr w:rsidR="00114050" w:rsidRPr="00BD4962" w14:paraId="21088191" w14:textId="77777777" w:rsidTr="00114050">
        <w:trPr>
          <w:trHeight w:val="465"/>
          <w:jc w:val="center"/>
        </w:trPr>
        <w:tc>
          <w:tcPr>
            <w:tcW w:w="2127" w:type="dxa"/>
            <w:vMerge/>
            <w:vAlign w:val="center"/>
          </w:tcPr>
          <w:p w14:paraId="36C29B71" w14:textId="77777777" w:rsidR="00114050" w:rsidRPr="00BD4962" w:rsidRDefault="00114050" w:rsidP="00114050">
            <w:pPr>
              <w:keepNext/>
              <w:spacing w:after="0" w:line="240" w:lineRule="exact"/>
              <w:jc w:val="center"/>
              <w:rPr>
                <w:rFonts w:ascii="Calibri" w:hAnsi="Calibri" w:cs="Calibri"/>
                <w:sz w:val="20"/>
                <w:szCs w:val="20"/>
              </w:rPr>
            </w:pPr>
          </w:p>
        </w:tc>
        <w:tc>
          <w:tcPr>
            <w:tcW w:w="1260" w:type="dxa"/>
            <w:tcBorders>
              <w:top w:val="dotted" w:sz="4" w:space="0" w:color="auto"/>
              <w:bottom w:val="dotted" w:sz="4" w:space="0" w:color="auto"/>
            </w:tcBorders>
            <w:vAlign w:val="center"/>
          </w:tcPr>
          <w:p w14:paraId="62D209CD" w14:textId="77777777" w:rsidR="00114050" w:rsidRPr="00BD4962" w:rsidRDefault="00114050" w:rsidP="00114050">
            <w:pPr>
              <w:keepNext/>
              <w:spacing w:after="0" w:line="240" w:lineRule="exact"/>
              <w:ind w:left="-108"/>
              <w:jc w:val="center"/>
              <w:rPr>
                <w:rFonts w:ascii="Calibri" w:hAnsi="Calibri" w:cs="Calibri"/>
                <w:sz w:val="20"/>
                <w:szCs w:val="20"/>
              </w:rPr>
            </w:pPr>
            <w:r w:rsidRPr="00BD4962">
              <w:rPr>
                <w:rFonts w:ascii="Calibri" w:hAnsi="Calibri" w:cs="Calibri"/>
                <w:sz w:val="20"/>
                <w:szCs w:val="20"/>
              </w:rPr>
              <w:t>EL1.2</w:t>
            </w:r>
          </w:p>
        </w:tc>
        <w:tc>
          <w:tcPr>
            <w:tcW w:w="2552" w:type="dxa"/>
            <w:tcBorders>
              <w:top w:val="dotted" w:sz="4" w:space="0" w:color="auto"/>
              <w:bottom w:val="dotted" w:sz="4" w:space="0" w:color="auto"/>
            </w:tcBorders>
            <w:vAlign w:val="center"/>
          </w:tcPr>
          <w:p w14:paraId="2ECEEFD1" w14:textId="536D750E"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$114,750</w:t>
            </w:r>
          </w:p>
        </w:tc>
      </w:tr>
      <w:tr w:rsidR="00114050" w:rsidRPr="00BD4962" w14:paraId="3BF0B818" w14:textId="77777777" w:rsidTr="00114050">
        <w:trPr>
          <w:trHeight w:val="465"/>
          <w:jc w:val="center"/>
        </w:trPr>
        <w:tc>
          <w:tcPr>
            <w:tcW w:w="2127" w:type="dxa"/>
            <w:vMerge/>
            <w:vAlign w:val="center"/>
          </w:tcPr>
          <w:p w14:paraId="5E5F68D2" w14:textId="77777777" w:rsidR="00114050" w:rsidRPr="00BD4962" w:rsidRDefault="00114050" w:rsidP="00114050">
            <w:pPr>
              <w:spacing w:after="0" w:line="240" w:lineRule="exact"/>
              <w:jc w:val="center"/>
              <w:rPr>
                <w:rFonts w:ascii="Calibri" w:hAnsi="Calibri" w:cs="Calibri"/>
                <w:sz w:val="20"/>
                <w:szCs w:val="20"/>
              </w:rPr>
            </w:pPr>
          </w:p>
        </w:tc>
        <w:tc>
          <w:tcPr>
            <w:tcW w:w="1260" w:type="dxa"/>
            <w:tcBorders>
              <w:top w:val="dotted" w:sz="4" w:space="0" w:color="auto"/>
              <w:bottom w:val="single" w:sz="6" w:space="0" w:color="auto"/>
            </w:tcBorders>
            <w:vAlign w:val="center"/>
          </w:tcPr>
          <w:p w14:paraId="0D4535A1" w14:textId="77777777" w:rsidR="00114050" w:rsidRPr="00BD4962" w:rsidRDefault="00114050" w:rsidP="00114050">
            <w:pPr>
              <w:spacing w:after="0" w:line="240" w:lineRule="exact"/>
              <w:ind w:left="-108"/>
              <w:jc w:val="center"/>
              <w:rPr>
                <w:rFonts w:ascii="Calibri" w:hAnsi="Calibri" w:cs="Calibri"/>
                <w:sz w:val="20"/>
                <w:szCs w:val="20"/>
              </w:rPr>
            </w:pPr>
            <w:r w:rsidRPr="00BD4962">
              <w:rPr>
                <w:rFonts w:ascii="Calibri" w:hAnsi="Calibri" w:cs="Calibri"/>
                <w:sz w:val="20"/>
                <w:szCs w:val="20"/>
              </w:rPr>
              <w:t>EL1.1</w:t>
            </w:r>
          </w:p>
        </w:tc>
        <w:tc>
          <w:tcPr>
            <w:tcW w:w="2552" w:type="dxa"/>
            <w:tcBorders>
              <w:top w:val="dotted" w:sz="4" w:space="0" w:color="auto"/>
              <w:bottom w:val="single" w:sz="6" w:space="0" w:color="auto"/>
            </w:tcBorders>
            <w:vAlign w:val="center"/>
          </w:tcPr>
          <w:p w14:paraId="33272633" w14:textId="468AF25A" w:rsidR="00114050" w:rsidRPr="00BD4962" w:rsidRDefault="00114050" w:rsidP="00114050">
            <w:pPr>
              <w:spacing w:after="0" w:line="240" w:lineRule="exact"/>
              <w:ind w:left="-108"/>
              <w:jc w:val="center"/>
              <w:rPr>
                <w:rFonts w:ascii="Calibri" w:hAnsi="Calibri" w:cs="Calibri"/>
                <w:sz w:val="20"/>
                <w:szCs w:val="20"/>
              </w:rPr>
            </w:pPr>
            <w:r w:rsidRPr="00BD4962">
              <w:rPr>
                <w:rFonts w:cs="Calibri"/>
                <w:color w:val="000000"/>
              </w:rPr>
              <w:t>$109,644</w:t>
            </w:r>
          </w:p>
        </w:tc>
      </w:tr>
      <w:tr w:rsidR="00114050" w:rsidRPr="00BD4962" w14:paraId="40AFEE3D" w14:textId="77777777" w:rsidTr="00114050">
        <w:trPr>
          <w:trHeight w:val="465"/>
          <w:jc w:val="center"/>
        </w:trPr>
        <w:tc>
          <w:tcPr>
            <w:tcW w:w="2127" w:type="dxa"/>
            <w:vMerge w:val="restart"/>
            <w:vAlign w:val="center"/>
          </w:tcPr>
          <w:p w14:paraId="1CD3525A" w14:textId="77777777" w:rsidR="00114050" w:rsidRPr="00BD4962" w:rsidRDefault="00114050" w:rsidP="00114050">
            <w:pPr>
              <w:keepNext/>
              <w:spacing w:after="0" w:line="240" w:lineRule="exact"/>
              <w:jc w:val="center"/>
              <w:rPr>
                <w:rFonts w:ascii="Calibri" w:hAnsi="Calibri" w:cs="Calibri"/>
                <w:sz w:val="20"/>
                <w:szCs w:val="20"/>
              </w:rPr>
            </w:pPr>
            <w:r w:rsidRPr="00BD4962">
              <w:rPr>
                <w:rFonts w:ascii="Calibri" w:hAnsi="Calibri" w:cs="Calibri"/>
                <w:sz w:val="20"/>
                <w:szCs w:val="20"/>
              </w:rPr>
              <w:lastRenderedPageBreak/>
              <w:t>APS6</w:t>
            </w:r>
          </w:p>
        </w:tc>
        <w:tc>
          <w:tcPr>
            <w:tcW w:w="1260" w:type="dxa"/>
            <w:tcBorders>
              <w:top w:val="single" w:sz="6" w:space="0" w:color="auto"/>
              <w:bottom w:val="single" w:sz="6" w:space="0" w:color="auto"/>
            </w:tcBorders>
            <w:shd w:val="clear" w:color="auto" w:fill="auto"/>
            <w:vAlign w:val="center"/>
          </w:tcPr>
          <w:p w14:paraId="720B142B" w14:textId="3609B0BD" w:rsidR="00114050" w:rsidRPr="00BD4962" w:rsidRDefault="00114050" w:rsidP="00114050">
            <w:pPr>
              <w:keepNext/>
              <w:spacing w:after="0" w:line="240" w:lineRule="exact"/>
              <w:jc w:val="center"/>
              <w:rPr>
                <w:rFonts w:ascii="Calibri" w:hAnsi="Calibri" w:cs="Calibri"/>
                <w:b/>
                <w:bCs/>
                <w:sz w:val="20"/>
                <w:szCs w:val="20"/>
              </w:rPr>
            </w:pPr>
            <w:proofErr w:type="spellStart"/>
            <w:r w:rsidRPr="00BD4962">
              <w:rPr>
                <w:rFonts w:ascii="Calibri" w:hAnsi="Calibri" w:cs="Calibri"/>
                <w:b/>
                <w:bCs/>
                <w:sz w:val="20"/>
                <w:szCs w:val="20"/>
              </w:rPr>
              <w:t>ZoD</w:t>
            </w:r>
            <w:proofErr w:type="spellEnd"/>
          </w:p>
        </w:tc>
        <w:tc>
          <w:tcPr>
            <w:tcW w:w="2552" w:type="dxa"/>
            <w:tcBorders>
              <w:top w:val="single" w:sz="6" w:space="0" w:color="auto"/>
              <w:bottom w:val="single" w:sz="6" w:space="0" w:color="auto"/>
            </w:tcBorders>
            <w:shd w:val="clear" w:color="auto" w:fill="auto"/>
            <w:vAlign w:val="center"/>
          </w:tcPr>
          <w:p w14:paraId="2E11AEC8" w14:textId="60CE69BC" w:rsidR="00114050" w:rsidRPr="00BD4962" w:rsidRDefault="00114050" w:rsidP="00114050">
            <w:pPr>
              <w:keepNext/>
              <w:spacing w:after="0" w:line="240" w:lineRule="exact"/>
              <w:ind w:left="-108"/>
              <w:jc w:val="center"/>
              <w:rPr>
                <w:rFonts w:ascii="Calibri" w:hAnsi="Calibri" w:cs="Calibri"/>
                <w:b/>
                <w:bCs/>
                <w:sz w:val="20"/>
                <w:szCs w:val="20"/>
              </w:rPr>
            </w:pPr>
            <w:r w:rsidRPr="00BD4962">
              <w:rPr>
                <w:rFonts w:cs="Calibri"/>
                <w:b/>
                <w:bCs/>
              </w:rPr>
              <w:t>$105,030</w:t>
            </w:r>
          </w:p>
        </w:tc>
      </w:tr>
      <w:tr w:rsidR="00114050" w:rsidRPr="00BD4962" w14:paraId="298414FA" w14:textId="77777777" w:rsidTr="00114050">
        <w:trPr>
          <w:trHeight w:val="465"/>
          <w:jc w:val="center"/>
        </w:trPr>
        <w:tc>
          <w:tcPr>
            <w:tcW w:w="2127" w:type="dxa"/>
            <w:vMerge/>
            <w:vAlign w:val="center"/>
          </w:tcPr>
          <w:p w14:paraId="38537619" w14:textId="77777777" w:rsidR="00114050" w:rsidRPr="00BD4962" w:rsidRDefault="00114050" w:rsidP="00114050">
            <w:pPr>
              <w:keepNext/>
              <w:spacing w:after="0" w:line="240" w:lineRule="exact"/>
              <w:jc w:val="center"/>
              <w:rPr>
                <w:rFonts w:ascii="Calibri" w:hAnsi="Calibri" w:cs="Calibri"/>
                <w:sz w:val="20"/>
                <w:szCs w:val="20"/>
              </w:rPr>
            </w:pPr>
          </w:p>
        </w:tc>
        <w:tc>
          <w:tcPr>
            <w:tcW w:w="1260" w:type="dxa"/>
            <w:tcBorders>
              <w:top w:val="single" w:sz="6" w:space="0" w:color="auto"/>
              <w:bottom w:val="dotted" w:sz="4" w:space="0" w:color="auto"/>
            </w:tcBorders>
            <w:vAlign w:val="center"/>
          </w:tcPr>
          <w:p w14:paraId="74E6720C"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APS6.4</w:t>
            </w:r>
          </w:p>
        </w:tc>
        <w:tc>
          <w:tcPr>
            <w:tcW w:w="2552" w:type="dxa"/>
            <w:tcBorders>
              <w:top w:val="single" w:sz="6" w:space="0" w:color="auto"/>
              <w:bottom w:val="dotted" w:sz="4" w:space="0" w:color="auto"/>
            </w:tcBorders>
            <w:vAlign w:val="center"/>
          </w:tcPr>
          <w:p w14:paraId="47B235D0" w14:textId="4F750CBA"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$95,880</w:t>
            </w:r>
          </w:p>
        </w:tc>
      </w:tr>
      <w:tr w:rsidR="00114050" w:rsidRPr="00BD4962" w14:paraId="7D2BAE22" w14:textId="77777777" w:rsidTr="00114050">
        <w:trPr>
          <w:trHeight w:val="465"/>
          <w:jc w:val="center"/>
        </w:trPr>
        <w:tc>
          <w:tcPr>
            <w:tcW w:w="2127" w:type="dxa"/>
            <w:vMerge/>
            <w:vAlign w:val="center"/>
          </w:tcPr>
          <w:p w14:paraId="4B2582AD" w14:textId="77777777" w:rsidR="00114050" w:rsidRPr="00BD4962" w:rsidRDefault="00114050" w:rsidP="00114050">
            <w:pPr>
              <w:keepNext/>
              <w:spacing w:after="0" w:line="240" w:lineRule="exact"/>
              <w:jc w:val="center"/>
              <w:rPr>
                <w:rFonts w:ascii="Calibri" w:hAnsi="Calibri" w:cs="Calibri"/>
                <w:sz w:val="20"/>
                <w:szCs w:val="20"/>
              </w:rPr>
            </w:pPr>
          </w:p>
        </w:tc>
        <w:tc>
          <w:tcPr>
            <w:tcW w:w="1260" w:type="dxa"/>
            <w:tcBorders>
              <w:top w:val="dotted" w:sz="4" w:space="0" w:color="auto"/>
              <w:bottom w:val="dotted" w:sz="4" w:space="0" w:color="auto"/>
            </w:tcBorders>
            <w:vAlign w:val="center"/>
          </w:tcPr>
          <w:p w14:paraId="7913081A"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APS6.3</w:t>
            </w:r>
          </w:p>
        </w:tc>
        <w:tc>
          <w:tcPr>
            <w:tcW w:w="2552" w:type="dxa"/>
            <w:tcBorders>
              <w:top w:val="dotted" w:sz="4" w:space="0" w:color="auto"/>
              <w:bottom w:val="dotted" w:sz="4" w:space="0" w:color="auto"/>
            </w:tcBorders>
            <w:vAlign w:val="center"/>
          </w:tcPr>
          <w:p w14:paraId="6A2AC4CE" w14:textId="464561A0"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$92,924</w:t>
            </w:r>
          </w:p>
        </w:tc>
      </w:tr>
      <w:tr w:rsidR="00114050" w:rsidRPr="00BD4962" w14:paraId="45127F30" w14:textId="77777777" w:rsidTr="00114050">
        <w:trPr>
          <w:trHeight w:val="465"/>
          <w:jc w:val="center"/>
        </w:trPr>
        <w:tc>
          <w:tcPr>
            <w:tcW w:w="2127" w:type="dxa"/>
            <w:vMerge/>
            <w:vAlign w:val="center"/>
          </w:tcPr>
          <w:p w14:paraId="0FC45141" w14:textId="77777777" w:rsidR="00114050" w:rsidRPr="00BD4962" w:rsidRDefault="00114050" w:rsidP="00114050">
            <w:pPr>
              <w:keepNext/>
              <w:spacing w:after="0" w:line="240" w:lineRule="exact"/>
              <w:jc w:val="center"/>
              <w:rPr>
                <w:rFonts w:ascii="Calibri" w:hAnsi="Calibri" w:cs="Calibri"/>
                <w:sz w:val="20"/>
                <w:szCs w:val="20"/>
              </w:rPr>
            </w:pPr>
          </w:p>
        </w:tc>
        <w:tc>
          <w:tcPr>
            <w:tcW w:w="1260" w:type="dxa"/>
            <w:tcBorders>
              <w:top w:val="dotted" w:sz="4" w:space="0" w:color="auto"/>
              <w:bottom w:val="dotted" w:sz="4" w:space="0" w:color="auto"/>
            </w:tcBorders>
            <w:vAlign w:val="center"/>
          </w:tcPr>
          <w:p w14:paraId="796DEAAC"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APS6.2</w:t>
            </w:r>
          </w:p>
        </w:tc>
        <w:tc>
          <w:tcPr>
            <w:tcW w:w="2552" w:type="dxa"/>
            <w:tcBorders>
              <w:top w:val="dotted" w:sz="4" w:space="0" w:color="auto"/>
              <w:bottom w:val="dotted" w:sz="4" w:space="0" w:color="auto"/>
            </w:tcBorders>
            <w:vAlign w:val="center"/>
          </w:tcPr>
          <w:p w14:paraId="08D0D44E" w14:textId="3328A356"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$89,546</w:t>
            </w:r>
          </w:p>
        </w:tc>
      </w:tr>
      <w:tr w:rsidR="00114050" w:rsidRPr="00BD4962" w14:paraId="5C2C6614" w14:textId="77777777" w:rsidTr="00114050">
        <w:trPr>
          <w:trHeight w:val="465"/>
          <w:jc w:val="center"/>
        </w:trPr>
        <w:tc>
          <w:tcPr>
            <w:tcW w:w="2127" w:type="dxa"/>
            <w:vMerge/>
            <w:vAlign w:val="center"/>
          </w:tcPr>
          <w:p w14:paraId="71A6273B" w14:textId="77777777" w:rsidR="00114050" w:rsidRPr="00BD4962" w:rsidRDefault="00114050" w:rsidP="00114050">
            <w:pPr>
              <w:spacing w:after="0" w:line="240" w:lineRule="exact"/>
              <w:jc w:val="center"/>
              <w:rPr>
                <w:rFonts w:ascii="Calibri" w:hAnsi="Calibri" w:cs="Calibri"/>
                <w:sz w:val="20"/>
                <w:szCs w:val="20"/>
              </w:rPr>
            </w:pPr>
          </w:p>
        </w:tc>
        <w:tc>
          <w:tcPr>
            <w:tcW w:w="1260" w:type="dxa"/>
            <w:tcBorders>
              <w:top w:val="dotted" w:sz="4" w:space="0" w:color="auto"/>
              <w:bottom w:val="single" w:sz="6" w:space="0" w:color="auto"/>
            </w:tcBorders>
            <w:vAlign w:val="center"/>
          </w:tcPr>
          <w:p w14:paraId="0E3BF7A0"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APS6.1</w:t>
            </w:r>
          </w:p>
        </w:tc>
        <w:tc>
          <w:tcPr>
            <w:tcW w:w="2552" w:type="dxa"/>
            <w:tcBorders>
              <w:top w:val="dotted" w:sz="4" w:space="0" w:color="auto"/>
              <w:bottom w:val="single" w:sz="6" w:space="0" w:color="auto"/>
            </w:tcBorders>
            <w:vAlign w:val="center"/>
          </w:tcPr>
          <w:p w14:paraId="2D976BE6" w14:textId="09894B6A" w:rsidR="00114050" w:rsidRPr="00BD4962" w:rsidRDefault="00114050" w:rsidP="00114050">
            <w:pPr>
              <w:spacing w:after="0" w:line="240" w:lineRule="exact"/>
              <w:ind w:left="-108"/>
              <w:jc w:val="center"/>
              <w:rPr>
                <w:rFonts w:ascii="Calibri" w:hAnsi="Calibri" w:cs="Calibri"/>
                <w:sz w:val="20"/>
                <w:szCs w:val="20"/>
              </w:rPr>
            </w:pPr>
            <w:r w:rsidRPr="00BD4962">
              <w:rPr>
                <w:rFonts w:cs="Calibri"/>
                <w:color w:val="000000"/>
              </w:rPr>
              <w:t>$85,320</w:t>
            </w:r>
          </w:p>
        </w:tc>
      </w:tr>
      <w:tr w:rsidR="00114050" w:rsidRPr="00BD4962" w14:paraId="639FCB2D" w14:textId="77777777" w:rsidTr="00114050">
        <w:trPr>
          <w:trHeight w:val="465"/>
          <w:jc w:val="center"/>
        </w:trPr>
        <w:tc>
          <w:tcPr>
            <w:tcW w:w="2127" w:type="dxa"/>
            <w:vMerge w:val="restart"/>
            <w:vAlign w:val="center"/>
          </w:tcPr>
          <w:p w14:paraId="2E5500A8" w14:textId="77777777" w:rsidR="00114050" w:rsidRPr="00BD4962" w:rsidRDefault="00114050" w:rsidP="00114050">
            <w:pPr>
              <w:keepNext/>
              <w:spacing w:after="0" w:line="240" w:lineRule="exact"/>
              <w:jc w:val="center"/>
              <w:rPr>
                <w:rFonts w:ascii="Calibri" w:hAnsi="Calibri" w:cs="Calibri"/>
                <w:sz w:val="20"/>
                <w:szCs w:val="20"/>
              </w:rPr>
            </w:pPr>
            <w:r w:rsidRPr="00BD4962">
              <w:rPr>
                <w:rFonts w:ascii="Calibri" w:hAnsi="Calibri" w:cs="Calibri"/>
                <w:sz w:val="20"/>
                <w:szCs w:val="20"/>
              </w:rPr>
              <w:t>APS5</w:t>
            </w:r>
          </w:p>
        </w:tc>
        <w:tc>
          <w:tcPr>
            <w:tcW w:w="1260" w:type="dxa"/>
            <w:tcBorders>
              <w:top w:val="single" w:sz="6" w:space="0" w:color="auto"/>
              <w:bottom w:val="dotted" w:sz="4" w:space="0" w:color="auto"/>
            </w:tcBorders>
            <w:vAlign w:val="center"/>
          </w:tcPr>
          <w:p w14:paraId="0E06FC62"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APS5.4</w:t>
            </w:r>
          </w:p>
        </w:tc>
        <w:tc>
          <w:tcPr>
            <w:tcW w:w="2552" w:type="dxa"/>
            <w:tcBorders>
              <w:top w:val="single" w:sz="6" w:space="0" w:color="auto"/>
              <w:bottom w:val="dotted" w:sz="4" w:space="0" w:color="auto"/>
            </w:tcBorders>
            <w:vAlign w:val="center"/>
          </w:tcPr>
          <w:p w14:paraId="3D0CFCCA" w14:textId="731ED308"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$82,468</w:t>
            </w:r>
          </w:p>
        </w:tc>
      </w:tr>
      <w:tr w:rsidR="00114050" w:rsidRPr="00BD4962" w14:paraId="713C00CE" w14:textId="77777777" w:rsidTr="00114050">
        <w:trPr>
          <w:trHeight w:val="465"/>
          <w:jc w:val="center"/>
        </w:trPr>
        <w:tc>
          <w:tcPr>
            <w:tcW w:w="2127" w:type="dxa"/>
            <w:vMerge/>
            <w:vAlign w:val="center"/>
          </w:tcPr>
          <w:p w14:paraId="04427BFB" w14:textId="77777777" w:rsidR="00114050" w:rsidRPr="00BD4962" w:rsidRDefault="00114050" w:rsidP="00114050">
            <w:pPr>
              <w:keepNext/>
              <w:spacing w:after="0" w:line="240" w:lineRule="exact"/>
              <w:jc w:val="center"/>
              <w:rPr>
                <w:rFonts w:ascii="Calibri" w:hAnsi="Calibri" w:cs="Calibri"/>
                <w:sz w:val="20"/>
                <w:szCs w:val="20"/>
              </w:rPr>
            </w:pPr>
          </w:p>
        </w:tc>
        <w:tc>
          <w:tcPr>
            <w:tcW w:w="1260" w:type="dxa"/>
            <w:tcBorders>
              <w:top w:val="dotted" w:sz="4" w:space="0" w:color="auto"/>
              <w:bottom w:val="dotted" w:sz="4" w:space="0" w:color="auto"/>
            </w:tcBorders>
            <w:vAlign w:val="center"/>
          </w:tcPr>
          <w:p w14:paraId="059AFE9D"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APS5.3</w:t>
            </w:r>
          </w:p>
        </w:tc>
        <w:tc>
          <w:tcPr>
            <w:tcW w:w="2552" w:type="dxa"/>
            <w:tcBorders>
              <w:top w:val="dotted" w:sz="4" w:space="0" w:color="auto"/>
              <w:bottom w:val="dotted" w:sz="4" w:space="0" w:color="auto"/>
            </w:tcBorders>
            <w:vAlign w:val="center"/>
          </w:tcPr>
          <w:p w14:paraId="262689E1" w14:textId="1D251194"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$80,625</w:t>
            </w:r>
          </w:p>
        </w:tc>
      </w:tr>
      <w:tr w:rsidR="00114050" w:rsidRPr="00BD4962" w14:paraId="79AC449F" w14:textId="77777777" w:rsidTr="00114050">
        <w:trPr>
          <w:trHeight w:val="465"/>
          <w:jc w:val="center"/>
        </w:trPr>
        <w:tc>
          <w:tcPr>
            <w:tcW w:w="2127" w:type="dxa"/>
            <w:vMerge/>
            <w:vAlign w:val="center"/>
          </w:tcPr>
          <w:p w14:paraId="25F7DCA4" w14:textId="77777777" w:rsidR="00114050" w:rsidRPr="00BD4962" w:rsidRDefault="00114050" w:rsidP="00114050">
            <w:pPr>
              <w:keepNext/>
              <w:spacing w:after="0" w:line="240" w:lineRule="exact"/>
              <w:jc w:val="center"/>
              <w:rPr>
                <w:rFonts w:ascii="Calibri" w:hAnsi="Calibri" w:cs="Calibri"/>
                <w:sz w:val="20"/>
                <w:szCs w:val="20"/>
              </w:rPr>
            </w:pPr>
          </w:p>
        </w:tc>
        <w:tc>
          <w:tcPr>
            <w:tcW w:w="1260" w:type="dxa"/>
            <w:tcBorders>
              <w:top w:val="dotted" w:sz="4" w:space="0" w:color="auto"/>
              <w:bottom w:val="dotted" w:sz="4" w:space="0" w:color="auto"/>
            </w:tcBorders>
            <w:vAlign w:val="center"/>
          </w:tcPr>
          <w:p w14:paraId="30D85885"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APS5.2</w:t>
            </w:r>
          </w:p>
        </w:tc>
        <w:tc>
          <w:tcPr>
            <w:tcW w:w="2552" w:type="dxa"/>
            <w:tcBorders>
              <w:top w:val="dotted" w:sz="4" w:space="0" w:color="auto"/>
              <w:bottom w:val="dotted" w:sz="4" w:space="0" w:color="auto"/>
            </w:tcBorders>
            <w:vAlign w:val="center"/>
          </w:tcPr>
          <w:p w14:paraId="76C8B118" w14:textId="155BC058"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$78,783</w:t>
            </w:r>
          </w:p>
        </w:tc>
      </w:tr>
      <w:tr w:rsidR="00114050" w:rsidRPr="00BD4962" w14:paraId="1E02008D" w14:textId="77777777" w:rsidTr="00114050">
        <w:trPr>
          <w:trHeight w:val="465"/>
          <w:jc w:val="center"/>
        </w:trPr>
        <w:tc>
          <w:tcPr>
            <w:tcW w:w="2127" w:type="dxa"/>
            <w:vMerge/>
            <w:vAlign w:val="center"/>
          </w:tcPr>
          <w:p w14:paraId="60D185CA" w14:textId="77777777" w:rsidR="00114050" w:rsidRPr="00BD4962" w:rsidRDefault="00114050" w:rsidP="00114050">
            <w:pPr>
              <w:spacing w:after="0" w:line="240" w:lineRule="exact"/>
              <w:jc w:val="center"/>
              <w:rPr>
                <w:rFonts w:ascii="Calibri" w:hAnsi="Calibri" w:cs="Calibri"/>
                <w:sz w:val="20"/>
                <w:szCs w:val="20"/>
              </w:rPr>
            </w:pPr>
          </w:p>
        </w:tc>
        <w:tc>
          <w:tcPr>
            <w:tcW w:w="1260" w:type="dxa"/>
            <w:tcBorders>
              <w:top w:val="dotted" w:sz="4" w:space="0" w:color="auto"/>
              <w:bottom w:val="single" w:sz="6" w:space="0" w:color="auto"/>
            </w:tcBorders>
            <w:vAlign w:val="center"/>
          </w:tcPr>
          <w:p w14:paraId="6106844D"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APS5.1</w:t>
            </w:r>
          </w:p>
        </w:tc>
        <w:tc>
          <w:tcPr>
            <w:tcW w:w="2552" w:type="dxa"/>
            <w:tcBorders>
              <w:top w:val="dotted" w:sz="4" w:space="0" w:color="auto"/>
              <w:bottom w:val="single" w:sz="6" w:space="0" w:color="auto"/>
            </w:tcBorders>
            <w:vAlign w:val="center"/>
          </w:tcPr>
          <w:p w14:paraId="520E69B8" w14:textId="0CEB8F0F"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$77,139</w:t>
            </w:r>
          </w:p>
        </w:tc>
      </w:tr>
      <w:tr w:rsidR="00114050" w:rsidRPr="00BD4962" w14:paraId="6C77ECE6" w14:textId="77777777" w:rsidTr="00114050">
        <w:trPr>
          <w:trHeight w:val="465"/>
          <w:jc w:val="center"/>
        </w:trPr>
        <w:tc>
          <w:tcPr>
            <w:tcW w:w="2127" w:type="dxa"/>
            <w:vMerge w:val="restart"/>
            <w:vAlign w:val="center"/>
          </w:tcPr>
          <w:p w14:paraId="4DDBE209" w14:textId="77777777" w:rsidR="00114050" w:rsidRPr="00BD4962" w:rsidRDefault="00114050" w:rsidP="00114050">
            <w:pPr>
              <w:keepNext/>
              <w:spacing w:after="0" w:line="240" w:lineRule="exact"/>
              <w:jc w:val="center"/>
              <w:rPr>
                <w:rFonts w:ascii="Calibri" w:hAnsi="Calibri" w:cs="Calibri"/>
                <w:sz w:val="20"/>
                <w:szCs w:val="20"/>
              </w:rPr>
            </w:pPr>
            <w:r w:rsidRPr="00BD4962">
              <w:rPr>
                <w:rFonts w:ascii="Calibri" w:hAnsi="Calibri" w:cs="Calibri"/>
                <w:sz w:val="20"/>
                <w:szCs w:val="20"/>
              </w:rPr>
              <w:t>APS4</w:t>
            </w:r>
          </w:p>
        </w:tc>
        <w:tc>
          <w:tcPr>
            <w:tcW w:w="1260" w:type="dxa"/>
            <w:tcBorders>
              <w:top w:val="single" w:sz="6" w:space="0" w:color="auto"/>
              <w:bottom w:val="dotted" w:sz="4" w:space="0" w:color="auto"/>
            </w:tcBorders>
            <w:vAlign w:val="center"/>
          </w:tcPr>
          <w:p w14:paraId="077B51AF"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APS4.4</w:t>
            </w:r>
          </w:p>
        </w:tc>
        <w:tc>
          <w:tcPr>
            <w:tcW w:w="2552" w:type="dxa"/>
            <w:tcBorders>
              <w:top w:val="single" w:sz="6" w:space="0" w:color="auto"/>
              <w:bottom w:val="dotted" w:sz="4" w:space="0" w:color="auto"/>
            </w:tcBorders>
            <w:vAlign w:val="center"/>
          </w:tcPr>
          <w:p w14:paraId="20F954F5" w14:textId="43DBF150"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$74,718</w:t>
            </w:r>
          </w:p>
        </w:tc>
      </w:tr>
      <w:tr w:rsidR="00114050" w:rsidRPr="00BD4962" w14:paraId="16CC56BA" w14:textId="77777777" w:rsidTr="00114050">
        <w:trPr>
          <w:trHeight w:val="465"/>
          <w:jc w:val="center"/>
        </w:trPr>
        <w:tc>
          <w:tcPr>
            <w:tcW w:w="2127" w:type="dxa"/>
            <w:vMerge/>
            <w:vAlign w:val="center"/>
          </w:tcPr>
          <w:p w14:paraId="4FC82465" w14:textId="77777777" w:rsidR="00114050" w:rsidRPr="00BD4962" w:rsidRDefault="00114050" w:rsidP="00114050">
            <w:pPr>
              <w:keepNext/>
              <w:spacing w:after="0" w:line="240" w:lineRule="exact"/>
              <w:jc w:val="center"/>
              <w:rPr>
                <w:rFonts w:ascii="Calibri" w:hAnsi="Calibri" w:cs="Calibri"/>
                <w:sz w:val="20"/>
                <w:szCs w:val="20"/>
              </w:rPr>
            </w:pPr>
          </w:p>
        </w:tc>
        <w:tc>
          <w:tcPr>
            <w:tcW w:w="1260" w:type="dxa"/>
            <w:tcBorders>
              <w:top w:val="dotted" w:sz="4" w:space="0" w:color="auto"/>
              <w:bottom w:val="dotted" w:sz="4" w:space="0" w:color="auto"/>
            </w:tcBorders>
            <w:vAlign w:val="center"/>
          </w:tcPr>
          <w:p w14:paraId="4C2925CF"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APS4.3</w:t>
            </w:r>
          </w:p>
        </w:tc>
        <w:tc>
          <w:tcPr>
            <w:tcW w:w="2552" w:type="dxa"/>
            <w:tcBorders>
              <w:top w:val="dotted" w:sz="4" w:space="0" w:color="auto"/>
              <w:bottom w:val="dotted" w:sz="4" w:space="0" w:color="auto"/>
            </w:tcBorders>
            <w:vAlign w:val="center"/>
          </w:tcPr>
          <w:p w14:paraId="619C5E59" w14:textId="1CDDEC57"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$73,103</w:t>
            </w:r>
          </w:p>
        </w:tc>
      </w:tr>
      <w:tr w:rsidR="00114050" w:rsidRPr="00BD4962" w14:paraId="45592367" w14:textId="77777777" w:rsidTr="00114050">
        <w:trPr>
          <w:trHeight w:val="465"/>
          <w:jc w:val="center"/>
        </w:trPr>
        <w:tc>
          <w:tcPr>
            <w:tcW w:w="2127" w:type="dxa"/>
            <w:vMerge/>
            <w:vAlign w:val="center"/>
          </w:tcPr>
          <w:p w14:paraId="3827D88A" w14:textId="77777777" w:rsidR="00114050" w:rsidRPr="00BD4962" w:rsidRDefault="00114050" w:rsidP="00114050">
            <w:pPr>
              <w:keepNext/>
              <w:spacing w:after="0" w:line="240" w:lineRule="exact"/>
              <w:jc w:val="center"/>
              <w:rPr>
                <w:rFonts w:ascii="Calibri" w:hAnsi="Calibri" w:cs="Calibri"/>
                <w:sz w:val="20"/>
                <w:szCs w:val="20"/>
              </w:rPr>
            </w:pPr>
          </w:p>
        </w:tc>
        <w:tc>
          <w:tcPr>
            <w:tcW w:w="1260" w:type="dxa"/>
            <w:tcBorders>
              <w:top w:val="dotted" w:sz="4" w:space="0" w:color="auto"/>
              <w:bottom w:val="dotted" w:sz="4" w:space="0" w:color="auto"/>
            </w:tcBorders>
            <w:vAlign w:val="center"/>
          </w:tcPr>
          <w:p w14:paraId="6BAAFE19"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APS4.2</w:t>
            </w:r>
          </w:p>
        </w:tc>
        <w:tc>
          <w:tcPr>
            <w:tcW w:w="2552" w:type="dxa"/>
            <w:tcBorders>
              <w:top w:val="dotted" w:sz="4" w:space="0" w:color="auto"/>
              <w:bottom w:val="dotted" w:sz="4" w:space="0" w:color="auto"/>
            </w:tcBorders>
            <w:vAlign w:val="center"/>
          </w:tcPr>
          <w:p w14:paraId="19E2E85D" w14:textId="5BFD4046"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$71,814</w:t>
            </w:r>
          </w:p>
        </w:tc>
      </w:tr>
      <w:tr w:rsidR="00114050" w:rsidRPr="00BD4962" w14:paraId="2F7DC83C" w14:textId="77777777" w:rsidTr="00114050">
        <w:trPr>
          <w:trHeight w:val="465"/>
          <w:jc w:val="center"/>
        </w:trPr>
        <w:tc>
          <w:tcPr>
            <w:tcW w:w="2127" w:type="dxa"/>
            <w:vMerge/>
            <w:vAlign w:val="center"/>
          </w:tcPr>
          <w:p w14:paraId="07AFFB04" w14:textId="77777777" w:rsidR="00114050" w:rsidRPr="00BD4962" w:rsidRDefault="00114050" w:rsidP="00114050">
            <w:pPr>
              <w:spacing w:after="0" w:line="240" w:lineRule="exact"/>
              <w:jc w:val="center"/>
              <w:rPr>
                <w:rFonts w:ascii="Calibri" w:hAnsi="Calibri" w:cs="Calibri"/>
                <w:sz w:val="20"/>
                <w:szCs w:val="20"/>
              </w:rPr>
            </w:pPr>
          </w:p>
        </w:tc>
        <w:tc>
          <w:tcPr>
            <w:tcW w:w="1260" w:type="dxa"/>
            <w:tcBorders>
              <w:top w:val="dotted" w:sz="4" w:space="0" w:color="auto"/>
              <w:bottom w:val="single" w:sz="6" w:space="0" w:color="auto"/>
            </w:tcBorders>
            <w:vAlign w:val="center"/>
          </w:tcPr>
          <w:p w14:paraId="053D7EB5"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APS4.1</w:t>
            </w:r>
          </w:p>
        </w:tc>
        <w:tc>
          <w:tcPr>
            <w:tcW w:w="2552" w:type="dxa"/>
            <w:tcBorders>
              <w:top w:val="dotted" w:sz="4" w:space="0" w:color="auto"/>
              <w:bottom w:val="single" w:sz="6" w:space="0" w:color="auto"/>
            </w:tcBorders>
            <w:vAlign w:val="center"/>
          </w:tcPr>
          <w:p w14:paraId="2332865A" w14:textId="5B9023DE"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$69,865</w:t>
            </w:r>
          </w:p>
        </w:tc>
      </w:tr>
      <w:tr w:rsidR="00114050" w:rsidRPr="00BD4962" w14:paraId="27456E1C" w14:textId="77777777" w:rsidTr="00114050">
        <w:trPr>
          <w:trHeight w:val="465"/>
          <w:jc w:val="center"/>
        </w:trPr>
        <w:tc>
          <w:tcPr>
            <w:tcW w:w="2127" w:type="dxa"/>
            <w:vMerge w:val="restart"/>
            <w:vAlign w:val="center"/>
          </w:tcPr>
          <w:p w14:paraId="35F4FA35" w14:textId="583AD52E" w:rsidR="00114050" w:rsidRPr="00BD4962" w:rsidRDefault="00114050" w:rsidP="00114050">
            <w:pPr>
              <w:keepNext/>
              <w:spacing w:after="0" w:line="240" w:lineRule="exact"/>
              <w:jc w:val="center"/>
              <w:rPr>
                <w:rFonts w:ascii="Calibri" w:hAnsi="Calibri" w:cs="Calibri"/>
                <w:sz w:val="20"/>
                <w:szCs w:val="20"/>
              </w:rPr>
            </w:pPr>
            <w:r w:rsidRPr="00BD4962">
              <w:rPr>
                <w:rFonts w:ascii="Calibri" w:hAnsi="Calibri" w:cs="Calibri"/>
                <w:sz w:val="20"/>
                <w:szCs w:val="20"/>
              </w:rPr>
              <w:t>APS3</w:t>
            </w:r>
          </w:p>
        </w:tc>
        <w:tc>
          <w:tcPr>
            <w:tcW w:w="1260" w:type="dxa"/>
            <w:tcBorders>
              <w:top w:val="dotted" w:sz="4" w:space="0" w:color="auto"/>
              <w:bottom w:val="dotted" w:sz="4" w:space="0" w:color="auto"/>
            </w:tcBorders>
            <w:vAlign w:val="center"/>
          </w:tcPr>
          <w:p w14:paraId="122F8917"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APS3.3</w:t>
            </w:r>
          </w:p>
        </w:tc>
        <w:tc>
          <w:tcPr>
            <w:tcW w:w="2552" w:type="dxa"/>
            <w:tcBorders>
              <w:top w:val="dotted" w:sz="4" w:space="0" w:color="auto"/>
              <w:bottom w:val="dotted" w:sz="4" w:space="0" w:color="auto"/>
            </w:tcBorders>
            <w:vAlign w:val="center"/>
          </w:tcPr>
          <w:p w14:paraId="44AAF5EC" w14:textId="43BCD929"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$66,898</w:t>
            </w:r>
          </w:p>
        </w:tc>
      </w:tr>
      <w:tr w:rsidR="00114050" w:rsidRPr="00BD4962" w14:paraId="666C10C3" w14:textId="77777777" w:rsidTr="00114050">
        <w:trPr>
          <w:trHeight w:val="465"/>
          <w:jc w:val="center"/>
        </w:trPr>
        <w:tc>
          <w:tcPr>
            <w:tcW w:w="2127" w:type="dxa"/>
            <w:vMerge/>
            <w:vAlign w:val="center"/>
          </w:tcPr>
          <w:p w14:paraId="2D9DFC05" w14:textId="77777777" w:rsidR="00114050" w:rsidRPr="00BD4962" w:rsidRDefault="00114050" w:rsidP="00114050">
            <w:pPr>
              <w:keepNext/>
              <w:spacing w:after="0" w:line="240" w:lineRule="exact"/>
              <w:jc w:val="center"/>
              <w:rPr>
                <w:rFonts w:ascii="Calibri" w:hAnsi="Calibri" w:cs="Calibri"/>
                <w:sz w:val="20"/>
                <w:szCs w:val="20"/>
              </w:rPr>
            </w:pPr>
          </w:p>
        </w:tc>
        <w:tc>
          <w:tcPr>
            <w:tcW w:w="1260" w:type="dxa"/>
            <w:tcBorders>
              <w:top w:val="dotted" w:sz="4" w:space="0" w:color="auto"/>
              <w:bottom w:val="dotted" w:sz="4" w:space="0" w:color="auto"/>
            </w:tcBorders>
            <w:vAlign w:val="center"/>
          </w:tcPr>
          <w:p w14:paraId="20DA091C"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APS3.2</w:t>
            </w:r>
          </w:p>
        </w:tc>
        <w:tc>
          <w:tcPr>
            <w:tcW w:w="2552" w:type="dxa"/>
            <w:tcBorders>
              <w:top w:val="dotted" w:sz="4" w:space="0" w:color="auto"/>
              <w:bottom w:val="dotted" w:sz="4" w:space="0" w:color="auto"/>
            </w:tcBorders>
            <w:vAlign w:val="center"/>
          </w:tcPr>
          <w:p w14:paraId="679C40F9" w14:textId="4372B9A9"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$65,803</w:t>
            </w:r>
          </w:p>
        </w:tc>
      </w:tr>
      <w:tr w:rsidR="00114050" w:rsidRPr="00BD4962" w14:paraId="1A347970" w14:textId="77777777" w:rsidTr="00114050">
        <w:trPr>
          <w:trHeight w:val="465"/>
          <w:jc w:val="center"/>
        </w:trPr>
        <w:tc>
          <w:tcPr>
            <w:tcW w:w="2127" w:type="dxa"/>
            <w:vMerge/>
            <w:vAlign w:val="center"/>
          </w:tcPr>
          <w:p w14:paraId="5ACBE959" w14:textId="77777777" w:rsidR="00114050" w:rsidRPr="00BD4962" w:rsidRDefault="00114050" w:rsidP="00114050">
            <w:pPr>
              <w:spacing w:after="0" w:line="240" w:lineRule="exact"/>
              <w:jc w:val="center"/>
              <w:rPr>
                <w:rFonts w:ascii="Calibri" w:hAnsi="Calibri" w:cs="Calibri"/>
                <w:sz w:val="20"/>
                <w:szCs w:val="20"/>
              </w:rPr>
            </w:pPr>
          </w:p>
        </w:tc>
        <w:tc>
          <w:tcPr>
            <w:tcW w:w="1260" w:type="dxa"/>
            <w:tcBorders>
              <w:top w:val="dotted" w:sz="4" w:space="0" w:color="auto"/>
              <w:bottom w:val="single" w:sz="6" w:space="0" w:color="auto"/>
            </w:tcBorders>
            <w:vAlign w:val="center"/>
          </w:tcPr>
          <w:p w14:paraId="5BC3D35F"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APS3.1</w:t>
            </w:r>
          </w:p>
        </w:tc>
        <w:tc>
          <w:tcPr>
            <w:tcW w:w="2552" w:type="dxa"/>
            <w:tcBorders>
              <w:top w:val="dotted" w:sz="4" w:space="0" w:color="auto"/>
              <w:bottom w:val="single" w:sz="6" w:space="0" w:color="auto"/>
            </w:tcBorders>
            <w:vAlign w:val="center"/>
          </w:tcPr>
          <w:p w14:paraId="0290CDC4" w14:textId="524D1DD4"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$64,226</w:t>
            </w:r>
          </w:p>
        </w:tc>
      </w:tr>
      <w:tr w:rsidR="00114050" w:rsidRPr="00BD4962" w14:paraId="5463205A" w14:textId="77777777" w:rsidTr="00114050">
        <w:trPr>
          <w:trHeight w:val="465"/>
          <w:jc w:val="center"/>
        </w:trPr>
        <w:tc>
          <w:tcPr>
            <w:tcW w:w="2127" w:type="dxa"/>
            <w:vMerge w:val="restart"/>
            <w:vAlign w:val="center"/>
          </w:tcPr>
          <w:p w14:paraId="6A236F23" w14:textId="77777777" w:rsidR="00114050" w:rsidRPr="00BD4962" w:rsidRDefault="00114050" w:rsidP="00114050">
            <w:pPr>
              <w:keepNext/>
              <w:spacing w:after="0" w:line="240" w:lineRule="exact"/>
              <w:jc w:val="center"/>
              <w:rPr>
                <w:rFonts w:ascii="Calibri" w:hAnsi="Calibri" w:cs="Calibri"/>
                <w:sz w:val="20"/>
                <w:szCs w:val="20"/>
              </w:rPr>
            </w:pPr>
            <w:r w:rsidRPr="00BD4962">
              <w:rPr>
                <w:rFonts w:ascii="Calibri" w:hAnsi="Calibri" w:cs="Calibri"/>
                <w:sz w:val="20"/>
                <w:szCs w:val="20"/>
              </w:rPr>
              <w:t>APS2</w:t>
            </w:r>
          </w:p>
        </w:tc>
        <w:tc>
          <w:tcPr>
            <w:tcW w:w="1260" w:type="dxa"/>
            <w:tcBorders>
              <w:top w:val="single" w:sz="6" w:space="0" w:color="auto"/>
              <w:bottom w:val="dotted" w:sz="4" w:space="0" w:color="auto"/>
            </w:tcBorders>
            <w:vAlign w:val="center"/>
          </w:tcPr>
          <w:p w14:paraId="6C6B8D6B"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APS2.4</w:t>
            </w:r>
          </w:p>
        </w:tc>
        <w:tc>
          <w:tcPr>
            <w:tcW w:w="2552" w:type="dxa"/>
            <w:tcBorders>
              <w:top w:val="single" w:sz="6" w:space="0" w:color="auto"/>
              <w:bottom w:val="dotted" w:sz="4" w:space="0" w:color="auto"/>
            </w:tcBorders>
            <w:vAlign w:val="center"/>
          </w:tcPr>
          <w:p w14:paraId="751D3DCD" w14:textId="737E3424"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$61,286</w:t>
            </w:r>
          </w:p>
        </w:tc>
      </w:tr>
      <w:tr w:rsidR="00114050" w:rsidRPr="00BD4962" w14:paraId="04CE418A" w14:textId="77777777" w:rsidTr="00114050">
        <w:trPr>
          <w:trHeight w:val="465"/>
          <w:jc w:val="center"/>
        </w:trPr>
        <w:tc>
          <w:tcPr>
            <w:tcW w:w="2127" w:type="dxa"/>
            <w:vMerge/>
            <w:vAlign w:val="center"/>
          </w:tcPr>
          <w:p w14:paraId="79DD079D" w14:textId="77777777" w:rsidR="00114050" w:rsidRPr="00BD4962" w:rsidRDefault="00114050" w:rsidP="00114050">
            <w:pPr>
              <w:keepNext/>
              <w:spacing w:after="0" w:line="240" w:lineRule="exact"/>
              <w:jc w:val="center"/>
              <w:rPr>
                <w:rFonts w:ascii="Calibri" w:hAnsi="Calibri" w:cs="Calibri"/>
                <w:sz w:val="20"/>
                <w:szCs w:val="20"/>
              </w:rPr>
            </w:pPr>
          </w:p>
        </w:tc>
        <w:tc>
          <w:tcPr>
            <w:tcW w:w="1260" w:type="dxa"/>
            <w:tcBorders>
              <w:top w:val="dotted" w:sz="4" w:space="0" w:color="auto"/>
              <w:bottom w:val="dotted" w:sz="4" w:space="0" w:color="auto"/>
            </w:tcBorders>
            <w:vAlign w:val="center"/>
          </w:tcPr>
          <w:p w14:paraId="2F7A19F5"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APS2.3</w:t>
            </w:r>
          </w:p>
        </w:tc>
        <w:tc>
          <w:tcPr>
            <w:tcW w:w="2552" w:type="dxa"/>
            <w:tcBorders>
              <w:top w:val="dotted" w:sz="4" w:space="0" w:color="auto"/>
              <w:bottom w:val="dotted" w:sz="4" w:space="0" w:color="auto"/>
            </w:tcBorders>
            <w:vAlign w:val="center"/>
          </w:tcPr>
          <w:p w14:paraId="7A4292A8" w14:textId="4FCF5D0B"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$60,155</w:t>
            </w:r>
          </w:p>
        </w:tc>
      </w:tr>
      <w:tr w:rsidR="00114050" w:rsidRPr="00BD4962" w14:paraId="16C17BE1" w14:textId="77777777" w:rsidTr="00114050">
        <w:trPr>
          <w:trHeight w:val="465"/>
          <w:jc w:val="center"/>
        </w:trPr>
        <w:tc>
          <w:tcPr>
            <w:tcW w:w="2127" w:type="dxa"/>
            <w:vMerge/>
            <w:vAlign w:val="center"/>
          </w:tcPr>
          <w:p w14:paraId="77B5099F" w14:textId="77777777" w:rsidR="00114050" w:rsidRPr="00BD4962" w:rsidRDefault="00114050" w:rsidP="00114050">
            <w:pPr>
              <w:keepNext/>
              <w:spacing w:after="0" w:line="240" w:lineRule="exact"/>
              <w:jc w:val="center"/>
              <w:rPr>
                <w:rFonts w:ascii="Calibri" w:hAnsi="Calibri" w:cs="Calibri"/>
                <w:sz w:val="20"/>
                <w:szCs w:val="20"/>
              </w:rPr>
            </w:pPr>
          </w:p>
        </w:tc>
        <w:tc>
          <w:tcPr>
            <w:tcW w:w="1260" w:type="dxa"/>
            <w:tcBorders>
              <w:top w:val="dotted" w:sz="4" w:space="0" w:color="auto"/>
              <w:bottom w:val="dotted" w:sz="4" w:space="0" w:color="auto"/>
            </w:tcBorders>
            <w:vAlign w:val="center"/>
          </w:tcPr>
          <w:p w14:paraId="773F0554"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APS2.2</w:t>
            </w:r>
          </w:p>
        </w:tc>
        <w:tc>
          <w:tcPr>
            <w:tcW w:w="2552" w:type="dxa"/>
            <w:tcBorders>
              <w:top w:val="dotted" w:sz="4" w:space="0" w:color="auto"/>
              <w:bottom w:val="dotted" w:sz="4" w:space="0" w:color="auto"/>
            </w:tcBorders>
            <w:vAlign w:val="center"/>
          </w:tcPr>
          <w:p w14:paraId="47BC6F5C" w14:textId="38D2C1CA"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$58,912</w:t>
            </w:r>
          </w:p>
        </w:tc>
      </w:tr>
      <w:tr w:rsidR="00114050" w:rsidRPr="00BD4962" w14:paraId="3B0A0F83" w14:textId="77777777" w:rsidTr="00114050">
        <w:trPr>
          <w:trHeight w:val="465"/>
          <w:jc w:val="center"/>
        </w:trPr>
        <w:tc>
          <w:tcPr>
            <w:tcW w:w="2127" w:type="dxa"/>
            <w:vMerge/>
            <w:vAlign w:val="center"/>
          </w:tcPr>
          <w:p w14:paraId="17BA1DD0" w14:textId="77777777" w:rsidR="00114050" w:rsidRPr="00BD4962" w:rsidRDefault="00114050" w:rsidP="00114050">
            <w:pPr>
              <w:spacing w:after="0" w:line="240" w:lineRule="exact"/>
              <w:jc w:val="center"/>
              <w:rPr>
                <w:rFonts w:ascii="Calibri" w:hAnsi="Calibri" w:cs="Calibri"/>
                <w:sz w:val="20"/>
                <w:szCs w:val="20"/>
              </w:rPr>
            </w:pPr>
          </w:p>
        </w:tc>
        <w:tc>
          <w:tcPr>
            <w:tcW w:w="1260" w:type="dxa"/>
            <w:tcBorders>
              <w:top w:val="dotted" w:sz="4" w:space="0" w:color="auto"/>
              <w:bottom w:val="single" w:sz="6" w:space="0" w:color="auto"/>
            </w:tcBorders>
            <w:vAlign w:val="center"/>
          </w:tcPr>
          <w:p w14:paraId="5A167B72"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APS2.1</w:t>
            </w:r>
          </w:p>
        </w:tc>
        <w:tc>
          <w:tcPr>
            <w:tcW w:w="2552" w:type="dxa"/>
            <w:tcBorders>
              <w:top w:val="dotted" w:sz="4" w:space="0" w:color="auto"/>
              <w:bottom w:val="single" w:sz="6" w:space="0" w:color="auto"/>
            </w:tcBorders>
            <w:vAlign w:val="center"/>
          </w:tcPr>
          <w:p w14:paraId="2B8A97D0" w14:textId="12DAA4B4"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$57,512</w:t>
            </w:r>
          </w:p>
        </w:tc>
      </w:tr>
      <w:tr w:rsidR="00114050" w:rsidRPr="00BD4962" w14:paraId="0670BFBC" w14:textId="77777777" w:rsidTr="00114050">
        <w:trPr>
          <w:trHeight w:val="465"/>
          <w:jc w:val="center"/>
        </w:trPr>
        <w:tc>
          <w:tcPr>
            <w:tcW w:w="2127" w:type="dxa"/>
            <w:vMerge w:val="restart"/>
            <w:vAlign w:val="center"/>
          </w:tcPr>
          <w:p w14:paraId="00762100" w14:textId="51612F68" w:rsidR="00114050" w:rsidRPr="00BD4962" w:rsidRDefault="00114050" w:rsidP="00114050">
            <w:pPr>
              <w:keepNext/>
              <w:spacing w:after="0" w:line="240" w:lineRule="exact"/>
              <w:jc w:val="center"/>
              <w:rPr>
                <w:rFonts w:ascii="Calibri" w:hAnsi="Calibri" w:cs="Calibri"/>
                <w:sz w:val="20"/>
                <w:szCs w:val="20"/>
              </w:rPr>
            </w:pPr>
            <w:r w:rsidRPr="00BD4962">
              <w:rPr>
                <w:rFonts w:ascii="Calibri" w:hAnsi="Calibri" w:cs="Calibri"/>
                <w:sz w:val="20"/>
                <w:szCs w:val="20"/>
              </w:rPr>
              <w:t>APS1</w:t>
            </w:r>
          </w:p>
        </w:tc>
        <w:tc>
          <w:tcPr>
            <w:tcW w:w="1260" w:type="dxa"/>
            <w:tcBorders>
              <w:top w:val="dotted" w:sz="4" w:space="0" w:color="auto"/>
              <w:bottom w:val="dotted" w:sz="4" w:space="0" w:color="auto"/>
            </w:tcBorders>
            <w:vAlign w:val="center"/>
          </w:tcPr>
          <w:p w14:paraId="4EDCAD2E"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APS1.3</w:t>
            </w:r>
          </w:p>
        </w:tc>
        <w:tc>
          <w:tcPr>
            <w:tcW w:w="2552" w:type="dxa"/>
            <w:tcBorders>
              <w:top w:val="dotted" w:sz="4" w:space="0" w:color="auto"/>
              <w:bottom w:val="dotted" w:sz="4" w:space="0" w:color="auto"/>
            </w:tcBorders>
            <w:vAlign w:val="center"/>
          </w:tcPr>
          <w:p w14:paraId="02EC8FB0" w14:textId="68ED5492"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$53,540</w:t>
            </w:r>
          </w:p>
        </w:tc>
      </w:tr>
      <w:tr w:rsidR="00114050" w:rsidRPr="00BD4962" w14:paraId="10B7CF5F" w14:textId="77777777" w:rsidTr="00114050">
        <w:trPr>
          <w:trHeight w:val="465"/>
          <w:jc w:val="center"/>
        </w:trPr>
        <w:tc>
          <w:tcPr>
            <w:tcW w:w="2127" w:type="dxa"/>
            <w:vMerge/>
            <w:vAlign w:val="center"/>
          </w:tcPr>
          <w:p w14:paraId="2E784FF6" w14:textId="77777777" w:rsidR="00114050" w:rsidRPr="00BD4962" w:rsidRDefault="00114050" w:rsidP="00114050">
            <w:pPr>
              <w:keepNext/>
              <w:spacing w:after="0" w:line="240" w:lineRule="exact"/>
              <w:jc w:val="center"/>
              <w:rPr>
                <w:rFonts w:ascii="Calibri" w:hAnsi="Calibri" w:cs="Calibri"/>
                <w:sz w:val="20"/>
                <w:szCs w:val="20"/>
              </w:rPr>
            </w:pPr>
          </w:p>
        </w:tc>
        <w:tc>
          <w:tcPr>
            <w:tcW w:w="1260" w:type="dxa"/>
            <w:tcBorders>
              <w:top w:val="dotted" w:sz="4" w:space="0" w:color="auto"/>
              <w:bottom w:val="dotted" w:sz="4" w:space="0" w:color="auto"/>
            </w:tcBorders>
            <w:vAlign w:val="center"/>
          </w:tcPr>
          <w:p w14:paraId="58A060D7"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APS1.2</w:t>
            </w:r>
          </w:p>
        </w:tc>
        <w:tc>
          <w:tcPr>
            <w:tcW w:w="2552" w:type="dxa"/>
            <w:tcBorders>
              <w:top w:val="dotted" w:sz="4" w:space="0" w:color="auto"/>
              <w:bottom w:val="dotted" w:sz="4" w:space="0" w:color="auto"/>
            </w:tcBorders>
            <w:vAlign w:val="center"/>
          </w:tcPr>
          <w:p w14:paraId="1BAFF518" w14:textId="66F92A6C"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$51,765</w:t>
            </w:r>
          </w:p>
        </w:tc>
      </w:tr>
      <w:tr w:rsidR="00114050" w:rsidRPr="00BD4962" w14:paraId="2A329E89" w14:textId="77777777" w:rsidTr="00114050">
        <w:trPr>
          <w:trHeight w:val="465"/>
          <w:jc w:val="center"/>
        </w:trPr>
        <w:tc>
          <w:tcPr>
            <w:tcW w:w="2127" w:type="dxa"/>
            <w:vMerge/>
            <w:vAlign w:val="center"/>
          </w:tcPr>
          <w:p w14:paraId="769B2A07" w14:textId="77777777" w:rsidR="00114050" w:rsidRPr="00BD4962" w:rsidRDefault="00114050" w:rsidP="00114050">
            <w:pPr>
              <w:spacing w:after="0" w:line="240" w:lineRule="exact"/>
              <w:jc w:val="center"/>
              <w:rPr>
                <w:rFonts w:ascii="Calibri" w:hAnsi="Calibri" w:cs="Calibri"/>
                <w:sz w:val="20"/>
                <w:szCs w:val="20"/>
              </w:rPr>
            </w:pPr>
          </w:p>
        </w:tc>
        <w:tc>
          <w:tcPr>
            <w:tcW w:w="1260" w:type="dxa"/>
            <w:tcBorders>
              <w:top w:val="dotted" w:sz="4" w:space="0" w:color="auto"/>
              <w:bottom w:val="single" w:sz="12" w:space="0" w:color="auto"/>
            </w:tcBorders>
            <w:vAlign w:val="center"/>
          </w:tcPr>
          <w:p w14:paraId="39A8496D" w14:textId="77777777" w:rsidR="00114050" w:rsidRPr="00BD4962" w:rsidRDefault="00114050" w:rsidP="00114050">
            <w:pPr>
              <w:keepNext/>
              <w:spacing w:after="0" w:line="240" w:lineRule="exact"/>
              <w:ind w:left="-74"/>
              <w:jc w:val="center"/>
              <w:rPr>
                <w:rFonts w:ascii="Calibri" w:hAnsi="Calibri" w:cs="Calibri"/>
                <w:sz w:val="20"/>
                <w:szCs w:val="20"/>
              </w:rPr>
            </w:pPr>
            <w:r w:rsidRPr="00BD4962">
              <w:rPr>
                <w:rFonts w:ascii="Calibri" w:hAnsi="Calibri" w:cs="Calibri"/>
                <w:sz w:val="20"/>
                <w:szCs w:val="20"/>
              </w:rPr>
              <w:t>APS1.1</w:t>
            </w:r>
          </w:p>
        </w:tc>
        <w:tc>
          <w:tcPr>
            <w:tcW w:w="2552" w:type="dxa"/>
            <w:tcBorders>
              <w:top w:val="dotted" w:sz="4" w:space="0" w:color="auto"/>
              <w:bottom w:val="single" w:sz="12" w:space="0" w:color="auto"/>
            </w:tcBorders>
            <w:vAlign w:val="center"/>
          </w:tcPr>
          <w:p w14:paraId="0815B03F" w14:textId="691CD7FC" w:rsidR="00114050" w:rsidRPr="00BD4962" w:rsidRDefault="00114050" w:rsidP="00114050">
            <w:pPr>
              <w:keepNext/>
              <w:spacing w:after="0" w:line="240" w:lineRule="exact"/>
              <w:ind w:left="-108"/>
              <w:jc w:val="center"/>
              <w:rPr>
                <w:rFonts w:ascii="Calibri" w:hAnsi="Calibri" w:cs="Calibri"/>
                <w:sz w:val="20"/>
                <w:szCs w:val="20"/>
              </w:rPr>
            </w:pPr>
            <w:r w:rsidRPr="00BD4962">
              <w:rPr>
                <w:rFonts w:cs="Calibri"/>
                <w:color w:val="000000"/>
              </w:rPr>
              <w:t>$48,966</w:t>
            </w:r>
          </w:p>
        </w:tc>
      </w:tr>
    </w:tbl>
    <w:p w14:paraId="5A72415D" w14:textId="08583CA8" w:rsidR="00DF35E6" w:rsidRPr="00BD4962" w:rsidRDefault="4B382731" w:rsidP="00F50BD0">
      <w:pPr>
        <w:pStyle w:val="EAClause"/>
      </w:pPr>
      <w:r w:rsidRPr="00BD4962">
        <w:t xml:space="preserve">An employee’s salary may only be set above the maximum pay point and at or below the Zone of Discretion with the approval of the </w:t>
      </w:r>
      <w:r w:rsidR="007E6516" w:rsidRPr="00BD4962">
        <w:t>CEO</w:t>
      </w:r>
      <w:r w:rsidRPr="00BD4962">
        <w:t xml:space="preserve"> (delegate).</w:t>
      </w:r>
    </w:p>
    <w:p w14:paraId="0E3530C5" w14:textId="77777777" w:rsidR="00044A4E" w:rsidRPr="00BD4962" w:rsidRDefault="00044A4E" w:rsidP="001C7979">
      <w:pPr>
        <w:pStyle w:val="Heading3"/>
      </w:pPr>
      <w:bookmarkStart w:id="541" w:name="_Toc174953355"/>
      <w:bookmarkStart w:id="542" w:name="_Toc413878048"/>
      <w:bookmarkStart w:id="543" w:name="_Toc428357718"/>
      <w:bookmarkStart w:id="544" w:name="_Toc65394784"/>
      <w:bookmarkStart w:id="545" w:name="_Toc70952664"/>
      <w:bookmarkStart w:id="546" w:name="_Toc72855561"/>
      <w:r w:rsidRPr="00BD4962">
        <w:t>Payment of salary</w:t>
      </w:r>
      <w:bookmarkEnd w:id="541"/>
      <w:bookmarkEnd w:id="542"/>
      <w:bookmarkEnd w:id="543"/>
      <w:bookmarkEnd w:id="544"/>
      <w:bookmarkEnd w:id="545"/>
      <w:bookmarkEnd w:id="546"/>
    </w:p>
    <w:p w14:paraId="299CB375" w14:textId="77777777" w:rsidR="00044A4E" w:rsidRPr="00BD4962" w:rsidRDefault="00044A4E" w:rsidP="00F50BD0">
      <w:pPr>
        <w:pStyle w:val="EAClause"/>
      </w:pPr>
      <w:r w:rsidRPr="00BD4962">
        <w:t xml:space="preserve">An employee will be paid fortnightly by electronic funds transfer into a financial institution account of the employee’s choice. </w:t>
      </w:r>
    </w:p>
    <w:p w14:paraId="7B9D6AB0" w14:textId="77777777" w:rsidR="00044A4E" w:rsidRPr="00BD4962" w:rsidRDefault="00044A4E" w:rsidP="00F50BD0">
      <w:pPr>
        <w:pStyle w:val="EAClause"/>
      </w:pPr>
      <w:r w:rsidRPr="00BD4962">
        <w:t>The fortnightly rate of pay is calculated using the following formula: annual rate of pay multiplied by 12 and divided by 313.</w:t>
      </w:r>
    </w:p>
    <w:p w14:paraId="6F01629A" w14:textId="77777777" w:rsidR="00B16D7C" w:rsidRPr="00BD4962" w:rsidRDefault="00B16D7C" w:rsidP="00F52612">
      <w:pPr>
        <w:pStyle w:val="EALetterPoint"/>
        <w:ind w:left="1494"/>
      </w:pPr>
      <w:bookmarkStart w:id="547" w:name="_bookmark95"/>
      <w:bookmarkStart w:id="548" w:name="_bookmark96"/>
      <w:bookmarkEnd w:id="547"/>
      <w:bookmarkEnd w:id="548"/>
    </w:p>
    <w:p w14:paraId="4642DF1F" w14:textId="7E6FD588" w:rsidR="00940998" w:rsidRPr="00BD4962" w:rsidRDefault="4B382731" w:rsidP="001C7979">
      <w:pPr>
        <w:keepNext/>
        <w:spacing w:before="220" w:after="220" w:line="264" w:lineRule="auto"/>
        <w:jc w:val="both"/>
        <w:outlineLvl w:val="3"/>
        <w:rPr>
          <w:rFonts w:ascii="Calibri" w:hAnsi="Calibri"/>
          <w:b/>
          <w:color w:val="365F91" w:themeColor="accent1" w:themeShade="BF"/>
        </w:rPr>
      </w:pPr>
      <w:r w:rsidRPr="00BD4962">
        <w:rPr>
          <w:rFonts w:ascii="Calibri" w:hAnsi="Calibri"/>
          <w:b/>
          <w:color w:val="365F91" w:themeColor="accent1" w:themeShade="BF"/>
        </w:rPr>
        <w:lastRenderedPageBreak/>
        <w:t>Salary advancement</w:t>
      </w:r>
    </w:p>
    <w:p w14:paraId="370F1CFD" w14:textId="3E35DA9B" w:rsidR="001A7FD7" w:rsidRPr="00BD4962" w:rsidRDefault="00940998" w:rsidP="00F50BD0">
      <w:pPr>
        <w:pStyle w:val="EAClause"/>
      </w:pPr>
      <w:bookmarkStart w:id="549" w:name="_bookmark97"/>
      <w:bookmarkStart w:id="550" w:name="_Ref483304259"/>
      <w:bookmarkEnd w:id="549"/>
      <w:r w:rsidRPr="00BD4962">
        <w:t xml:space="preserve">On </w:t>
      </w:r>
      <w:r w:rsidR="00114050" w:rsidRPr="00BD4962">
        <w:t>1</w:t>
      </w:r>
      <w:r w:rsidR="00B54E1A" w:rsidRPr="00BD4962">
        <w:t xml:space="preserve"> </w:t>
      </w:r>
      <w:r w:rsidR="00477D7D" w:rsidRPr="00BD4962">
        <w:t>August</w:t>
      </w:r>
      <w:r w:rsidR="00883FC8" w:rsidRPr="00BD4962">
        <w:t xml:space="preserve"> each year</w:t>
      </w:r>
      <w:r w:rsidR="00114050" w:rsidRPr="00BD4962">
        <w:t xml:space="preserve"> </w:t>
      </w:r>
      <w:r w:rsidRPr="00BD4962">
        <w:t xml:space="preserve">an </w:t>
      </w:r>
      <w:r w:rsidR="00B45ADA" w:rsidRPr="00BD4962">
        <w:t xml:space="preserve">ongoing </w:t>
      </w:r>
      <w:r w:rsidRPr="00BD4962">
        <w:t>employee (excluding Graduates</w:t>
      </w:r>
      <w:r w:rsidR="006F212E" w:rsidRPr="00BD4962">
        <w:t xml:space="preserve"> and employees undertaking entry level </w:t>
      </w:r>
      <w:r w:rsidR="00F75CF0" w:rsidRPr="00BD4962">
        <w:t>program</w:t>
      </w:r>
      <w:r w:rsidR="006F212E" w:rsidRPr="00BD4962">
        <w:t>s</w:t>
      </w:r>
      <w:r w:rsidRPr="00BD4962">
        <w:t xml:space="preserve">) who is not already on the maximum pay point for </w:t>
      </w:r>
      <w:r w:rsidR="00114050" w:rsidRPr="00BD4962">
        <w:t>their</w:t>
      </w:r>
      <w:r w:rsidRPr="00BD4962">
        <w:t xml:space="preserve"> substantive classification will advance to the next highest pay point, if the employee:</w:t>
      </w:r>
      <w:bookmarkEnd w:id="550"/>
    </w:p>
    <w:p w14:paraId="4AA7140B" w14:textId="3FABA614" w:rsidR="00940998" w:rsidRPr="00BD4962" w:rsidRDefault="4B382731" w:rsidP="001C7979">
      <w:pPr>
        <w:pStyle w:val="EADotPoint"/>
      </w:pPr>
      <w:bookmarkStart w:id="551" w:name="_bookmark98"/>
      <w:bookmarkStart w:id="552" w:name="_bookmark99"/>
      <w:bookmarkStart w:id="553" w:name="_bookmark100"/>
      <w:bookmarkEnd w:id="551"/>
      <w:bookmarkEnd w:id="552"/>
      <w:bookmarkEnd w:id="553"/>
      <w:r w:rsidRPr="00BD4962">
        <w:t>has been at their current pay point for at least 3 months; and</w:t>
      </w:r>
    </w:p>
    <w:p w14:paraId="00C2D940" w14:textId="09846A89" w:rsidR="00940998" w:rsidRPr="00BD4962" w:rsidRDefault="4B382731" w:rsidP="001C7979">
      <w:pPr>
        <w:pStyle w:val="EADotPoint"/>
      </w:pPr>
      <w:r w:rsidRPr="00BD4962">
        <w:t xml:space="preserve">is working at or above the expected standard for their substantive classification level as determined by the </w:t>
      </w:r>
      <w:r w:rsidR="007E6516" w:rsidRPr="00BD4962">
        <w:t>CEO</w:t>
      </w:r>
      <w:r w:rsidRPr="00BD4962">
        <w:t xml:space="preserve"> (delegate).</w:t>
      </w:r>
    </w:p>
    <w:p w14:paraId="0CAD09B7" w14:textId="01743772" w:rsidR="00940998" w:rsidRPr="00BD4962" w:rsidRDefault="00940998" w:rsidP="00F50BD0">
      <w:pPr>
        <w:pStyle w:val="EAClause"/>
      </w:pPr>
      <w:bookmarkStart w:id="554" w:name="_bookmark101"/>
      <w:bookmarkStart w:id="555" w:name="_bookmark102"/>
      <w:bookmarkStart w:id="556" w:name="_Ref483304270"/>
      <w:bookmarkEnd w:id="554"/>
      <w:bookmarkEnd w:id="555"/>
      <w:r w:rsidRPr="00BD4962">
        <w:t xml:space="preserve">Employees may advance two or more pay points with the agreement of the </w:t>
      </w:r>
      <w:r w:rsidR="007E6516" w:rsidRPr="00BD4962">
        <w:t>CEO</w:t>
      </w:r>
      <w:r w:rsidRPr="00BD4962">
        <w:t xml:space="preserve"> (delegate) based on proven high performance.</w:t>
      </w:r>
      <w:bookmarkEnd w:id="556"/>
    </w:p>
    <w:p w14:paraId="60F716E7" w14:textId="6DE7D920" w:rsidR="00A40456" w:rsidRPr="00BD4962" w:rsidRDefault="4B382731" w:rsidP="001E43E6">
      <w:pPr>
        <w:keepNext/>
        <w:spacing w:before="220" w:after="220" w:line="264" w:lineRule="auto"/>
        <w:jc w:val="both"/>
        <w:outlineLvl w:val="3"/>
      </w:pPr>
      <w:r w:rsidRPr="00BD4962">
        <w:rPr>
          <w:rFonts w:ascii="Calibri" w:hAnsi="Calibri"/>
          <w:b/>
          <w:color w:val="365F91" w:themeColor="accent1" w:themeShade="BF"/>
        </w:rPr>
        <w:t>Graduates</w:t>
      </w:r>
    </w:p>
    <w:p w14:paraId="168C8BE5" w14:textId="2C7916E9" w:rsidR="00A40456" w:rsidRPr="00BD4962" w:rsidRDefault="00855A2F" w:rsidP="00F50BD0">
      <w:pPr>
        <w:pStyle w:val="EAClause"/>
      </w:pPr>
      <w:bookmarkStart w:id="557" w:name="_Ref474676258"/>
      <w:r w:rsidRPr="00BD4962">
        <w:t>NIAA</w:t>
      </w:r>
      <w:r w:rsidR="00A40456" w:rsidRPr="00BD4962">
        <w:t xml:space="preserve"> may run a </w:t>
      </w:r>
      <w:r w:rsidR="00103094" w:rsidRPr="00BD4962">
        <w:t>G</w:t>
      </w:r>
      <w:r w:rsidR="00A40456" w:rsidRPr="00BD4962">
        <w:t xml:space="preserve">raduate </w:t>
      </w:r>
      <w:r w:rsidR="00F75CF0" w:rsidRPr="00BD4962">
        <w:t>program</w:t>
      </w:r>
      <w:r w:rsidR="00A40456" w:rsidRPr="00BD4962">
        <w:t xml:space="preserve"> each y</w:t>
      </w:r>
      <w:bookmarkStart w:id="558" w:name="_bookmark103"/>
      <w:bookmarkEnd w:id="558"/>
      <w:r w:rsidR="00A40456" w:rsidRPr="00BD4962">
        <w:t xml:space="preserve">ear. </w:t>
      </w:r>
      <w:bookmarkEnd w:id="557"/>
      <w:r w:rsidR="002B0022" w:rsidRPr="00BD4962">
        <w:t>Further information is outlined in NIAA’s policies and procedures.</w:t>
      </w:r>
    </w:p>
    <w:p w14:paraId="28DF9787" w14:textId="7DAD8854" w:rsidR="00A40456" w:rsidRPr="00BD4962" w:rsidRDefault="00A40456" w:rsidP="00F50BD0">
      <w:pPr>
        <w:pStyle w:val="EAClause"/>
      </w:pPr>
      <w:r w:rsidRPr="00BD4962">
        <w:t>Graduates will be engaged at the bottom of the Graduate broadband on the APS 3 classification at the minimum pay point as per clause </w:t>
      </w:r>
      <w:r w:rsidR="006B28FB" w:rsidRPr="00BD4962">
        <w:fldChar w:fldCharType="begin"/>
      </w:r>
      <w:r w:rsidR="006B28FB" w:rsidRPr="00BD4962">
        <w:instrText xml:space="preserve"> REF _Ref483305583 \r \h  \* MERGEFORMAT </w:instrText>
      </w:r>
      <w:r w:rsidR="006B28FB" w:rsidRPr="00BD4962">
        <w:fldChar w:fldCharType="separate"/>
      </w:r>
      <w:r w:rsidR="00EA4280">
        <w:t>190</w:t>
      </w:r>
      <w:r w:rsidR="006B28FB" w:rsidRPr="00BD4962">
        <w:fldChar w:fldCharType="end"/>
      </w:r>
      <w:r w:rsidRPr="00BD4962">
        <w:t>.</w:t>
      </w:r>
    </w:p>
    <w:p w14:paraId="24C4D206" w14:textId="015456B2" w:rsidR="00A40456" w:rsidRPr="00BD4962" w:rsidRDefault="00A40456" w:rsidP="00F50BD0">
      <w:pPr>
        <w:pStyle w:val="EAClause"/>
      </w:pPr>
      <w:bookmarkStart w:id="559" w:name="_bookmark104"/>
      <w:bookmarkStart w:id="560" w:name="_Ref474676259"/>
      <w:bookmarkEnd w:id="559"/>
      <w:r w:rsidRPr="00BD4962">
        <w:t xml:space="preserve">Progression through the Graduate broadband </w:t>
      </w:r>
      <w:r w:rsidR="002B0022" w:rsidRPr="00BD4962">
        <w:t>outlined at</w:t>
      </w:r>
      <w:r w:rsidRPr="00BD4962">
        <w:t xml:space="preserve"> clause </w:t>
      </w:r>
      <w:r w:rsidR="00042198" w:rsidRPr="00BD4962">
        <w:fldChar w:fldCharType="begin"/>
      </w:r>
      <w:r w:rsidR="00042198" w:rsidRPr="00BD4962">
        <w:instrText xml:space="preserve"> REF _Ref483305583 \r \h  \* MERGEFORMAT </w:instrText>
      </w:r>
      <w:r w:rsidR="00042198" w:rsidRPr="00BD4962">
        <w:fldChar w:fldCharType="separate"/>
      </w:r>
      <w:r w:rsidR="00EA4280">
        <w:t>190</w:t>
      </w:r>
      <w:r w:rsidR="00042198" w:rsidRPr="00BD4962">
        <w:fldChar w:fldCharType="end"/>
      </w:r>
      <w:r w:rsidR="00042198" w:rsidRPr="00BD4962">
        <w:t xml:space="preserve"> </w:t>
      </w:r>
      <w:r w:rsidRPr="00BD4962">
        <w:t xml:space="preserve">is subject to meeting the requirements of the </w:t>
      </w:r>
      <w:r w:rsidR="00103094" w:rsidRPr="00BD4962">
        <w:t>G</w:t>
      </w:r>
      <w:r w:rsidRPr="00BD4962">
        <w:t xml:space="preserve">raduate </w:t>
      </w:r>
      <w:r w:rsidR="00F75CF0" w:rsidRPr="00BD4962">
        <w:t>program</w:t>
      </w:r>
      <w:r w:rsidRPr="00BD4962">
        <w:t>.</w:t>
      </w:r>
      <w:bookmarkEnd w:id="560"/>
    </w:p>
    <w:p w14:paraId="5490E9E4" w14:textId="24C712E4" w:rsidR="00A40456" w:rsidRPr="00BD4962" w:rsidRDefault="00A40456" w:rsidP="4B382731">
      <w:pPr>
        <w:keepNext/>
        <w:spacing w:after="220" w:line="264" w:lineRule="auto"/>
        <w:jc w:val="both"/>
        <w:rPr>
          <w:rFonts w:ascii="Calibri" w:eastAsia="Times New Roman" w:hAnsi="Calibri" w:cs="Calibri"/>
          <w:b/>
          <w:bCs/>
          <w:color w:val="365F91" w:themeColor="accent1" w:themeShade="BF"/>
        </w:rPr>
      </w:pPr>
      <w:bookmarkStart w:id="561" w:name="_Ref474676211"/>
      <w:r w:rsidRPr="00BD4962">
        <w:rPr>
          <w:rFonts w:ascii="Calibri" w:eastAsia="Times New Roman" w:hAnsi="Calibri" w:cs="Calibri"/>
          <w:b/>
          <w:bCs/>
          <w:color w:val="365F91"/>
        </w:rPr>
        <w:t>Graduate broadband</w:t>
      </w:r>
      <w:bookmarkEnd w:id="561"/>
    </w:p>
    <w:p w14:paraId="540CEB62" w14:textId="3938826E" w:rsidR="006B28FB" w:rsidRPr="00BD4962" w:rsidRDefault="006B28FB" w:rsidP="00F50BD0">
      <w:pPr>
        <w:pStyle w:val="EAClause"/>
      </w:pPr>
      <w:bookmarkStart w:id="562" w:name="_bookmark105"/>
      <w:bookmarkStart w:id="563" w:name="_Ref483305583"/>
      <w:bookmarkEnd w:id="562"/>
      <w:r w:rsidRPr="00BD4962">
        <w:t xml:space="preserve">The </w:t>
      </w:r>
      <w:r w:rsidR="00103094" w:rsidRPr="00BD4962">
        <w:t>G</w:t>
      </w:r>
      <w:r w:rsidRPr="00BD4962">
        <w:t>raduate broadband is set out in the following table:</w:t>
      </w:r>
      <w:bookmarkEnd w:id="563"/>
    </w:p>
    <w:tbl>
      <w:tblPr>
        <w:tblW w:w="397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Table showing penalty rates"/>
      </w:tblPr>
      <w:tblGrid>
        <w:gridCol w:w="1954"/>
        <w:gridCol w:w="828"/>
        <w:gridCol w:w="1189"/>
      </w:tblGrid>
      <w:tr w:rsidR="00F52612" w:rsidRPr="00BD4962" w14:paraId="7B738744" w14:textId="77777777" w:rsidTr="00E5732A">
        <w:trPr>
          <w:trHeight w:val="465"/>
          <w:jc w:val="center"/>
        </w:trPr>
        <w:tc>
          <w:tcPr>
            <w:tcW w:w="1954" w:type="dxa"/>
            <w:tcBorders>
              <w:top w:val="single" w:sz="4" w:space="0" w:color="auto"/>
              <w:bottom w:val="single" w:sz="4" w:space="0" w:color="auto"/>
            </w:tcBorders>
            <w:shd w:val="clear" w:color="auto" w:fill="8DB3E2" w:themeFill="text2" w:themeFillTint="66"/>
            <w:vAlign w:val="center"/>
          </w:tcPr>
          <w:p w14:paraId="612E13A8" w14:textId="6590F422" w:rsidR="002B0022" w:rsidRPr="00BD4962" w:rsidRDefault="002B0022" w:rsidP="002B0022">
            <w:pPr>
              <w:keepNext/>
              <w:spacing w:after="0" w:line="240" w:lineRule="exact"/>
              <w:jc w:val="center"/>
              <w:rPr>
                <w:rFonts w:ascii="Calibri" w:hAnsi="Calibri" w:cs="Calibri"/>
                <w:b/>
                <w:bCs/>
                <w:sz w:val="20"/>
                <w:szCs w:val="20"/>
              </w:rPr>
            </w:pPr>
            <w:r w:rsidRPr="00BD4962">
              <w:rPr>
                <w:rFonts w:ascii="Calibri" w:hAnsi="Calibri" w:cs="Calibri"/>
                <w:b/>
                <w:bCs/>
                <w:sz w:val="20"/>
                <w:szCs w:val="20"/>
              </w:rPr>
              <w:t>Classification</w:t>
            </w:r>
          </w:p>
        </w:tc>
        <w:tc>
          <w:tcPr>
            <w:tcW w:w="828" w:type="dxa"/>
            <w:tcBorders>
              <w:top w:val="single" w:sz="4" w:space="0" w:color="auto"/>
              <w:bottom w:val="single" w:sz="4" w:space="0" w:color="auto"/>
            </w:tcBorders>
            <w:shd w:val="clear" w:color="auto" w:fill="8DB3E2" w:themeFill="text2" w:themeFillTint="66"/>
            <w:vAlign w:val="center"/>
          </w:tcPr>
          <w:p w14:paraId="3FB50EC4" w14:textId="69E302AF" w:rsidR="002B0022" w:rsidRPr="00BD4962" w:rsidRDefault="002B0022" w:rsidP="002B0022">
            <w:pPr>
              <w:keepNext/>
              <w:spacing w:after="0" w:line="240" w:lineRule="exact"/>
              <w:ind w:left="-108"/>
              <w:jc w:val="center"/>
              <w:rPr>
                <w:rFonts w:ascii="Calibri" w:hAnsi="Calibri" w:cs="Calibri"/>
                <w:b/>
                <w:bCs/>
                <w:sz w:val="20"/>
                <w:szCs w:val="20"/>
              </w:rPr>
            </w:pPr>
            <w:r w:rsidRPr="00BD4962">
              <w:rPr>
                <w:rFonts w:ascii="Calibri" w:hAnsi="Calibri" w:cs="Calibri"/>
                <w:b/>
                <w:bCs/>
                <w:sz w:val="20"/>
                <w:szCs w:val="20"/>
              </w:rPr>
              <w:t>Pay point</w:t>
            </w:r>
          </w:p>
        </w:tc>
        <w:tc>
          <w:tcPr>
            <w:tcW w:w="1189" w:type="dxa"/>
            <w:tcBorders>
              <w:top w:val="single" w:sz="4" w:space="0" w:color="auto"/>
              <w:bottom w:val="single" w:sz="4" w:space="0" w:color="auto"/>
            </w:tcBorders>
            <w:shd w:val="clear" w:color="auto" w:fill="8DB3E2" w:themeFill="text2" w:themeFillTint="66"/>
            <w:vAlign w:val="center"/>
          </w:tcPr>
          <w:p w14:paraId="20043CE9" w14:textId="04AB0A10" w:rsidR="002B0022" w:rsidRPr="00BD4962" w:rsidRDefault="002B0022" w:rsidP="002B0022">
            <w:pPr>
              <w:keepNext/>
              <w:spacing w:after="0" w:line="240" w:lineRule="exact"/>
              <w:ind w:left="-108"/>
              <w:jc w:val="center"/>
              <w:rPr>
                <w:rFonts w:ascii="Calibri" w:hAnsi="Calibri" w:cs="Calibri"/>
                <w:b/>
                <w:bCs/>
                <w:sz w:val="20"/>
                <w:szCs w:val="20"/>
              </w:rPr>
            </w:pPr>
            <w:r w:rsidRPr="00BD4962">
              <w:rPr>
                <w:rFonts w:ascii="Calibri" w:hAnsi="Calibri" w:cs="Calibri"/>
                <w:b/>
                <w:bCs/>
                <w:sz w:val="20"/>
                <w:szCs w:val="20"/>
              </w:rPr>
              <w:t>Before commencement</w:t>
            </w:r>
          </w:p>
        </w:tc>
      </w:tr>
      <w:tr w:rsidR="004800F4" w:rsidRPr="00BD4962" w14:paraId="6959AEC5" w14:textId="77777777" w:rsidTr="009622AC">
        <w:trPr>
          <w:trHeight w:val="465"/>
          <w:jc w:val="center"/>
        </w:trPr>
        <w:tc>
          <w:tcPr>
            <w:tcW w:w="1954" w:type="dxa"/>
            <w:vMerge w:val="restart"/>
            <w:tcBorders>
              <w:top w:val="single" w:sz="4" w:space="0" w:color="auto"/>
              <w:bottom w:val="dotted" w:sz="4" w:space="0" w:color="auto"/>
              <w:right w:val="dotted" w:sz="4" w:space="0" w:color="auto"/>
            </w:tcBorders>
            <w:shd w:val="clear" w:color="auto" w:fill="auto"/>
            <w:vAlign w:val="center"/>
          </w:tcPr>
          <w:p w14:paraId="7190AAFD" w14:textId="77777777" w:rsidR="00DF5525" w:rsidRPr="00BD4962" w:rsidRDefault="00DF5525" w:rsidP="00DF5525">
            <w:pPr>
              <w:keepNext/>
              <w:spacing w:after="0" w:line="240" w:lineRule="exact"/>
              <w:jc w:val="center"/>
              <w:rPr>
                <w:rFonts w:ascii="Calibri" w:hAnsi="Calibri" w:cs="Calibri"/>
                <w:sz w:val="20"/>
                <w:szCs w:val="20"/>
              </w:rPr>
            </w:pPr>
            <w:r w:rsidRPr="00BD4962">
              <w:rPr>
                <w:rFonts w:ascii="Calibri" w:hAnsi="Calibri" w:cs="Calibri"/>
                <w:sz w:val="20"/>
                <w:szCs w:val="20"/>
              </w:rPr>
              <w:t>APS5</w:t>
            </w:r>
          </w:p>
        </w:tc>
        <w:tc>
          <w:tcPr>
            <w:tcW w:w="828" w:type="dxa"/>
            <w:tcBorders>
              <w:top w:val="single" w:sz="4" w:space="0" w:color="auto"/>
              <w:left w:val="dotted" w:sz="4" w:space="0" w:color="auto"/>
              <w:bottom w:val="dotted" w:sz="4" w:space="0" w:color="auto"/>
              <w:right w:val="dotted" w:sz="4" w:space="0" w:color="auto"/>
            </w:tcBorders>
            <w:shd w:val="clear" w:color="auto" w:fill="auto"/>
            <w:vAlign w:val="center"/>
          </w:tcPr>
          <w:p w14:paraId="55FCB27B" w14:textId="77777777" w:rsidR="00DF5525" w:rsidRPr="00BD4962" w:rsidRDefault="00DF5525" w:rsidP="00DF5525">
            <w:pPr>
              <w:keepNext/>
              <w:spacing w:after="0" w:line="240" w:lineRule="exact"/>
              <w:ind w:left="-74"/>
              <w:jc w:val="center"/>
              <w:rPr>
                <w:rFonts w:ascii="Calibri" w:hAnsi="Calibri" w:cs="Calibri"/>
                <w:sz w:val="20"/>
                <w:szCs w:val="20"/>
              </w:rPr>
            </w:pPr>
            <w:r w:rsidRPr="00BD4962">
              <w:rPr>
                <w:rFonts w:ascii="Calibri" w:hAnsi="Calibri" w:cs="Calibri"/>
                <w:sz w:val="20"/>
                <w:szCs w:val="20"/>
              </w:rPr>
              <w:t>APS5.4</w:t>
            </w:r>
          </w:p>
        </w:tc>
        <w:tc>
          <w:tcPr>
            <w:tcW w:w="1189" w:type="dxa"/>
            <w:tcBorders>
              <w:top w:val="single" w:sz="4" w:space="0" w:color="auto"/>
              <w:left w:val="dotted" w:sz="4" w:space="0" w:color="auto"/>
              <w:bottom w:val="dotted" w:sz="4" w:space="0" w:color="auto"/>
            </w:tcBorders>
            <w:shd w:val="clear" w:color="auto" w:fill="auto"/>
            <w:vAlign w:val="center"/>
          </w:tcPr>
          <w:p w14:paraId="5A57FB37" w14:textId="7BD07798" w:rsidR="00DF5525" w:rsidRPr="00BD4962" w:rsidRDefault="00DF5525" w:rsidP="00DF5525">
            <w:pPr>
              <w:keepNext/>
              <w:spacing w:after="0" w:line="240" w:lineRule="exact"/>
              <w:ind w:left="-108"/>
              <w:jc w:val="center"/>
              <w:rPr>
                <w:rFonts w:ascii="Calibri" w:hAnsi="Calibri" w:cs="Calibri"/>
                <w:sz w:val="20"/>
                <w:szCs w:val="20"/>
              </w:rPr>
            </w:pPr>
            <w:r w:rsidRPr="00BD4962">
              <w:rPr>
                <w:rFonts w:ascii="Calibri" w:hAnsi="Calibri" w:cs="Calibri"/>
                <w:color w:val="000000"/>
                <w:sz w:val="20"/>
                <w:szCs w:val="20"/>
              </w:rPr>
              <w:t>$82,468</w:t>
            </w:r>
          </w:p>
        </w:tc>
      </w:tr>
      <w:tr w:rsidR="004800F4" w:rsidRPr="00BD4962" w14:paraId="47F73152" w14:textId="77777777" w:rsidTr="009622AC">
        <w:trPr>
          <w:trHeight w:val="465"/>
          <w:jc w:val="center"/>
        </w:trPr>
        <w:tc>
          <w:tcPr>
            <w:tcW w:w="1954" w:type="dxa"/>
            <w:vMerge/>
            <w:tcBorders>
              <w:top w:val="dotted" w:sz="4" w:space="0" w:color="auto"/>
              <w:bottom w:val="dotted" w:sz="4" w:space="0" w:color="auto"/>
              <w:right w:val="dotted" w:sz="4" w:space="0" w:color="auto"/>
            </w:tcBorders>
            <w:shd w:val="clear" w:color="auto" w:fill="auto"/>
            <w:vAlign w:val="center"/>
          </w:tcPr>
          <w:p w14:paraId="30929E19" w14:textId="77777777" w:rsidR="00DF5525" w:rsidRPr="00BD4962" w:rsidRDefault="00DF5525" w:rsidP="00DF5525">
            <w:pPr>
              <w:keepNext/>
              <w:spacing w:after="0" w:line="240" w:lineRule="exact"/>
              <w:jc w:val="center"/>
              <w:rPr>
                <w:rFonts w:ascii="Calibri" w:hAnsi="Calibri" w:cs="Calibri"/>
                <w:sz w:val="20"/>
                <w:szCs w:val="20"/>
              </w:rPr>
            </w:pPr>
          </w:p>
        </w:tc>
        <w:tc>
          <w:tcPr>
            <w:tcW w:w="828" w:type="dxa"/>
            <w:tcBorders>
              <w:top w:val="dotted" w:sz="4" w:space="0" w:color="auto"/>
              <w:left w:val="dotted" w:sz="4" w:space="0" w:color="auto"/>
              <w:bottom w:val="dotted" w:sz="4" w:space="0" w:color="auto"/>
              <w:right w:val="dotted" w:sz="4" w:space="0" w:color="auto"/>
            </w:tcBorders>
            <w:shd w:val="clear" w:color="auto" w:fill="auto"/>
            <w:vAlign w:val="center"/>
          </w:tcPr>
          <w:p w14:paraId="03C7F975" w14:textId="77777777" w:rsidR="00DF5525" w:rsidRPr="00BD4962" w:rsidRDefault="00DF5525" w:rsidP="00DF5525">
            <w:pPr>
              <w:keepNext/>
              <w:spacing w:after="0" w:line="240" w:lineRule="exact"/>
              <w:ind w:left="-74"/>
              <w:jc w:val="center"/>
              <w:rPr>
                <w:rFonts w:ascii="Calibri" w:hAnsi="Calibri" w:cs="Calibri"/>
                <w:sz w:val="20"/>
                <w:szCs w:val="20"/>
              </w:rPr>
            </w:pPr>
            <w:r w:rsidRPr="00BD4962">
              <w:rPr>
                <w:rFonts w:ascii="Calibri" w:hAnsi="Calibri" w:cs="Calibri"/>
                <w:sz w:val="20"/>
                <w:szCs w:val="20"/>
              </w:rPr>
              <w:t>APS5.3</w:t>
            </w:r>
          </w:p>
        </w:tc>
        <w:tc>
          <w:tcPr>
            <w:tcW w:w="1189" w:type="dxa"/>
            <w:tcBorders>
              <w:top w:val="dotted" w:sz="4" w:space="0" w:color="auto"/>
              <w:left w:val="dotted" w:sz="4" w:space="0" w:color="auto"/>
              <w:bottom w:val="dotted" w:sz="4" w:space="0" w:color="auto"/>
            </w:tcBorders>
            <w:shd w:val="clear" w:color="auto" w:fill="auto"/>
            <w:vAlign w:val="center"/>
          </w:tcPr>
          <w:p w14:paraId="29B99ED9" w14:textId="2F794C2F" w:rsidR="00DF5525" w:rsidRPr="00BD4962" w:rsidRDefault="00DF5525" w:rsidP="00DF5525">
            <w:pPr>
              <w:keepNext/>
              <w:spacing w:after="0" w:line="240" w:lineRule="exact"/>
              <w:ind w:left="-108"/>
              <w:jc w:val="center"/>
              <w:rPr>
                <w:rFonts w:ascii="Calibri" w:hAnsi="Calibri" w:cs="Calibri"/>
                <w:sz w:val="20"/>
                <w:szCs w:val="20"/>
              </w:rPr>
            </w:pPr>
            <w:r w:rsidRPr="00BD4962">
              <w:rPr>
                <w:rFonts w:ascii="Calibri" w:hAnsi="Calibri" w:cs="Calibri"/>
                <w:color w:val="000000"/>
                <w:sz w:val="20"/>
                <w:szCs w:val="20"/>
              </w:rPr>
              <w:t>$80,625</w:t>
            </w:r>
          </w:p>
        </w:tc>
      </w:tr>
      <w:tr w:rsidR="004800F4" w:rsidRPr="00BD4962" w14:paraId="0217D139" w14:textId="77777777" w:rsidTr="009622AC">
        <w:trPr>
          <w:trHeight w:val="465"/>
          <w:jc w:val="center"/>
        </w:trPr>
        <w:tc>
          <w:tcPr>
            <w:tcW w:w="1954" w:type="dxa"/>
            <w:vMerge/>
            <w:tcBorders>
              <w:top w:val="dotted" w:sz="4" w:space="0" w:color="auto"/>
              <w:bottom w:val="dotted" w:sz="4" w:space="0" w:color="auto"/>
              <w:right w:val="dotted" w:sz="4" w:space="0" w:color="auto"/>
            </w:tcBorders>
            <w:shd w:val="clear" w:color="auto" w:fill="auto"/>
            <w:vAlign w:val="center"/>
          </w:tcPr>
          <w:p w14:paraId="712BE204" w14:textId="77777777" w:rsidR="00DF5525" w:rsidRPr="00BD4962" w:rsidRDefault="00DF5525" w:rsidP="00DF5525">
            <w:pPr>
              <w:keepNext/>
              <w:spacing w:after="0" w:line="240" w:lineRule="exact"/>
              <w:jc w:val="center"/>
              <w:rPr>
                <w:rFonts w:ascii="Calibri" w:hAnsi="Calibri" w:cs="Calibri"/>
                <w:sz w:val="20"/>
                <w:szCs w:val="20"/>
              </w:rPr>
            </w:pPr>
          </w:p>
        </w:tc>
        <w:tc>
          <w:tcPr>
            <w:tcW w:w="828" w:type="dxa"/>
            <w:tcBorders>
              <w:top w:val="dotted" w:sz="4" w:space="0" w:color="auto"/>
              <w:left w:val="dotted" w:sz="4" w:space="0" w:color="auto"/>
              <w:bottom w:val="dotted" w:sz="4" w:space="0" w:color="auto"/>
              <w:right w:val="dotted" w:sz="4" w:space="0" w:color="auto"/>
            </w:tcBorders>
            <w:shd w:val="clear" w:color="auto" w:fill="auto"/>
            <w:vAlign w:val="center"/>
          </w:tcPr>
          <w:p w14:paraId="3B8A9B61" w14:textId="77777777" w:rsidR="00DF5525" w:rsidRPr="00BD4962" w:rsidRDefault="00DF5525" w:rsidP="00DF5525">
            <w:pPr>
              <w:keepNext/>
              <w:spacing w:after="0" w:line="240" w:lineRule="exact"/>
              <w:ind w:left="-74"/>
              <w:jc w:val="center"/>
              <w:rPr>
                <w:rFonts w:ascii="Calibri" w:hAnsi="Calibri" w:cs="Calibri"/>
                <w:sz w:val="20"/>
                <w:szCs w:val="20"/>
              </w:rPr>
            </w:pPr>
            <w:r w:rsidRPr="00BD4962">
              <w:rPr>
                <w:rFonts w:ascii="Calibri" w:hAnsi="Calibri" w:cs="Calibri"/>
                <w:sz w:val="20"/>
                <w:szCs w:val="20"/>
              </w:rPr>
              <w:t>APS5.2</w:t>
            </w:r>
          </w:p>
        </w:tc>
        <w:tc>
          <w:tcPr>
            <w:tcW w:w="1189" w:type="dxa"/>
            <w:tcBorders>
              <w:top w:val="dotted" w:sz="4" w:space="0" w:color="auto"/>
              <w:left w:val="dotted" w:sz="4" w:space="0" w:color="auto"/>
              <w:bottom w:val="dotted" w:sz="4" w:space="0" w:color="auto"/>
            </w:tcBorders>
            <w:shd w:val="clear" w:color="auto" w:fill="auto"/>
            <w:vAlign w:val="center"/>
          </w:tcPr>
          <w:p w14:paraId="4F77AFAE" w14:textId="6C9782CE" w:rsidR="00DF5525" w:rsidRPr="00BD4962" w:rsidRDefault="00DF5525" w:rsidP="00DF5525">
            <w:pPr>
              <w:keepNext/>
              <w:spacing w:after="0" w:line="240" w:lineRule="exact"/>
              <w:ind w:left="-108"/>
              <w:jc w:val="center"/>
              <w:rPr>
                <w:rFonts w:ascii="Calibri" w:hAnsi="Calibri" w:cs="Calibri"/>
                <w:sz w:val="20"/>
                <w:szCs w:val="20"/>
              </w:rPr>
            </w:pPr>
            <w:r w:rsidRPr="00BD4962">
              <w:rPr>
                <w:rFonts w:ascii="Calibri" w:hAnsi="Calibri" w:cs="Calibri"/>
                <w:color w:val="000000"/>
                <w:sz w:val="20"/>
                <w:szCs w:val="20"/>
              </w:rPr>
              <w:t>$78,783</w:t>
            </w:r>
          </w:p>
        </w:tc>
      </w:tr>
      <w:tr w:rsidR="004800F4" w:rsidRPr="00BD4962" w14:paraId="03F5E860" w14:textId="77777777" w:rsidTr="009622AC">
        <w:trPr>
          <w:trHeight w:val="465"/>
          <w:jc w:val="center"/>
        </w:trPr>
        <w:tc>
          <w:tcPr>
            <w:tcW w:w="1954" w:type="dxa"/>
            <w:vMerge/>
            <w:tcBorders>
              <w:top w:val="dotted" w:sz="4" w:space="0" w:color="auto"/>
              <w:bottom w:val="dotted" w:sz="4" w:space="0" w:color="auto"/>
              <w:right w:val="dotted" w:sz="4" w:space="0" w:color="auto"/>
            </w:tcBorders>
            <w:shd w:val="clear" w:color="auto" w:fill="auto"/>
            <w:vAlign w:val="center"/>
          </w:tcPr>
          <w:p w14:paraId="66C22483" w14:textId="77777777" w:rsidR="00DF5525" w:rsidRPr="00BD4962" w:rsidRDefault="00DF5525" w:rsidP="00DF5525">
            <w:pPr>
              <w:spacing w:after="0" w:line="240" w:lineRule="exact"/>
              <w:jc w:val="center"/>
              <w:rPr>
                <w:rFonts w:ascii="Calibri" w:hAnsi="Calibri" w:cs="Calibri"/>
                <w:sz w:val="20"/>
                <w:szCs w:val="20"/>
              </w:rPr>
            </w:pPr>
          </w:p>
        </w:tc>
        <w:tc>
          <w:tcPr>
            <w:tcW w:w="828" w:type="dxa"/>
            <w:tcBorders>
              <w:top w:val="dotted" w:sz="4" w:space="0" w:color="auto"/>
              <w:left w:val="dotted" w:sz="4" w:space="0" w:color="auto"/>
              <w:bottom w:val="dotted" w:sz="4" w:space="0" w:color="auto"/>
              <w:right w:val="dotted" w:sz="4" w:space="0" w:color="auto"/>
            </w:tcBorders>
            <w:shd w:val="clear" w:color="auto" w:fill="auto"/>
            <w:vAlign w:val="center"/>
          </w:tcPr>
          <w:p w14:paraId="40FFA742" w14:textId="77777777" w:rsidR="00DF5525" w:rsidRPr="00BD4962" w:rsidRDefault="00DF5525" w:rsidP="00DF5525">
            <w:pPr>
              <w:keepNext/>
              <w:spacing w:after="0" w:line="240" w:lineRule="exact"/>
              <w:ind w:left="-74"/>
              <w:jc w:val="center"/>
              <w:rPr>
                <w:rFonts w:ascii="Calibri" w:hAnsi="Calibri" w:cs="Calibri"/>
                <w:sz w:val="20"/>
                <w:szCs w:val="20"/>
              </w:rPr>
            </w:pPr>
            <w:r w:rsidRPr="00BD4962">
              <w:rPr>
                <w:rFonts w:ascii="Calibri" w:hAnsi="Calibri" w:cs="Calibri"/>
                <w:sz w:val="20"/>
                <w:szCs w:val="20"/>
              </w:rPr>
              <w:t>APS5.1</w:t>
            </w:r>
          </w:p>
        </w:tc>
        <w:tc>
          <w:tcPr>
            <w:tcW w:w="1189" w:type="dxa"/>
            <w:tcBorders>
              <w:top w:val="dotted" w:sz="4" w:space="0" w:color="auto"/>
              <w:left w:val="dotted" w:sz="4" w:space="0" w:color="auto"/>
              <w:bottom w:val="dotted" w:sz="4" w:space="0" w:color="auto"/>
            </w:tcBorders>
            <w:shd w:val="clear" w:color="auto" w:fill="auto"/>
            <w:vAlign w:val="center"/>
          </w:tcPr>
          <w:p w14:paraId="2AC06E83" w14:textId="19943FF8" w:rsidR="00DF5525" w:rsidRPr="00BD4962" w:rsidRDefault="00DF5525" w:rsidP="00DF5525">
            <w:pPr>
              <w:spacing w:after="0" w:line="240" w:lineRule="exact"/>
              <w:ind w:left="-108"/>
              <w:jc w:val="center"/>
              <w:rPr>
                <w:rFonts w:ascii="Calibri" w:hAnsi="Calibri" w:cs="Calibri"/>
                <w:sz w:val="20"/>
                <w:szCs w:val="20"/>
              </w:rPr>
            </w:pPr>
            <w:r w:rsidRPr="00BD4962">
              <w:rPr>
                <w:rFonts w:ascii="Calibri" w:hAnsi="Calibri" w:cs="Calibri"/>
                <w:color w:val="000000"/>
                <w:sz w:val="20"/>
                <w:szCs w:val="20"/>
              </w:rPr>
              <w:t>$77,139</w:t>
            </w:r>
          </w:p>
        </w:tc>
      </w:tr>
      <w:tr w:rsidR="004F382F" w:rsidRPr="00BD4962" w14:paraId="099F75C3" w14:textId="77777777" w:rsidTr="009622AC">
        <w:trPr>
          <w:trHeight w:val="465"/>
          <w:jc w:val="center"/>
        </w:trPr>
        <w:tc>
          <w:tcPr>
            <w:tcW w:w="1954" w:type="dxa"/>
            <w:vMerge w:val="restart"/>
            <w:tcBorders>
              <w:top w:val="dotted" w:sz="4" w:space="0" w:color="auto"/>
              <w:bottom w:val="dotted" w:sz="4" w:space="0" w:color="auto"/>
              <w:right w:val="dotted" w:sz="4" w:space="0" w:color="auto"/>
            </w:tcBorders>
            <w:shd w:val="clear" w:color="auto" w:fill="auto"/>
            <w:vAlign w:val="center"/>
          </w:tcPr>
          <w:p w14:paraId="609BA3A0" w14:textId="74E52271" w:rsidR="004F382F" w:rsidRPr="00BD4962" w:rsidRDefault="004F382F" w:rsidP="001C7979">
            <w:pPr>
              <w:spacing w:after="0" w:line="240" w:lineRule="exact"/>
              <w:jc w:val="center"/>
              <w:rPr>
                <w:rFonts w:ascii="Calibri" w:hAnsi="Calibri" w:cs="Calibri"/>
                <w:sz w:val="20"/>
                <w:szCs w:val="20"/>
              </w:rPr>
            </w:pPr>
            <w:r w:rsidRPr="00BD4962">
              <w:rPr>
                <w:rFonts w:ascii="Calibri" w:hAnsi="Calibri"/>
                <w:sz w:val="20"/>
              </w:rPr>
              <w:t>APS4</w:t>
            </w:r>
          </w:p>
        </w:tc>
        <w:tc>
          <w:tcPr>
            <w:tcW w:w="828" w:type="dxa"/>
            <w:tcBorders>
              <w:top w:val="dotted" w:sz="4" w:space="0" w:color="auto"/>
              <w:left w:val="dotted" w:sz="4" w:space="0" w:color="auto"/>
              <w:bottom w:val="dotted" w:sz="4" w:space="0" w:color="auto"/>
              <w:right w:val="dotted" w:sz="4" w:space="0" w:color="auto"/>
            </w:tcBorders>
            <w:shd w:val="clear" w:color="auto" w:fill="auto"/>
            <w:vAlign w:val="center"/>
          </w:tcPr>
          <w:p w14:paraId="4DE1250A" w14:textId="77777777" w:rsidR="004F382F" w:rsidRPr="00BD4962" w:rsidRDefault="004F382F" w:rsidP="001C7979">
            <w:pPr>
              <w:keepNext/>
              <w:spacing w:after="0" w:line="240" w:lineRule="exact"/>
              <w:ind w:left="-74"/>
              <w:jc w:val="center"/>
              <w:rPr>
                <w:rFonts w:ascii="Calibri" w:hAnsi="Calibri" w:cs="Calibri"/>
                <w:sz w:val="20"/>
                <w:szCs w:val="20"/>
              </w:rPr>
            </w:pPr>
            <w:r w:rsidRPr="00BD4962">
              <w:rPr>
                <w:rFonts w:ascii="Calibri" w:hAnsi="Calibri"/>
                <w:sz w:val="20"/>
              </w:rPr>
              <w:t>APS4.4</w:t>
            </w:r>
          </w:p>
        </w:tc>
        <w:tc>
          <w:tcPr>
            <w:tcW w:w="1189" w:type="dxa"/>
            <w:tcBorders>
              <w:top w:val="dotted" w:sz="4" w:space="0" w:color="auto"/>
              <w:left w:val="dotted" w:sz="4" w:space="0" w:color="auto"/>
              <w:bottom w:val="dotted" w:sz="4" w:space="0" w:color="auto"/>
            </w:tcBorders>
            <w:shd w:val="clear" w:color="auto" w:fill="auto"/>
            <w:vAlign w:val="center"/>
          </w:tcPr>
          <w:p w14:paraId="5156CA65" w14:textId="77777777" w:rsidR="004F382F" w:rsidRPr="00BD4962" w:rsidRDefault="004F382F" w:rsidP="001C7979">
            <w:pPr>
              <w:spacing w:after="0" w:line="240" w:lineRule="exact"/>
              <w:ind w:left="-108"/>
              <w:jc w:val="center"/>
              <w:rPr>
                <w:rFonts w:ascii="Calibri" w:hAnsi="Calibri"/>
                <w:sz w:val="20"/>
              </w:rPr>
            </w:pPr>
            <w:r w:rsidRPr="00BD4962">
              <w:rPr>
                <w:rFonts w:ascii="Calibri" w:hAnsi="Calibri" w:cs="Calibri"/>
                <w:color w:val="000000"/>
                <w:sz w:val="20"/>
                <w:szCs w:val="20"/>
              </w:rPr>
              <w:t>$74,718</w:t>
            </w:r>
          </w:p>
        </w:tc>
      </w:tr>
      <w:tr w:rsidR="004F382F" w:rsidRPr="00BD4962" w14:paraId="7889CC84" w14:textId="77777777" w:rsidTr="009622AC">
        <w:trPr>
          <w:trHeight w:val="465"/>
          <w:jc w:val="center"/>
        </w:trPr>
        <w:tc>
          <w:tcPr>
            <w:tcW w:w="1954" w:type="dxa"/>
            <w:vMerge/>
            <w:tcBorders>
              <w:top w:val="dotted" w:sz="4" w:space="0" w:color="auto"/>
              <w:bottom w:val="dotted" w:sz="4" w:space="0" w:color="auto"/>
              <w:right w:val="dotted" w:sz="4" w:space="0" w:color="auto"/>
            </w:tcBorders>
            <w:shd w:val="clear" w:color="auto" w:fill="auto"/>
            <w:vAlign w:val="center"/>
          </w:tcPr>
          <w:p w14:paraId="62C3DEF0" w14:textId="77777777" w:rsidR="004F382F" w:rsidRPr="00BD4962" w:rsidRDefault="004F382F" w:rsidP="00DF5525">
            <w:pPr>
              <w:spacing w:after="0" w:line="240" w:lineRule="exact"/>
              <w:jc w:val="center"/>
              <w:rPr>
                <w:rFonts w:ascii="Calibri" w:hAnsi="Calibri" w:cs="Calibri"/>
                <w:sz w:val="20"/>
                <w:szCs w:val="20"/>
              </w:rPr>
            </w:pPr>
          </w:p>
        </w:tc>
        <w:tc>
          <w:tcPr>
            <w:tcW w:w="828" w:type="dxa"/>
            <w:tcBorders>
              <w:top w:val="dotted" w:sz="4" w:space="0" w:color="auto"/>
              <w:left w:val="dotted" w:sz="4" w:space="0" w:color="auto"/>
              <w:bottom w:val="dotted" w:sz="4" w:space="0" w:color="auto"/>
              <w:right w:val="dotted" w:sz="4" w:space="0" w:color="auto"/>
            </w:tcBorders>
            <w:shd w:val="clear" w:color="auto" w:fill="auto"/>
            <w:vAlign w:val="center"/>
          </w:tcPr>
          <w:p w14:paraId="0F4C8FD5" w14:textId="77777777" w:rsidR="004F382F" w:rsidRPr="00BD4962" w:rsidRDefault="004F382F" w:rsidP="00DF5525">
            <w:pPr>
              <w:keepNext/>
              <w:spacing w:after="0" w:line="240" w:lineRule="exact"/>
              <w:ind w:left="-74"/>
              <w:jc w:val="center"/>
              <w:rPr>
                <w:rFonts w:ascii="Calibri" w:hAnsi="Calibri" w:cs="Calibri"/>
                <w:sz w:val="20"/>
                <w:szCs w:val="20"/>
              </w:rPr>
            </w:pPr>
            <w:r w:rsidRPr="00BD4962">
              <w:rPr>
                <w:rFonts w:ascii="Calibri" w:hAnsi="Calibri" w:cs="Calibri"/>
                <w:sz w:val="20"/>
                <w:szCs w:val="20"/>
              </w:rPr>
              <w:t>APS4.3</w:t>
            </w:r>
          </w:p>
        </w:tc>
        <w:tc>
          <w:tcPr>
            <w:tcW w:w="1189" w:type="dxa"/>
            <w:tcBorders>
              <w:top w:val="dotted" w:sz="4" w:space="0" w:color="auto"/>
              <w:left w:val="dotted" w:sz="4" w:space="0" w:color="auto"/>
              <w:bottom w:val="dotted" w:sz="4" w:space="0" w:color="auto"/>
            </w:tcBorders>
            <w:shd w:val="clear" w:color="auto" w:fill="auto"/>
            <w:vAlign w:val="center"/>
          </w:tcPr>
          <w:p w14:paraId="07368E69" w14:textId="38A6FEF2" w:rsidR="004F382F" w:rsidRPr="004F382F" w:rsidRDefault="004F382F" w:rsidP="00DF5525">
            <w:pPr>
              <w:spacing w:after="0" w:line="240" w:lineRule="exact"/>
              <w:ind w:left="-108"/>
              <w:jc w:val="center"/>
              <w:rPr>
                <w:rFonts w:ascii="Calibri" w:hAnsi="Calibri"/>
                <w:sz w:val="20"/>
              </w:rPr>
            </w:pPr>
            <w:r w:rsidRPr="00BD4962">
              <w:rPr>
                <w:rFonts w:ascii="Calibri" w:hAnsi="Calibri" w:cs="Calibri"/>
                <w:color w:val="000000"/>
                <w:sz w:val="20"/>
                <w:szCs w:val="20"/>
              </w:rPr>
              <w:t>$73,103</w:t>
            </w:r>
          </w:p>
        </w:tc>
      </w:tr>
      <w:tr w:rsidR="00F52612" w:rsidRPr="00BD4962" w14:paraId="288619AF" w14:textId="77777777" w:rsidTr="00E5732A">
        <w:trPr>
          <w:trHeight w:val="465"/>
          <w:jc w:val="center"/>
        </w:trPr>
        <w:tc>
          <w:tcPr>
            <w:tcW w:w="1954" w:type="dxa"/>
            <w:vMerge/>
            <w:tcBorders>
              <w:top w:val="dotted" w:sz="4" w:space="0" w:color="auto"/>
              <w:bottom w:val="dotted" w:sz="4" w:space="0" w:color="auto"/>
              <w:right w:val="dotted" w:sz="4" w:space="0" w:color="auto"/>
            </w:tcBorders>
            <w:shd w:val="clear" w:color="auto" w:fill="auto"/>
            <w:vAlign w:val="center"/>
          </w:tcPr>
          <w:p w14:paraId="75E241EE" w14:textId="77777777" w:rsidR="004F382F" w:rsidRPr="00BD4962" w:rsidRDefault="004F382F" w:rsidP="004F382F">
            <w:pPr>
              <w:spacing w:after="0" w:line="240" w:lineRule="exact"/>
              <w:jc w:val="center"/>
              <w:rPr>
                <w:rFonts w:ascii="Calibri" w:hAnsi="Calibri" w:cs="Calibri"/>
                <w:sz w:val="20"/>
                <w:szCs w:val="20"/>
              </w:rPr>
            </w:pPr>
          </w:p>
        </w:tc>
        <w:tc>
          <w:tcPr>
            <w:tcW w:w="828" w:type="dxa"/>
            <w:tcBorders>
              <w:top w:val="dotted" w:sz="4" w:space="0" w:color="auto"/>
              <w:left w:val="dotted" w:sz="4" w:space="0" w:color="auto"/>
              <w:bottom w:val="dotted" w:sz="4" w:space="0" w:color="auto"/>
              <w:right w:val="dotted" w:sz="4" w:space="0" w:color="auto"/>
            </w:tcBorders>
            <w:shd w:val="clear" w:color="auto" w:fill="auto"/>
            <w:vAlign w:val="center"/>
          </w:tcPr>
          <w:p w14:paraId="04083589" w14:textId="71B52F15" w:rsidR="004F382F" w:rsidRPr="00BD4962" w:rsidRDefault="004F382F" w:rsidP="004F382F">
            <w:pPr>
              <w:keepNext/>
              <w:spacing w:after="0" w:line="240" w:lineRule="exact"/>
              <w:ind w:left="-74"/>
              <w:jc w:val="center"/>
              <w:rPr>
                <w:rFonts w:ascii="Calibri" w:hAnsi="Calibri" w:cs="Calibri"/>
                <w:sz w:val="20"/>
                <w:szCs w:val="20"/>
              </w:rPr>
            </w:pPr>
            <w:r w:rsidRPr="00BD4962">
              <w:rPr>
                <w:rFonts w:ascii="Calibri" w:hAnsi="Calibri"/>
                <w:sz w:val="20"/>
              </w:rPr>
              <w:t>APS4.</w:t>
            </w:r>
            <w:r w:rsidRPr="00BD4962">
              <w:rPr>
                <w:rFonts w:ascii="Calibri" w:hAnsi="Calibri" w:cs="Calibri"/>
                <w:sz w:val="20"/>
                <w:szCs w:val="20"/>
              </w:rPr>
              <w:t>2</w:t>
            </w:r>
          </w:p>
        </w:tc>
        <w:tc>
          <w:tcPr>
            <w:tcW w:w="1189" w:type="dxa"/>
            <w:tcBorders>
              <w:top w:val="dotted" w:sz="4" w:space="0" w:color="auto"/>
              <w:left w:val="dotted" w:sz="4" w:space="0" w:color="auto"/>
              <w:bottom w:val="dotted" w:sz="4" w:space="0" w:color="auto"/>
            </w:tcBorders>
            <w:shd w:val="clear" w:color="auto" w:fill="auto"/>
            <w:vAlign w:val="center"/>
          </w:tcPr>
          <w:p w14:paraId="49FA75CD" w14:textId="4EDC24E6" w:rsidR="004F382F" w:rsidRPr="009622AC" w:rsidRDefault="004F382F" w:rsidP="004F382F">
            <w:pPr>
              <w:spacing w:after="0" w:line="240" w:lineRule="exact"/>
              <w:ind w:left="-108"/>
              <w:jc w:val="center"/>
              <w:rPr>
                <w:rFonts w:ascii="Calibri" w:hAnsi="Calibri"/>
                <w:color w:val="000000"/>
                <w:sz w:val="20"/>
              </w:rPr>
            </w:pPr>
            <w:r w:rsidRPr="00BD4962">
              <w:rPr>
                <w:rFonts w:ascii="Calibri" w:hAnsi="Calibri"/>
                <w:color w:val="000000"/>
                <w:sz w:val="20"/>
              </w:rPr>
              <w:t>$71,</w:t>
            </w:r>
            <w:r w:rsidRPr="00BD4962">
              <w:rPr>
                <w:rFonts w:ascii="Calibri" w:hAnsi="Calibri" w:cs="Calibri"/>
                <w:color w:val="000000"/>
                <w:sz w:val="20"/>
                <w:szCs w:val="20"/>
              </w:rPr>
              <w:t>814</w:t>
            </w:r>
          </w:p>
        </w:tc>
      </w:tr>
      <w:tr w:rsidR="00F52612" w:rsidRPr="00BD4962" w14:paraId="6CF6C55F" w14:textId="77777777" w:rsidTr="00E5732A">
        <w:trPr>
          <w:trHeight w:val="465"/>
          <w:jc w:val="center"/>
        </w:trPr>
        <w:tc>
          <w:tcPr>
            <w:tcW w:w="1954" w:type="dxa"/>
            <w:tcBorders>
              <w:top w:val="dotted" w:sz="4" w:space="0" w:color="auto"/>
              <w:bottom w:val="dotted" w:sz="4" w:space="0" w:color="auto"/>
              <w:right w:val="dotted" w:sz="4" w:space="0" w:color="auto"/>
            </w:tcBorders>
            <w:shd w:val="clear" w:color="auto" w:fill="auto"/>
            <w:vAlign w:val="center"/>
          </w:tcPr>
          <w:p w14:paraId="3B940ABE" w14:textId="77777777" w:rsidR="004F382F" w:rsidRPr="00BD4962" w:rsidRDefault="004F382F" w:rsidP="004F382F">
            <w:pPr>
              <w:spacing w:after="0" w:line="240" w:lineRule="exact"/>
              <w:jc w:val="center"/>
              <w:rPr>
                <w:rFonts w:ascii="Calibri" w:hAnsi="Calibri" w:cs="Calibri"/>
                <w:sz w:val="20"/>
                <w:szCs w:val="20"/>
              </w:rPr>
            </w:pPr>
          </w:p>
        </w:tc>
        <w:tc>
          <w:tcPr>
            <w:tcW w:w="828" w:type="dxa"/>
            <w:tcBorders>
              <w:top w:val="dotted" w:sz="4" w:space="0" w:color="auto"/>
              <w:left w:val="dotted" w:sz="4" w:space="0" w:color="auto"/>
              <w:bottom w:val="dotted" w:sz="4" w:space="0" w:color="auto"/>
              <w:right w:val="dotted" w:sz="4" w:space="0" w:color="auto"/>
            </w:tcBorders>
            <w:shd w:val="clear" w:color="auto" w:fill="auto"/>
            <w:vAlign w:val="center"/>
          </w:tcPr>
          <w:p w14:paraId="396CEF65" w14:textId="6E807786" w:rsidR="004F382F" w:rsidRPr="00BD4962" w:rsidRDefault="004F382F" w:rsidP="004F382F">
            <w:pPr>
              <w:keepNext/>
              <w:spacing w:after="0" w:line="240" w:lineRule="exact"/>
              <w:ind w:left="-74"/>
              <w:jc w:val="center"/>
              <w:rPr>
                <w:rFonts w:ascii="Calibri" w:hAnsi="Calibri" w:cs="Calibri"/>
                <w:sz w:val="20"/>
                <w:szCs w:val="20"/>
              </w:rPr>
            </w:pPr>
            <w:r w:rsidRPr="00BD4962">
              <w:rPr>
                <w:rFonts w:ascii="Calibri" w:hAnsi="Calibri"/>
                <w:sz w:val="20"/>
              </w:rPr>
              <w:t>APS4.</w:t>
            </w:r>
            <w:r w:rsidRPr="00BD4962">
              <w:rPr>
                <w:rFonts w:ascii="Calibri" w:hAnsi="Calibri" w:cs="Calibri"/>
                <w:sz w:val="20"/>
                <w:szCs w:val="20"/>
              </w:rPr>
              <w:t>1</w:t>
            </w:r>
          </w:p>
        </w:tc>
        <w:tc>
          <w:tcPr>
            <w:tcW w:w="1189" w:type="dxa"/>
            <w:tcBorders>
              <w:top w:val="dotted" w:sz="4" w:space="0" w:color="auto"/>
              <w:left w:val="dotted" w:sz="4" w:space="0" w:color="auto"/>
              <w:bottom w:val="dotted" w:sz="4" w:space="0" w:color="auto"/>
            </w:tcBorders>
            <w:shd w:val="clear" w:color="auto" w:fill="auto"/>
            <w:vAlign w:val="center"/>
          </w:tcPr>
          <w:p w14:paraId="2328BD66" w14:textId="51764611" w:rsidR="004F382F" w:rsidRPr="009622AC" w:rsidRDefault="004F382F" w:rsidP="004F382F">
            <w:pPr>
              <w:spacing w:after="0" w:line="240" w:lineRule="exact"/>
              <w:ind w:left="-108"/>
              <w:jc w:val="center"/>
              <w:rPr>
                <w:rFonts w:ascii="Calibri" w:hAnsi="Calibri"/>
                <w:color w:val="000000"/>
                <w:sz w:val="20"/>
              </w:rPr>
            </w:pPr>
            <w:r w:rsidRPr="00BD4962">
              <w:rPr>
                <w:rFonts w:ascii="Calibri" w:hAnsi="Calibri"/>
                <w:color w:val="000000"/>
                <w:sz w:val="20"/>
              </w:rPr>
              <w:t>$69,</w:t>
            </w:r>
            <w:r w:rsidRPr="00BD4962">
              <w:rPr>
                <w:rFonts w:ascii="Calibri" w:hAnsi="Calibri" w:cs="Calibri"/>
                <w:color w:val="000000"/>
                <w:sz w:val="20"/>
                <w:szCs w:val="20"/>
              </w:rPr>
              <w:t>865</w:t>
            </w:r>
          </w:p>
        </w:tc>
      </w:tr>
      <w:tr w:rsidR="00F52612" w:rsidRPr="00BD4962" w14:paraId="146D5160" w14:textId="77777777" w:rsidTr="00E5732A">
        <w:trPr>
          <w:trHeight w:val="465"/>
          <w:jc w:val="center"/>
        </w:trPr>
        <w:tc>
          <w:tcPr>
            <w:tcW w:w="1954" w:type="dxa"/>
            <w:vMerge w:val="restart"/>
            <w:tcBorders>
              <w:top w:val="dotted" w:sz="4" w:space="0" w:color="auto"/>
              <w:bottom w:val="dotted" w:sz="4" w:space="0" w:color="auto"/>
              <w:right w:val="dotted" w:sz="4" w:space="0" w:color="auto"/>
            </w:tcBorders>
            <w:shd w:val="clear" w:color="auto" w:fill="auto"/>
            <w:vAlign w:val="center"/>
          </w:tcPr>
          <w:p w14:paraId="2D880D70" w14:textId="37827F29" w:rsidR="004F382F" w:rsidRPr="00BD4962" w:rsidRDefault="004F382F" w:rsidP="004F382F">
            <w:pPr>
              <w:spacing w:after="0" w:line="240" w:lineRule="exact"/>
              <w:jc w:val="center"/>
              <w:rPr>
                <w:rFonts w:ascii="Calibri" w:hAnsi="Calibri" w:cs="Calibri"/>
                <w:sz w:val="20"/>
                <w:szCs w:val="20"/>
              </w:rPr>
            </w:pPr>
            <w:r w:rsidRPr="00BD4962">
              <w:rPr>
                <w:rFonts w:ascii="Calibri" w:hAnsi="Calibri" w:cs="Calibri"/>
                <w:sz w:val="20"/>
                <w:szCs w:val="20"/>
              </w:rPr>
              <w:t>APS3</w:t>
            </w:r>
          </w:p>
        </w:tc>
        <w:tc>
          <w:tcPr>
            <w:tcW w:w="828" w:type="dxa"/>
            <w:tcBorders>
              <w:top w:val="dotted" w:sz="4" w:space="0" w:color="auto"/>
              <w:left w:val="dotted" w:sz="4" w:space="0" w:color="auto"/>
              <w:bottom w:val="dotted" w:sz="4" w:space="0" w:color="auto"/>
              <w:right w:val="dotted" w:sz="4" w:space="0" w:color="auto"/>
            </w:tcBorders>
            <w:shd w:val="clear" w:color="auto" w:fill="auto"/>
            <w:vAlign w:val="center"/>
          </w:tcPr>
          <w:p w14:paraId="57785DEC" w14:textId="0112F852" w:rsidR="004F382F" w:rsidRPr="00BD4962" w:rsidRDefault="004F382F" w:rsidP="004F382F">
            <w:pPr>
              <w:keepNext/>
              <w:spacing w:after="0" w:line="240" w:lineRule="exact"/>
              <w:ind w:left="-74"/>
              <w:jc w:val="center"/>
              <w:rPr>
                <w:rFonts w:ascii="Calibri" w:hAnsi="Calibri"/>
                <w:sz w:val="20"/>
              </w:rPr>
            </w:pPr>
            <w:r w:rsidRPr="00BD4962">
              <w:rPr>
                <w:rFonts w:ascii="Calibri" w:hAnsi="Calibri"/>
                <w:sz w:val="20"/>
              </w:rPr>
              <w:t>APS3.3</w:t>
            </w:r>
          </w:p>
        </w:tc>
        <w:tc>
          <w:tcPr>
            <w:tcW w:w="1189" w:type="dxa"/>
            <w:tcBorders>
              <w:top w:val="dotted" w:sz="4" w:space="0" w:color="auto"/>
              <w:left w:val="dotted" w:sz="4" w:space="0" w:color="auto"/>
              <w:bottom w:val="dotted" w:sz="4" w:space="0" w:color="auto"/>
            </w:tcBorders>
            <w:shd w:val="clear" w:color="auto" w:fill="auto"/>
            <w:vAlign w:val="center"/>
          </w:tcPr>
          <w:p w14:paraId="3FB81794" w14:textId="4FCD1CE8" w:rsidR="004F382F" w:rsidRPr="009622AC" w:rsidRDefault="004F382F" w:rsidP="004F382F">
            <w:pPr>
              <w:spacing w:after="0" w:line="240" w:lineRule="exact"/>
              <w:ind w:left="-108"/>
              <w:jc w:val="center"/>
              <w:rPr>
                <w:rFonts w:ascii="Calibri" w:hAnsi="Calibri"/>
                <w:color w:val="000000"/>
                <w:sz w:val="20"/>
              </w:rPr>
            </w:pPr>
            <w:r w:rsidRPr="00BD4962">
              <w:rPr>
                <w:rFonts w:ascii="Calibri" w:hAnsi="Calibri"/>
                <w:color w:val="000000"/>
                <w:sz w:val="20"/>
              </w:rPr>
              <w:t>$66,</w:t>
            </w:r>
            <w:r w:rsidRPr="00BD4962">
              <w:rPr>
                <w:rFonts w:ascii="Calibri" w:hAnsi="Calibri" w:cs="Calibri"/>
                <w:color w:val="000000"/>
                <w:sz w:val="20"/>
                <w:szCs w:val="20"/>
              </w:rPr>
              <w:t>898</w:t>
            </w:r>
          </w:p>
        </w:tc>
      </w:tr>
      <w:tr w:rsidR="00F52612" w:rsidRPr="00BD4962" w14:paraId="04ACAD60" w14:textId="77777777" w:rsidTr="00E5732A">
        <w:trPr>
          <w:trHeight w:val="465"/>
          <w:jc w:val="center"/>
        </w:trPr>
        <w:tc>
          <w:tcPr>
            <w:tcW w:w="1954" w:type="dxa"/>
            <w:vMerge/>
            <w:tcBorders>
              <w:top w:val="dotted" w:sz="4" w:space="0" w:color="auto"/>
              <w:bottom w:val="dotted" w:sz="4" w:space="0" w:color="auto"/>
              <w:right w:val="dotted" w:sz="4" w:space="0" w:color="auto"/>
            </w:tcBorders>
            <w:shd w:val="clear" w:color="auto" w:fill="auto"/>
            <w:vAlign w:val="center"/>
          </w:tcPr>
          <w:p w14:paraId="40D783BA" w14:textId="77777777" w:rsidR="004F382F" w:rsidRPr="00BD4962" w:rsidRDefault="004F382F" w:rsidP="004F382F">
            <w:pPr>
              <w:spacing w:after="0" w:line="240" w:lineRule="exact"/>
              <w:jc w:val="center"/>
              <w:rPr>
                <w:rFonts w:ascii="Calibri" w:hAnsi="Calibri" w:cs="Calibri"/>
                <w:sz w:val="20"/>
                <w:szCs w:val="20"/>
              </w:rPr>
            </w:pPr>
          </w:p>
        </w:tc>
        <w:tc>
          <w:tcPr>
            <w:tcW w:w="828" w:type="dxa"/>
            <w:tcBorders>
              <w:top w:val="dotted" w:sz="4" w:space="0" w:color="auto"/>
              <w:left w:val="dotted" w:sz="4" w:space="0" w:color="auto"/>
              <w:bottom w:val="dotted" w:sz="4" w:space="0" w:color="auto"/>
              <w:right w:val="dotted" w:sz="4" w:space="0" w:color="auto"/>
            </w:tcBorders>
            <w:shd w:val="clear" w:color="auto" w:fill="auto"/>
            <w:vAlign w:val="center"/>
          </w:tcPr>
          <w:p w14:paraId="26E544B9" w14:textId="1E290F5D" w:rsidR="004F382F" w:rsidRPr="00BD4962" w:rsidRDefault="004F382F" w:rsidP="004F382F">
            <w:pPr>
              <w:keepNext/>
              <w:spacing w:after="0" w:line="240" w:lineRule="exact"/>
              <w:ind w:left="-74"/>
              <w:jc w:val="center"/>
              <w:rPr>
                <w:rFonts w:ascii="Calibri" w:hAnsi="Calibri"/>
                <w:sz w:val="20"/>
              </w:rPr>
            </w:pPr>
            <w:r w:rsidRPr="00BD4962">
              <w:rPr>
                <w:rFonts w:ascii="Calibri" w:hAnsi="Calibri"/>
                <w:sz w:val="20"/>
              </w:rPr>
              <w:t>APS3.2</w:t>
            </w:r>
          </w:p>
        </w:tc>
        <w:tc>
          <w:tcPr>
            <w:tcW w:w="1189" w:type="dxa"/>
            <w:tcBorders>
              <w:top w:val="dotted" w:sz="4" w:space="0" w:color="auto"/>
              <w:left w:val="dotted" w:sz="4" w:space="0" w:color="auto"/>
              <w:bottom w:val="dotted" w:sz="4" w:space="0" w:color="auto"/>
            </w:tcBorders>
            <w:shd w:val="clear" w:color="auto" w:fill="auto"/>
            <w:vAlign w:val="center"/>
          </w:tcPr>
          <w:p w14:paraId="448A31FE" w14:textId="6B6B92E3" w:rsidR="004F382F" w:rsidRPr="009622AC" w:rsidRDefault="004F382F" w:rsidP="004F382F">
            <w:pPr>
              <w:spacing w:after="0" w:line="240" w:lineRule="exact"/>
              <w:ind w:left="-108"/>
              <w:jc w:val="center"/>
              <w:rPr>
                <w:rFonts w:ascii="Calibri" w:hAnsi="Calibri"/>
                <w:color w:val="000000"/>
                <w:sz w:val="20"/>
              </w:rPr>
            </w:pPr>
            <w:r w:rsidRPr="00BD4962">
              <w:rPr>
                <w:rFonts w:ascii="Calibri" w:hAnsi="Calibri"/>
                <w:color w:val="000000"/>
                <w:sz w:val="20"/>
              </w:rPr>
              <w:t>$</w:t>
            </w:r>
            <w:r w:rsidRPr="00BD4962">
              <w:rPr>
                <w:rFonts w:ascii="Calibri" w:hAnsi="Calibri" w:cs="Calibri"/>
                <w:color w:val="000000"/>
                <w:sz w:val="20"/>
                <w:szCs w:val="20"/>
              </w:rPr>
              <w:t>65,803</w:t>
            </w:r>
          </w:p>
        </w:tc>
      </w:tr>
      <w:tr w:rsidR="00F52612" w:rsidRPr="00BD4962" w14:paraId="3B77FA47" w14:textId="77777777" w:rsidTr="00E5732A">
        <w:trPr>
          <w:trHeight w:val="465"/>
          <w:jc w:val="center"/>
        </w:trPr>
        <w:tc>
          <w:tcPr>
            <w:tcW w:w="1954" w:type="dxa"/>
            <w:vMerge/>
            <w:tcBorders>
              <w:top w:val="dotted" w:sz="4" w:space="0" w:color="auto"/>
              <w:bottom w:val="single" w:sz="4" w:space="0" w:color="auto"/>
              <w:right w:val="dotted" w:sz="4" w:space="0" w:color="auto"/>
            </w:tcBorders>
            <w:shd w:val="clear" w:color="auto" w:fill="auto"/>
            <w:vAlign w:val="center"/>
          </w:tcPr>
          <w:p w14:paraId="6F83F604" w14:textId="77777777" w:rsidR="004F382F" w:rsidRPr="00BD4962" w:rsidRDefault="004F382F" w:rsidP="004F382F">
            <w:pPr>
              <w:spacing w:after="0" w:line="240" w:lineRule="exact"/>
              <w:jc w:val="center"/>
              <w:rPr>
                <w:rFonts w:ascii="Calibri" w:hAnsi="Calibri" w:cs="Calibri"/>
                <w:sz w:val="20"/>
                <w:szCs w:val="20"/>
              </w:rPr>
            </w:pPr>
          </w:p>
        </w:tc>
        <w:tc>
          <w:tcPr>
            <w:tcW w:w="828" w:type="dxa"/>
            <w:tcBorders>
              <w:top w:val="dotted" w:sz="4" w:space="0" w:color="auto"/>
              <w:left w:val="dotted" w:sz="4" w:space="0" w:color="auto"/>
              <w:bottom w:val="single" w:sz="4" w:space="0" w:color="auto"/>
              <w:right w:val="dotted" w:sz="4" w:space="0" w:color="auto"/>
            </w:tcBorders>
            <w:shd w:val="clear" w:color="auto" w:fill="auto"/>
            <w:vAlign w:val="center"/>
          </w:tcPr>
          <w:p w14:paraId="3481F5DC" w14:textId="2DC5D6FE" w:rsidR="004F382F" w:rsidRPr="00BD4962" w:rsidRDefault="004F382F" w:rsidP="004F382F">
            <w:pPr>
              <w:keepNext/>
              <w:spacing w:after="0" w:line="240" w:lineRule="exact"/>
              <w:ind w:left="-74"/>
              <w:jc w:val="center"/>
              <w:rPr>
                <w:rFonts w:ascii="Calibri" w:hAnsi="Calibri"/>
                <w:sz w:val="20"/>
              </w:rPr>
            </w:pPr>
            <w:r w:rsidRPr="00BD4962">
              <w:rPr>
                <w:rFonts w:ascii="Calibri" w:hAnsi="Calibri"/>
                <w:sz w:val="20"/>
              </w:rPr>
              <w:t>APS3.1</w:t>
            </w:r>
          </w:p>
        </w:tc>
        <w:tc>
          <w:tcPr>
            <w:tcW w:w="1189" w:type="dxa"/>
            <w:tcBorders>
              <w:top w:val="dotted" w:sz="4" w:space="0" w:color="auto"/>
              <w:left w:val="dotted" w:sz="4" w:space="0" w:color="auto"/>
              <w:bottom w:val="single" w:sz="4" w:space="0" w:color="auto"/>
            </w:tcBorders>
            <w:shd w:val="clear" w:color="auto" w:fill="auto"/>
            <w:vAlign w:val="center"/>
          </w:tcPr>
          <w:p w14:paraId="78C1BCE1" w14:textId="19D5A9C3" w:rsidR="004F382F" w:rsidRPr="009622AC" w:rsidRDefault="004F382F" w:rsidP="004F382F">
            <w:pPr>
              <w:spacing w:after="0" w:line="240" w:lineRule="exact"/>
              <w:ind w:left="-108"/>
              <w:jc w:val="center"/>
              <w:rPr>
                <w:rFonts w:ascii="Calibri" w:hAnsi="Calibri"/>
                <w:color w:val="000000"/>
                <w:sz w:val="20"/>
              </w:rPr>
            </w:pPr>
            <w:r w:rsidRPr="00BD4962">
              <w:rPr>
                <w:rFonts w:ascii="Calibri" w:hAnsi="Calibri"/>
                <w:color w:val="000000"/>
                <w:sz w:val="20"/>
              </w:rPr>
              <w:t>$</w:t>
            </w:r>
            <w:r w:rsidRPr="00BD4962">
              <w:rPr>
                <w:rFonts w:ascii="Calibri" w:hAnsi="Calibri" w:cs="Calibri"/>
                <w:color w:val="000000"/>
                <w:sz w:val="20"/>
                <w:szCs w:val="20"/>
              </w:rPr>
              <w:t>64,226</w:t>
            </w:r>
          </w:p>
        </w:tc>
      </w:tr>
    </w:tbl>
    <w:p w14:paraId="5E778E92" w14:textId="4DB96433" w:rsidR="00372BFE" w:rsidRPr="00BD4962" w:rsidRDefault="00372BFE" w:rsidP="001C7979">
      <w:pPr>
        <w:pStyle w:val="Heading3"/>
      </w:pPr>
      <w:bookmarkStart w:id="564" w:name="_bookmark106"/>
      <w:bookmarkStart w:id="565" w:name="_Toc65394785"/>
      <w:bookmarkStart w:id="566" w:name="_Toc70952665"/>
      <w:bookmarkStart w:id="567" w:name="_Toc72855562"/>
      <w:bookmarkEnd w:id="564"/>
      <w:r w:rsidRPr="00BD4962">
        <w:t xml:space="preserve">Cadets, trainees and other entry </w:t>
      </w:r>
      <w:r w:rsidR="00D766CE" w:rsidRPr="00BD4962">
        <w:t xml:space="preserve">level </w:t>
      </w:r>
      <w:bookmarkEnd w:id="565"/>
      <w:bookmarkEnd w:id="566"/>
      <w:r w:rsidR="0042706C">
        <w:t>positions</w:t>
      </w:r>
      <w:bookmarkEnd w:id="567"/>
    </w:p>
    <w:p w14:paraId="072AB1DB" w14:textId="4289AAA5" w:rsidR="00396EFC" w:rsidRPr="00BD4962" w:rsidRDefault="00855A2F" w:rsidP="00F50BD0">
      <w:pPr>
        <w:pStyle w:val="EAClause"/>
      </w:pPr>
      <w:bookmarkStart w:id="568" w:name="_bookmark107"/>
      <w:bookmarkStart w:id="569" w:name="_Ref484779757"/>
      <w:bookmarkEnd w:id="568"/>
      <w:r w:rsidRPr="00BD4962">
        <w:t>NIAA</w:t>
      </w:r>
      <w:r w:rsidR="0003032E" w:rsidRPr="00BD4962">
        <w:t xml:space="preserve"> may engage employees in entry level programs on the terms set out in </w:t>
      </w:r>
      <w:r w:rsidR="00396EFC" w:rsidRPr="00BD4962">
        <w:t>this Agreement</w:t>
      </w:r>
      <w:r w:rsidR="0003032E" w:rsidRPr="00BD4962">
        <w:t xml:space="preserve">. </w:t>
      </w:r>
      <w:r w:rsidR="00396EFC" w:rsidRPr="00BD4962">
        <w:t>The classification on commencement of the program will be determined based on the work value of the role to be performed.</w:t>
      </w:r>
    </w:p>
    <w:p w14:paraId="0A2D8C7F" w14:textId="399236BE" w:rsidR="00856681" w:rsidRPr="00BD4962" w:rsidRDefault="00396EFC" w:rsidP="00F50BD0">
      <w:pPr>
        <w:pStyle w:val="EAClause"/>
      </w:pPr>
      <w:bookmarkStart w:id="570" w:name="_bookmark108"/>
      <w:bookmarkStart w:id="571" w:name="_Ref484780800"/>
      <w:bookmarkStart w:id="572" w:name="_Ref484779515"/>
      <w:bookmarkStart w:id="573" w:name="_Toc174953353"/>
      <w:bookmarkStart w:id="574" w:name="_Toc413878045"/>
      <w:bookmarkStart w:id="575" w:name="_Toc428357715"/>
      <w:bookmarkStart w:id="576" w:name="_Toc66262806"/>
      <w:bookmarkStart w:id="577" w:name="_Toc66262824"/>
      <w:bookmarkEnd w:id="526"/>
      <w:bookmarkEnd w:id="527"/>
      <w:bookmarkEnd w:id="528"/>
      <w:bookmarkEnd w:id="529"/>
      <w:bookmarkEnd w:id="530"/>
      <w:bookmarkEnd w:id="535"/>
      <w:bookmarkEnd w:id="569"/>
      <w:bookmarkEnd w:id="570"/>
      <w:r w:rsidRPr="00BD4962">
        <w:lastRenderedPageBreak/>
        <w:t xml:space="preserve">The NIAA maintains a broadband encompassing classifications from APS 1 to APS 4 for entry level programs. </w:t>
      </w:r>
      <w:r w:rsidR="00856681" w:rsidRPr="00BD4962">
        <w:t xml:space="preserve">Employees </w:t>
      </w:r>
      <w:r w:rsidRPr="00BD4962">
        <w:t xml:space="preserve">may </w:t>
      </w:r>
      <w:r w:rsidR="00856681" w:rsidRPr="00BD4962">
        <w:t xml:space="preserve">be assessed for advancement to </w:t>
      </w:r>
      <w:r w:rsidRPr="00BD4962">
        <w:t xml:space="preserve">a </w:t>
      </w:r>
      <w:r w:rsidR="00856681" w:rsidRPr="00BD4962">
        <w:t xml:space="preserve">relevant classification </w:t>
      </w:r>
      <w:r w:rsidRPr="00BD4962">
        <w:t xml:space="preserve">within the broadband, </w:t>
      </w:r>
      <w:r w:rsidR="0008376E" w:rsidRPr="00BD4962">
        <w:t>where:</w:t>
      </w:r>
      <w:bookmarkEnd w:id="571"/>
    </w:p>
    <w:p w14:paraId="423B54F1" w14:textId="394AF7E8" w:rsidR="0008376E" w:rsidRPr="00BD4962" w:rsidRDefault="4B382731" w:rsidP="001C7979">
      <w:pPr>
        <w:pStyle w:val="EADotPoint"/>
      </w:pPr>
      <w:r w:rsidRPr="00BD4962">
        <w:t xml:space="preserve">the employee is working at or above the expected standard for the classification level as determined by the </w:t>
      </w:r>
      <w:r w:rsidR="007E6516" w:rsidRPr="00BD4962">
        <w:t>CEO</w:t>
      </w:r>
      <w:r w:rsidRPr="00BD4962">
        <w:t xml:space="preserve"> (delegate);</w:t>
      </w:r>
    </w:p>
    <w:p w14:paraId="4FA33452" w14:textId="459E3B0A" w:rsidR="0008376E" w:rsidRPr="00BD4962" w:rsidRDefault="4B382731" w:rsidP="001C7979">
      <w:pPr>
        <w:pStyle w:val="EADotPoint"/>
      </w:pPr>
      <w:r w:rsidRPr="00BD4962">
        <w:t>there is sufficient work available at the higher classification level; and</w:t>
      </w:r>
    </w:p>
    <w:p w14:paraId="54ED7721" w14:textId="77777777" w:rsidR="00396EFC" w:rsidRPr="00BD4962" w:rsidRDefault="4B382731" w:rsidP="00396EFC">
      <w:pPr>
        <w:pStyle w:val="EADotPoint"/>
      </w:pPr>
      <w:r w:rsidRPr="00BD4962">
        <w:t>the employee has the necessary skills and proficiencies to perform that work.</w:t>
      </w:r>
      <w:r w:rsidR="00396EFC" w:rsidRPr="00BD4962">
        <w:t xml:space="preserve"> </w:t>
      </w:r>
    </w:p>
    <w:p w14:paraId="624BC4B9" w14:textId="6AECFED2" w:rsidR="008A1F2D" w:rsidRPr="00BD4962" w:rsidRDefault="00396EFC" w:rsidP="00F50BD0">
      <w:pPr>
        <w:pStyle w:val="EAClause"/>
      </w:pPr>
      <w:r w:rsidRPr="00BD4962">
        <w:t>Further information is outlined in NIAA’s policies and procedures.</w:t>
      </w:r>
    </w:p>
    <w:p w14:paraId="47A98B9E" w14:textId="1147CA6E" w:rsidR="00EC1952" w:rsidRPr="00BD4962" w:rsidRDefault="00EC1952" w:rsidP="001C7979">
      <w:pPr>
        <w:pStyle w:val="Heading3"/>
      </w:pPr>
      <w:bookmarkStart w:id="578" w:name="_bookmark109"/>
      <w:bookmarkStart w:id="579" w:name="_Toc65394786"/>
      <w:bookmarkStart w:id="580" w:name="_Toc70952666"/>
      <w:bookmarkStart w:id="581" w:name="_Toc72855563"/>
      <w:bookmarkEnd w:id="572"/>
      <w:bookmarkEnd w:id="578"/>
      <w:r w:rsidRPr="00BD4962">
        <w:t>Casual employees</w:t>
      </w:r>
      <w:bookmarkEnd w:id="573"/>
      <w:bookmarkEnd w:id="574"/>
      <w:bookmarkEnd w:id="575"/>
      <w:bookmarkEnd w:id="579"/>
      <w:bookmarkEnd w:id="580"/>
      <w:bookmarkEnd w:id="581"/>
    </w:p>
    <w:p w14:paraId="060E5BC3" w14:textId="3C799081" w:rsidR="00EC1952" w:rsidRPr="00BD4962" w:rsidRDefault="00EC1952" w:rsidP="00F50BD0">
      <w:pPr>
        <w:pStyle w:val="EAClause"/>
      </w:pPr>
      <w:bookmarkStart w:id="582" w:name="_bookmark110"/>
      <w:bookmarkStart w:id="583" w:name="_Ref484081979"/>
      <w:bookmarkEnd w:id="576"/>
      <w:bookmarkEnd w:id="582"/>
      <w:r w:rsidRPr="00BD4962">
        <w:t xml:space="preserve">Employees engaged on a casual basis will receive a </w:t>
      </w:r>
      <w:r w:rsidR="00B92AEA" w:rsidRPr="00BD4962">
        <w:t xml:space="preserve">20 </w:t>
      </w:r>
      <w:r w:rsidRPr="00BD4962">
        <w:t>per</w:t>
      </w:r>
      <w:r w:rsidR="005E7918" w:rsidRPr="00BD4962">
        <w:t xml:space="preserve"> </w:t>
      </w:r>
      <w:r w:rsidRPr="00BD4962">
        <w:t>cent loading in lieu of paid leave (excluding long service leave) and public holidays</w:t>
      </w:r>
      <w:r w:rsidR="00D47D80" w:rsidRPr="00BD4962">
        <w:t>,</w:t>
      </w:r>
      <w:r w:rsidRPr="00BD4962">
        <w:t xml:space="preserve"> in addition to their hourly rate of salary.</w:t>
      </w:r>
      <w:bookmarkEnd w:id="583"/>
      <w:r w:rsidRPr="00BD4962">
        <w:t xml:space="preserve"> </w:t>
      </w:r>
      <w:bookmarkStart w:id="584" w:name="_Toc66262800"/>
    </w:p>
    <w:p w14:paraId="625246BA" w14:textId="77777777" w:rsidR="00E955A7" w:rsidRPr="00BD4962" w:rsidRDefault="00E955A7" w:rsidP="001C7979">
      <w:pPr>
        <w:pStyle w:val="Heading3"/>
      </w:pPr>
      <w:bookmarkStart w:id="585" w:name="_Penalty_rates_for"/>
      <w:bookmarkStart w:id="586" w:name="_bookmark111"/>
      <w:bookmarkStart w:id="587" w:name="_Toc413878046"/>
      <w:bookmarkStart w:id="588" w:name="_Toc428357716"/>
      <w:bookmarkStart w:id="589" w:name="_Toc65394787"/>
      <w:bookmarkStart w:id="590" w:name="_Toc70952667"/>
      <w:bookmarkStart w:id="591" w:name="_Toc72855564"/>
      <w:bookmarkStart w:id="592" w:name="_Toc75685949"/>
      <w:bookmarkStart w:id="593" w:name="_Toc79901813"/>
      <w:bookmarkStart w:id="594" w:name="_Toc174953354"/>
      <w:bookmarkEnd w:id="585"/>
      <w:bookmarkEnd w:id="586"/>
      <w:r w:rsidRPr="00BD4962">
        <w:t>Penalty rates for rostered employees (shift workers)</w:t>
      </w:r>
      <w:bookmarkEnd w:id="587"/>
      <w:bookmarkEnd w:id="588"/>
      <w:bookmarkEnd w:id="589"/>
      <w:bookmarkEnd w:id="590"/>
      <w:bookmarkEnd w:id="591"/>
    </w:p>
    <w:p w14:paraId="09703FC4" w14:textId="77777777" w:rsidR="008D74FD" w:rsidRPr="00BD4962" w:rsidRDefault="4B382731" w:rsidP="00F50BD0">
      <w:pPr>
        <w:pStyle w:val="EAClause"/>
      </w:pPr>
      <w:r w:rsidRPr="00BD4962">
        <w:t xml:space="preserve">A rostered employee will be entitled to the following penalty rates when required to perform ordinary duties at the relevant times:  </w:t>
      </w:r>
    </w:p>
    <w:tbl>
      <w:tblPr>
        <w:tblW w:w="0" w:type="auto"/>
        <w:tblInd w:w="6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Caption w:val="Table showing penalty rates"/>
      </w:tblPr>
      <w:tblGrid>
        <w:gridCol w:w="6132"/>
        <w:gridCol w:w="1620"/>
      </w:tblGrid>
      <w:tr w:rsidR="001C7979" w:rsidRPr="00BD4962" w14:paraId="3B94DA8D" w14:textId="77777777" w:rsidTr="4B382731">
        <w:trPr>
          <w:trHeight w:val="260"/>
          <w:tblHeader/>
        </w:trPr>
        <w:tc>
          <w:tcPr>
            <w:tcW w:w="6132" w:type="dxa"/>
            <w:tcBorders>
              <w:top w:val="single" w:sz="12" w:space="0" w:color="auto"/>
              <w:bottom w:val="single" w:sz="6" w:space="0" w:color="auto"/>
            </w:tcBorders>
            <w:shd w:val="clear" w:color="auto" w:fill="8DB3E2" w:themeFill="text2" w:themeFillTint="66"/>
            <w:vAlign w:val="center"/>
          </w:tcPr>
          <w:p w14:paraId="324AEEC9" w14:textId="77777777" w:rsidR="00944357" w:rsidRPr="00BD4962" w:rsidRDefault="008D74FD" w:rsidP="001C7979">
            <w:pPr>
              <w:spacing w:before="60" w:after="120"/>
              <w:ind w:left="34"/>
              <w:rPr>
                <w:b/>
              </w:rPr>
            </w:pPr>
            <w:r w:rsidRPr="00BD4962">
              <w:br w:type="page"/>
            </w:r>
            <w:r w:rsidR="4B382731" w:rsidRPr="00BD4962">
              <w:rPr>
                <w:b/>
              </w:rPr>
              <w:t>Rostered time of ordinary duty</w:t>
            </w:r>
          </w:p>
        </w:tc>
        <w:tc>
          <w:tcPr>
            <w:tcW w:w="1620" w:type="dxa"/>
            <w:tcBorders>
              <w:top w:val="single" w:sz="12" w:space="0" w:color="auto"/>
              <w:bottom w:val="single" w:sz="6" w:space="0" w:color="auto"/>
            </w:tcBorders>
            <w:shd w:val="clear" w:color="auto" w:fill="8DB3E2" w:themeFill="text2" w:themeFillTint="66"/>
            <w:vAlign w:val="center"/>
          </w:tcPr>
          <w:p w14:paraId="7FB771C7" w14:textId="77777777" w:rsidR="00944357" w:rsidRPr="00BD4962" w:rsidRDefault="4B382731" w:rsidP="001C7979">
            <w:pPr>
              <w:spacing w:before="60" w:after="120"/>
              <w:jc w:val="center"/>
              <w:rPr>
                <w:b/>
              </w:rPr>
            </w:pPr>
            <w:r w:rsidRPr="00BD4962">
              <w:rPr>
                <w:b/>
              </w:rPr>
              <w:t>Penalty rate</w:t>
            </w:r>
          </w:p>
        </w:tc>
      </w:tr>
      <w:tr w:rsidR="00944357" w:rsidRPr="00BD4962" w14:paraId="0CF78D98" w14:textId="77777777" w:rsidTr="001C7979">
        <w:trPr>
          <w:trHeight w:val="260"/>
          <w:tblHeader/>
        </w:trPr>
        <w:tc>
          <w:tcPr>
            <w:tcW w:w="6132" w:type="dxa"/>
            <w:tcBorders>
              <w:top w:val="single" w:sz="6" w:space="0" w:color="auto"/>
            </w:tcBorders>
            <w:vAlign w:val="center"/>
          </w:tcPr>
          <w:p w14:paraId="5891256B" w14:textId="77777777" w:rsidR="00944357" w:rsidRPr="00BD4962" w:rsidRDefault="4B382731" w:rsidP="001C7979">
            <w:pPr>
              <w:pStyle w:val="address"/>
              <w:spacing w:before="60" w:after="60"/>
              <w:ind w:left="142"/>
              <w:rPr>
                <w:rFonts w:ascii="Calibri" w:hAnsi="Calibri"/>
              </w:rPr>
            </w:pPr>
            <w:r w:rsidRPr="00BD4962">
              <w:rPr>
                <w:rFonts w:ascii="Calibri" w:hAnsi="Calibri"/>
              </w:rPr>
              <w:t>Ordinary duty performed on Monday – Friday, any part of which falls between 7:00pm and 7:00am</w:t>
            </w:r>
          </w:p>
        </w:tc>
        <w:tc>
          <w:tcPr>
            <w:tcW w:w="1620" w:type="dxa"/>
            <w:tcBorders>
              <w:top w:val="single" w:sz="6" w:space="0" w:color="auto"/>
            </w:tcBorders>
            <w:vAlign w:val="center"/>
          </w:tcPr>
          <w:p w14:paraId="53555DAD" w14:textId="77777777" w:rsidR="00944357" w:rsidRPr="00BD4962" w:rsidRDefault="4B382731" w:rsidP="001C7979">
            <w:pPr>
              <w:spacing w:before="60" w:after="60"/>
              <w:ind w:left="144"/>
              <w:jc w:val="center"/>
              <w:rPr>
                <w:rFonts w:ascii="Calibri" w:hAnsi="Calibri" w:cs="Calibri"/>
                <w:sz w:val="20"/>
                <w:szCs w:val="20"/>
              </w:rPr>
            </w:pPr>
            <w:r w:rsidRPr="00BD4962">
              <w:rPr>
                <w:rFonts w:ascii="Calibri" w:hAnsi="Calibri"/>
                <w:sz w:val="20"/>
              </w:rPr>
              <w:t>15%</w:t>
            </w:r>
          </w:p>
        </w:tc>
      </w:tr>
      <w:tr w:rsidR="007A3606" w:rsidRPr="00BD4962" w14:paraId="50FBC45C" w14:textId="77777777" w:rsidTr="001C7979">
        <w:trPr>
          <w:trHeight w:val="260"/>
          <w:tblHeader/>
        </w:trPr>
        <w:tc>
          <w:tcPr>
            <w:tcW w:w="6132" w:type="dxa"/>
            <w:vAlign w:val="center"/>
          </w:tcPr>
          <w:p w14:paraId="0FFFA83C" w14:textId="495F1F63" w:rsidR="007A3606" w:rsidRPr="00BD4962" w:rsidRDefault="4B382731" w:rsidP="001C7979">
            <w:pPr>
              <w:pStyle w:val="address"/>
              <w:spacing w:before="60" w:after="60"/>
              <w:ind w:left="142"/>
              <w:rPr>
                <w:rFonts w:ascii="Calibri" w:hAnsi="Calibri"/>
              </w:rPr>
            </w:pPr>
            <w:r w:rsidRPr="00BD4962">
              <w:rPr>
                <w:rFonts w:ascii="Calibri" w:hAnsi="Calibri"/>
              </w:rPr>
              <w:t>Ordinary duty performed wholly between 7:00pm and 8:00am Monday to Friday for at least four (4)</w:t>
            </w:r>
            <w:r w:rsidRPr="00BD4962">
              <w:rPr>
                <w:rFonts w:ascii="Calibri" w:hAnsi="Calibri" w:cs="Calibri"/>
              </w:rPr>
              <w:t> </w:t>
            </w:r>
            <w:r w:rsidRPr="00BD4962">
              <w:rPr>
                <w:rFonts w:ascii="Calibri" w:hAnsi="Calibri"/>
              </w:rPr>
              <w:t>continuous weeks</w:t>
            </w:r>
          </w:p>
        </w:tc>
        <w:tc>
          <w:tcPr>
            <w:tcW w:w="1620" w:type="dxa"/>
            <w:vAlign w:val="center"/>
          </w:tcPr>
          <w:p w14:paraId="5DE5B91F" w14:textId="77777777" w:rsidR="007A3606" w:rsidRPr="00BD4962" w:rsidRDefault="4B382731" w:rsidP="001C7979">
            <w:pPr>
              <w:spacing w:before="60" w:after="60"/>
              <w:ind w:left="144"/>
              <w:jc w:val="center"/>
              <w:rPr>
                <w:rFonts w:ascii="Calibri" w:hAnsi="Calibri" w:cs="Calibri"/>
                <w:sz w:val="20"/>
                <w:szCs w:val="20"/>
              </w:rPr>
            </w:pPr>
            <w:r w:rsidRPr="00BD4962">
              <w:rPr>
                <w:rFonts w:ascii="Calibri" w:hAnsi="Calibri"/>
                <w:sz w:val="20"/>
              </w:rPr>
              <w:t>30%</w:t>
            </w:r>
          </w:p>
        </w:tc>
      </w:tr>
      <w:tr w:rsidR="00944357" w:rsidRPr="00BD4962" w14:paraId="04EA0C1D" w14:textId="77777777" w:rsidTr="001C7979">
        <w:trPr>
          <w:trHeight w:val="260"/>
          <w:tblHeader/>
        </w:trPr>
        <w:tc>
          <w:tcPr>
            <w:tcW w:w="6132" w:type="dxa"/>
            <w:vAlign w:val="center"/>
          </w:tcPr>
          <w:p w14:paraId="65A8DF0D" w14:textId="77777777" w:rsidR="00944357" w:rsidRPr="00BD4962" w:rsidRDefault="4B382731" w:rsidP="001C7979">
            <w:pPr>
              <w:spacing w:before="60" w:after="60" w:line="360" w:lineRule="auto"/>
              <w:ind w:left="142"/>
              <w:rPr>
                <w:rFonts w:ascii="Calibri" w:hAnsi="Calibri" w:cs="Calibri"/>
                <w:sz w:val="20"/>
                <w:szCs w:val="20"/>
              </w:rPr>
            </w:pPr>
            <w:r w:rsidRPr="00BD4962">
              <w:rPr>
                <w:rFonts w:ascii="Calibri" w:hAnsi="Calibri"/>
                <w:sz w:val="20"/>
              </w:rPr>
              <w:t>Ordinary duty performed on Saturday</w:t>
            </w:r>
          </w:p>
        </w:tc>
        <w:tc>
          <w:tcPr>
            <w:tcW w:w="1620" w:type="dxa"/>
            <w:vAlign w:val="center"/>
          </w:tcPr>
          <w:p w14:paraId="1A81E990" w14:textId="77777777" w:rsidR="00944357" w:rsidRPr="00BD4962" w:rsidRDefault="4B382731" w:rsidP="001C7979">
            <w:pPr>
              <w:spacing w:before="60" w:after="60"/>
              <w:ind w:left="144"/>
              <w:jc w:val="center"/>
              <w:rPr>
                <w:rFonts w:ascii="Calibri" w:hAnsi="Calibri" w:cs="Calibri"/>
                <w:sz w:val="20"/>
                <w:szCs w:val="20"/>
              </w:rPr>
            </w:pPr>
            <w:r w:rsidRPr="00BD4962">
              <w:rPr>
                <w:rFonts w:ascii="Calibri" w:hAnsi="Calibri"/>
                <w:sz w:val="20"/>
              </w:rPr>
              <w:t>50%</w:t>
            </w:r>
          </w:p>
        </w:tc>
      </w:tr>
      <w:tr w:rsidR="00944357" w:rsidRPr="00BD4962" w14:paraId="34D5A04E" w14:textId="77777777" w:rsidTr="001C7979">
        <w:trPr>
          <w:trHeight w:val="260"/>
          <w:tblHeader/>
        </w:trPr>
        <w:tc>
          <w:tcPr>
            <w:tcW w:w="6132" w:type="dxa"/>
            <w:vAlign w:val="center"/>
          </w:tcPr>
          <w:p w14:paraId="21DF5D00" w14:textId="77777777" w:rsidR="00944357" w:rsidRPr="00BD4962" w:rsidRDefault="4B382731" w:rsidP="001C7979">
            <w:pPr>
              <w:spacing w:before="60" w:after="60" w:line="360" w:lineRule="auto"/>
              <w:ind w:left="142"/>
              <w:rPr>
                <w:rFonts w:ascii="Calibri" w:hAnsi="Calibri" w:cs="Calibri"/>
                <w:sz w:val="20"/>
                <w:szCs w:val="20"/>
              </w:rPr>
            </w:pPr>
            <w:r w:rsidRPr="00BD4962">
              <w:rPr>
                <w:rFonts w:ascii="Calibri" w:hAnsi="Calibri"/>
                <w:sz w:val="20"/>
              </w:rPr>
              <w:t>Ordinary duty performed on Sunday~</w:t>
            </w:r>
          </w:p>
        </w:tc>
        <w:tc>
          <w:tcPr>
            <w:tcW w:w="1620" w:type="dxa"/>
            <w:vAlign w:val="center"/>
          </w:tcPr>
          <w:p w14:paraId="10FF7FC7" w14:textId="77777777" w:rsidR="00944357" w:rsidRPr="00BD4962" w:rsidRDefault="4B382731" w:rsidP="001C7979">
            <w:pPr>
              <w:spacing w:before="60" w:after="60"/>
              <w:ind w:left="144"/>
              <w:jc w:val="center"/>
              <w:rPr>
                <w:rFonts w:ascii="Calibri" w:hAnsi="Calibri" w:cs="Calibri"/>
                <w:sz w:val="20"/>
                <w:szCs w:val="20"/>
              </w:rPr>
            </w:pPr>
            <w:r w:rsidRPr="00BD4962">
              <w:rPr>
                <w:rFonts w:ascii="Calibri" w:hAnsi="Calibri"/>
                <w:sz w:val="20"/>
              </w:rPr>
              <w:t>100%</w:t>
            </w:r>
          </w:p>
        </w:tc>
      </w:tr>
      <w:tr w:rsidR="00944357" w:rsidRPr="00BD4962" w14:paraId="2BE3088A" w14:textId="77777777" w:rsidTr="001C7979">
        <w:trPr>
          <w:trHeight w:val="627"/>
          <w:tblHeader/>
        </w:trPr>
        <w:tc>
          <w:tcPr>
            <w:tcW w:w="6132" w:type="dxa"/>
            <w:vAlign w:val="center"/>
          </w:tcPr>
          <w:p w14:paraId="02738DDB" w14:textId="77777777" w:rsidR="00944357" w:rsidRPr="00BD4962" w:rsidRDefault="4B382731" w:rsidP="001C7979">
            <w:pPr>
              <w:spacing w:before="60" w:after="60" w:line="360" w:lineRule="auto"/>
              <w:ind w:left="142"/>
              <w:rPr>
                <w:rFonts w:ascii="Calibri" w:hAnsi="Calibri" w:cs="Calibri"/>
                <w:sz w:val="20"/>
                <w:szCs w:val="20"/>
              </w:rPr>
            </w:pPr>
            <w:r w:rsidRPr="00BD4962">
              <w:rPr>
                <w:rFonts w:ascii="Calibri" w:hAnsi="Calibri"/>
                <w:sz w:val="20"/>
              </w:rPr>
              <w:t>Ordinary duty performed on a public holiday~</w:t>
            </w:r>
          </w:p>
        </w:tc>
        <w:tc>
          <w:tcPr>
            <w:tcW w:w="1620" w:type="dxa"/>
            <w:vAlign w:val="center"/>
          </w:tcPr>
          <w:p w14:paraId="2615C2E8" w14:textId="77777777" w:rsidR="00944357" w:rsidRPr="00BD4962" w:rsidRDefault="4B382731" w:rsidP="001C7979">
            <w:pPr>
              <w:spacing w:before="60" w:after="60"/>
              <w:ind w:left="144"/>
              <w:jc w:val="center"/>
              <w:rPr>
                <w:rFonts w:ascii="Calibri" w:hAnsi="Calibri" w:cs="Calibri"/>
                <w:sz w:val="20"/>
                <w:szCs w:val="20"/>
              </w:rPr>
            </w:pPr>
            <w:r w:rsidRPr="00BD4962">
              <w:rPr>
                <w:rFonts w:ascii="Calibri" w:hAnsi="Calibri"/>
                <w:sz w:val="20"/>
              </w:rPr>
              <w:t>150%</w:t>
            </w:r>
          </w:p>
        </w:tc>
      </w:tr>
    </w:tbl>
    <w:p w14:paraId="3FCB60D6" w14:textId="5B43C9D4" w:rsidR="00E955A7" w:rsidRPr="00BD4962" w:rsidRDefault="4B382731" w:rsidP="001C7979">
      <w:pPr>
        <w:spacing w:before="60"/>
        <w:ind w:left="709" w:right="1842"/>
        <w:rPr>
          <w:i/>
          <w:sz w:val="19"/>
        </w:rPr>
      </w:pPr>
      <w:r w:rsidRPr="00BD4962">
        <w:rPr>
          <w:i/>
          <w:sz w:val="19"/>
        </w:rPr>
        <w:t>~ The public holiday rate will not apply to work undertaken in South Australia on a Sunday if that day is a public holiday under the Holidays Act 1910 (SA) solely because it is a Sunday, and the Sunday rate will apply.</w:t>
      </w:r>
    </w:p>
    <w:p w14:paraId="784ECF40" w14:textId="77777777" w:rsidR="00B23EBA" w:rsidRPr="00BD4962" w:rsidRDefault="4B382731" w:rsidP="00F50BD0">
      <w:pPr>
        <w:pStyle w:val="EAClause"/>
      </w:pPr>
      <w:r w:rsidRPr="00BD4962">
        <w:t>Shift penalties are not payable during periods of leave except for annual leave.</w:t>
      </w:r>
    </w:p>
    <w:p w14:paraId="797074A6" w14:textId="0A162CBC" w:rsidR="005B3429" w:rsidRPr="00BD4962" w:rsidRDefault="005B3429" w:rsidP="001C7979">
      <w:pPr>
        <w:pStyle w:val="Heading3"/>
      </w:pPr>
      <w:bookmarkStart w:id="595" w:name="_Toc65394788"/>
      <w:bookmarkStart w:id="596" w:name="_Toc70952668"/>
      <w:bookmarkStart w:id="597" w:name="_Toc72855565"/>
      <w:bookmarkStart w:id="598" w:name="_Toc413878049"/>
      <w:bookmarkStart w:id="599" w:name="_Toc428357719"/>
      <w:bookmarkStart w:id="600" w:name="_Toc174953357"/>
      <w:bookmarkStart w:id="601" w:name="_Toc66262827"/>
      <w:bookmarkStart w:id="602" w:name="_Toc68937555"/>
      <w:bookmarkStart w:id="603" w:name="_Toc75685953"/>
      <w:bookmarkStart w:id="604" w:name="_Toc79901817"/>
      <w:bookmarkEnd w:id="577"/>
      <w:bookmarkEnd w:id="584"/>
      <w:bookmarkEnd w:id="592"/>
      <w:bookmarkEnd w:id="593"/>
      <w:bookmarkEnd w:id="594"/>
      <w:r w:rsidRPr="00BD4962">
        <w:t>Flexible remuneration packaging</w:t>
      </w:r>
      <w:bookmarkEnd w:id="595"/>
      <w:bookmarkEnd w:id="596"/>
      <w:bookmarkEnd w:id="597"/>
    </w:p>
    <w:p w14:paraId="0FBEDEA0" w14:textId="121C71EF" w:rsidR="005B3429" w:rsidRPr="00BD4962" w:rsidRDefault="4B382731" w:rsidP="00F50BD0">
      <w:pPr>
        <w:pStyle w:val="EAClause"/>
      </w:pPr>
      <w:r w:rsidRPr="00BD4962">
        <w:t>Employees may choose to sacrifice part of their salary for a range of non-cash benefits in accordance with legislation and government policy.</w:t>
      </w:r>
      <w:r w:rsidR="0042706C">
        <w:t xml:space="preserve"> </w:t>
      </w:r>
      <w:r w:rsidR="0042706C" w:rsidRPr="00BD4962">
        <w:t>Further information is outlined in NIAA’s policies and procedures.</w:t>
      </w:r>
    </w:p>
    <w:p w14:paraId="4561953E" w14:textId="133BD53E" w:rsidR="00EC1952" w:rsidRPr="00BD4962" w:rsidRDefault="00EC1952" w:rsidP="001C7979">
      <w:pPr>
        <w:pStyle w:val="Heading3"/>
      </w:pPr>
      <w:bookmarkStart w:id="605" w:name="_Toc65394789"/>
      <w:bookmarkStart w:id="606" w:name="_Toc70952669"/>
      <w:bookmarkStart w:id="607" w:name="_Toc72855566"/>
      <w:r w:rsidRPr="00BD4962">
        <w:t>Superannuation</w:t>
      </w:r>
      <w:bookmarkEnd w:id="598"/>
      <w:bookmarkEnd w:id="599"/>
      <w:bookmarkEnd w:id="605"/>
      <w:bookmarkEnd w:id="606"/>
      <w:bookmarkEnd w:id="607"/>
    </w:p>
    <w:p w14:paraId="4BA745E3" w14:textId="06EBF8D5" w:rsidR="00EC1952" w:rsidRPr="00BD4962" w:rsidRDefault="00855A2F" w:rsidP="00F50BD0">
      <w:pPr>
        <w:pStyle w:val="EAClause"/>
      </w:pPr>
      <w:r w:rsidRPr="00BD4962">
        <w:t>NIAA</w:t>
      </w:r>
      <w:r w:rsidR="4B382731" w:rsidRPr="00BD4962">
        <w:t xml:space="preserve"> will make compulsory employer superannuation contributions as required by the applicable legislation and fund requirements. Contributions will be made to </w:t>
      </w:r>
      <w:r w:rsidRPr="00BD4962">
        <w:t>NIAA</w:t>
      </w:r>
      <w:r w:rsidR="4B382731" w:rsidRPr="00BD4962">
        <w:t>’s default fund unless the employee formally elects a complying Super Choice fund.</w:t>
      </w:r>
    </w:p>
    <w:p w14:paraId="6B30F18D" w14:textId="25B5A732" w:rsidR="00EC1952" w:rsidRPr="00BD4962" w:rsidRDefault="4B382731" w:rsidP="00F50BD0">
      <w:pPr>
        <w:pStyle w:val="EAClause"/>
      </w:pPr>
      <w:r w:rsidRPr="00BD4962">
        <w:t xml:space="preserve">The </w:t>
      </w:r>
      <w:r w:rsidR="007E6516" w:rsidRPr="00BD4962">
        <w:t>CEO</w:t>
      </w:r>
      <w:r w:rsidRPr="00BD4962">
        <w:t xml:space="preserve"> may choose to limit superannuation choice to complying superannuation funds that allow employee and/or employer contributions to be paid through fortnightly electronic funds transfer</w:t>
      </w:r>
      <w:r w:rsidR="00B16BEC" w:rsidRPr="00BD4962">
        <w:t xml:space="preserve"> </w:t>
      </w:r>
      <w:r w:rsidR="00F229FA" w:rsidRPr="00BD4962">
        <w:t>using a file generated by NIAA’s payroll system.</w:t>
      </w:r>
    </w:p>
    <w:p w14:paraId="4FAF9121" w14:textId="5A99CDC3" w:rsidR="00EC1952" w:rsidRDefault="4B382731" w:rsidP="00F50BD0">
      <w:pPr>
        <w:pStyle w:val="EAClause"/>
      </w:pPr>
      <w:r w:rsidRPr="00BD4962">
        <w:t>Where employer contributions are paid to the Public Sector Superannuation accumulation plan (</w:t>
      </w:r>
      <w:proofErr w:type="spellStart"/>
      <w:r w:rsidRPr="00BD4962">
        <w:t>PSSap</w:t>
      </w:r>
      <w:proofErr w:type="spellEnd"/>
      <w:r w:rsidRPr="00BD4962">
        <w:t xml:space="preserve">) or a complying Super Choice fund the employer contribution will be </w:t>
      </w:r>
      <w:r w:rsidRPr="00BD4962">
        <w:rPr>
          <w:lang w:eastAsia="en-US"/>
        </w:rPr>
        <w:t>15.4 per cent</w:t>
      </w:r>
      <w:r w:rsidRPr="00BD4962">
        <w:t xml:space="preserve"> of the </w:t>
      </w:r>
      <w:r w:rsidRPr="00BD4962">
        <w:rPr>
          <w:lang w:eastAsia="en-US"/>
        </w:rPr>
        <w:t>Fortnightly</w:t>
      </w:r>
      <w:r w:rsidR="00773E52" w:rsidRPr="00BD4962">
        <w:rPr>
          <w:lang w:eastAsia="en-US"/>
        </w:rPr>
        <w:t xml:space="preserve"> </w:t>
      </w:r>
      <w:r w:rsidRPr="00BD4962">
        <w:rPr>
          <w:lang w:eastAsia="en-US"/>
        </w:rPr>
        <w:t>Contribution Salary (FCS).</w:t>
      </w:r>
    </w:p>
    <w:p w14:paraId="50F0F819" w14:textId="77777777" w:rsidR="004F382F" w:rsidRPr="00BD4962" w:rsidRDefault="004F382F" w:rsidP="004F382F">
      <w:pPr>
        <w:pStyle w:val="EAClause"/>
      </w:pPr>
      <w:r>
        <w:rPr>
          <w:lang w:eastAsia="en-US"/>
        </w:rPr>
        <w:lastRenderedPageBreak/>
        <w:t xml:space="preserve">Employer superannuation contributions will be made to an employee’s chosen accumulation superannuation fund during periods of paid and unpaid parental leave the same as if the employee were an ordinary employer-sponsored </w:t>
      </w:r>
      <w:proofErr w:type="spellStart"/>
      <w:r>
        <w:rPr>
          <w:lang w:eastAsia="en-US"/>
        </w:rPr>
        <w:t>PSSaP</w:t>
      </w:r>
      <w:proofErr w:type="spellEnd"/>
      <w:r>
        <w:rPr>
          <w:lang w:eastAsia="en-US"/>
        </w:rPr>
        <w:t xml:space="preserve"> member.</w:t>
      </w:r>
    </w:p>
    <w:p w14:paraId="7B294C72" w14:textId="77777777" w:rsidR="00A26771" w:rsidRPr="00BD4962" w:rsidRDefault="4B382731">
      <w:pPr>
        <w:pStyle w:val="EAClause"/>
      </w:pPr>
      <w:r w:rsidRPr="00BD4962">
        <w:t>Employer contributions to superannuation will not be reduced by any other contributions to superannuation made by the employee through salary sacrifice arrangements.</w:t>
      </w:r>
    </w:p>
    <w:p w14:paraId="7A669F7B" w14:textId="2CF04B7A" w:rsidR="00EC1952" w:rsidRPr="00BD4962" w:rsidRDefault="00EC1952" w:rsidP="00AF18C3">
      <w:pPr>
        <w:pStyle w:val="Heading3"/>
      </w:pPr>
      <w:bookmarkStart w:id="608" w:name="_Toc413878050"/>
      <w:bookmarkStart w:id="609" w:name="_Toc428357720"/>
      <w:bookmarkStart w:id="610" w:name="_Toc65394790"/>
      <w:bookmarkStart w:id="611" w:name="_Toc70952670"/>
      <w:bookmarkStart w:id="612" w:name="_Toc72855567"/>
      <w:r w:rsidRPr="00BD4962">
        <w:t>Salary on reduction</w:t>
      </w:r>
      <w:bookmarkEnd w:id="600"/>
      <w:bookmarkEnd w:id="608"/>
      <w:bookmarkEnd w:id="609"/>
      <w:bookmarkEnd w:id="610"/>
      <w:bookmarkEnd w:id="611"/>
      <w:bookmarkEnd w:id="612"/>
      <w:r w:rsidRPr="00BD4962">
        <w:t xml:space="preserve"> </w:t>
      </w:r>
      <w:bookmarkEnd w:id="601"/>
      <w:bookmarkEnd w:id="602"/>
      <w:bookmarkEnd w:id="603"/>
      <w:bookmarkEnd w:id="604"/>
    </w:p>
    <w:p w14:paraId="4E012B71" w14:textId="23749860" w:rsidR="00EC1952" w:rsidRPr="00BD4962" w:rsidRDefault="4B382731" w:rsidP="00F50BD0">
      <w:pPr>
        <w:pStyle w:val="EAClause"/>
      </w:pPr>
      <w:r w:rsidRPr="00BD4962">
        <w:t xml:space="preserve">An employee’s classification may be reduced at the employee’s request or if the </w:t>
      </w:r>
      <w:r w:rsidR="007E6516" w:rsidRPr="00BD4962">
        <w:t>CEO</w:t>
      </w:r>
      <w:r w:rsidRPr="00BD4962">
        <w:t xml:space="preserve"> (delegate) directs, in accordance with the circumstances provided for in section 23 of the PS Act.</w:t>
      </w:r>
    </w:p>
    <w:p w14:paraId="0361C604" w14:textId="4C156E93" w:rsidR="00DD0A3A" w:rsidRPr="00BD4962" w:rsidRDefault="00EC1952" w:rsidP="00F50BD0">
      <w:pPr>
        <w:pStyle w:val="EAClause"/>
      </w:pPr>
      <w:r w:rsidRPr="00BD4962">
        <w:t xml:space="preserve">If an employee requests in writing or is directed to perform work at a lower classification level temporarily or permanently, the </w:t>
      </w:r>
      <w:r w:rsidR="007E6516" w:rsidRPr="00BD4962">
        <w:t>CEO</w:t>
      </w:r>
      <w:r w:rsidRPr="00BD4962">
        <w:t xml:space="preserve"> (delegate) will determine the </w:t>
      </w:r>
      <w:r w:rsidR="0081457F" w:rsidRPr="00BD4962">
        <w:t xml:space="preserve">employee’s </w:t>
      </w:r>
      <w:r w:rsidRPr="00BD4962">
        <w:t>salary rate at the lower classification level</w:t>
      </w:r>
      <w:r w:rsidR="0041778C" w:rsidRPr="00BD4962">
        <w:t xml:space="preserve">. </w:t>
      </w:r>
      <w:r w:rsidRPr="00BD4962">
        <w:t>The determination will reflect the employee’s experience, qualifications and skills and the circumstances under which the reduction occurred.</w:t>
      </w:r>
      <w:bookmarkStart w:id="613" w:name="_Toc413878051"/>
      <w:bookmarkStart w:id="614" w:name="_Toc428357721"/>
    </w:p>
    <w:p w14:paraId="25E9D44F" w14:textId="77777777" w:rsidR="00F42690" w:rsidRPr="00BD4962" w:rsidRDefault="00F42690" w:rsidP="00AF18C3">
      <w:pPr>
        <w:pStyle w:val="Heading3"/>
      </w:pPr>
      <w:bookmarkStart w:id="615" w:name="_Toc65394791"/>
      <w:bookmarkStart w:id="616" w:name="_Toc70952671"/>
      <w:bookmarkStart w:id="617" w:name="_Toc72855568"/>
      <w:r w:rsidRPr="00BD4962">
        <w:t>Higher Duties Allowance</w:t>
      </w:r>
      <w:bookmarkEnd w:id="615"/>
      <w:bookmarkEnd w:id="616"/>
      <w:bookmarkEnd w:id="617"/>
      <w:r w:rsidRPr="00BD4962">
        <w:t xml:space="preserve"> </w:t>
      </w:r>
    </w:p>
    <w:p w14:paraId="1682AF25" w14:textId="575C9FEA" w:rsidR="00F42690" w:rsidRPr="00BD4962" w:rsidRDefault="00F42690" w:rsidP="00F50BD0">
      <w:pPr>
        <w:pStyle w:val="EAClause"/>
      </w:pPr>
      <w:bookmarkStart w:id="618" w:name="_Ref467074909"/>
      <w:r w:rsidRPr="00BD4962">
        <w:t xml:space="preserve">Where the </w:t>
      </w:r>
      <w:r w:rsidR="007E6516" w:rsidRPr="00BD4962">
        <w:t>CEO</w:t>
      </w:r>
      <w:r w:rsidRPr="00BD4962">
        <w:t xml:space="preserve"> (delegate) has assigned duties to an employee at a higher non-SES classification level for </w:t>
      </w:r>
      <w:r w:rsidR="00B16BEC" w:rsidRPr="00BD4962">
        <w:t>a</w:t>
      </w:r>
      <w:r w:rsidRPr="00BD4962">
        <w:t xml:space="preserve"> </w:t>
      </w:r>
      <w:proofErr w:type="gramStart"/>
      <w:r w:rsidRPr="00BD4962">
        <w:t xml:space="preserve">period </w:t>
      </w:r>
      <w:r w:rsidR="00F40099" w:rsidRPr="00BD4962">
        <w:t xml:space="preserve"> of</w:t>
      </w:r>
      <w:proofErr w:type="gramEnd"/>
      <w:r w:rsidR="00F40099" w:rsidRPr="00BD4962">
        <w:t xml:space="preserve"> </w:t>
      </w:r>
      <w:r w:rsidR="009F7A46" w:rsidRPr="00BD4962">
        <w:t>1</w:t>
      </w:r>
      <w:r w:rsidR="009F7A46">
        <w:t>0</w:t>
      </w:r>
      <w:r w:rsidR="009F7A46" w:rsidRPr="00BD4962">
        <w:t xml:space="preserve"> </w:t>
      </w:r>
      <w:r w:rsidR="00F40099" w:rsidRPr="00BD4962">
        <w:t>consecutive working days</w:t>
      </w:r>
      <w:r w:rsidR="00213948" w:rsidRPr="00BD4962">
        <w:t xml:space="preserve"> </w:t>
      </w:r>
      <w:r w:rsidRPr="00BD4962">
        <w:t xml:space="preserve">or more, the employee will be paid a higher duties allowance (HDA) equal to the difference between the employee’s current base salary and the minimum salary point of the higher classification, or a higher salary level, as determined by the </w:t>
      </w:r>
      <w:r w:rsidR="007E6516" w:rsidRPr="00BD4962">
        <w:t>CEO</w:t>
      </w:r>
      <w:r w:rsidRPr="00BD4962">
        <w:t xml:space="preserve"> (delegate).</w:t>
      </w:r>
      <w:bookmarkEnd w:id="618"/>
      <w:r w:rsidR="007E0615" w:rsidRPr="00BD4962">
        <w:t xml:space="preserve"> </w:t>
      </w:r>
    </w:p>
    <w:p w14:paraId="2E85ED1E" w14:textId="7B6C50E4" w:rsidR="00F42690" w:rsidRPr="00BD4962" w:rsidRDefault="0042706C" w:rsidP="00F50BD0">
      <w:pPr>
        <w:pStyle w:val="EAClause"/>
      </w:pPr>
      <w:bookmarkStart w:id="619" w:name="_Ref467074924"/>
      <w:bookmarkStart w:id="620" w:name="_Ref65332431"/>
      <w:r>
        <w:t>Part time</w:t>
      </w:r>
      <w:r w:rsidR="00F42690" w:rsidRPr="00BD4962">
        <w:t xml:space="preserve"> employees will be paid a HDA if they have been assigned duties at a higher non-SES classification level for</w:t>
      </w:r>
      <w:r w:rsidR="00D60BDB" w:rsidRPr="00BD4962">
        <w:t xml:space="preserve"> </w:t>
      </w:r>
      <w:r w:rsidR="00B16BEC" w:rsidRPr="00BD4962">
        <w:t>a</w:t>
      </w:r>
      <w:r w:rsidR="00D60BDB" w:rsidRPr="00BD4962">
        <w:t xml:space="preserve"> period </w:t>
      </w:r>
      <w:r w:rsidR="006B1025" w:rsidRPr="00BD4962">
        <w:t>of</w:t>
      </w:r>
      <w:bookmarkEnd w:id="619"/>
      <w:r w:rsidR="00B16BEC" w:rsidRPr="00BD4962">
        <w:t xml:space="preserve"> </w:t>
      </w:r>
      <w:r w:rsidR="009F7A46" w:rsidRPr="00BD4962">
        <w:t>1</w:t>
      </w:r>
      <w:r w:rsidR="009F7A46">
        <w:t>0</w:t>
      </w:r>
      <w:r w:rsidR="009F7A46" w:rsidRPr="00BD4962">
        <w:t xml:space="preserve"> </w:t>
      </w:r>
      <w:r w:rsidR="00B16BEC" w:rsidRPr="00BD4962">
        <w:t>consecutive actual days worked or six (6) weeks (whichever occurs first)</w:t>
      </w:r>
      <w:r w:rsidR="00D83B92" w:rsidRPr="00BD4962">
        <w:t>.</w:t>
      </w:r>
      <w:bookmarkEnd w:id="620"/>
      <w:r w:rsidR="00D83B92" w:rsidRPr="00BD4962">
        <w:t xml:space="preserve"> </w:t>
      </w:r>
      <w:r w:rsidR="007339AF" w:rsidRPr="00BD4962">
        <w:t xml:space="preserve"> </w:t>
      </w:r>
    </w:p>
    <w:p w14:paraId="75034902" w14:textId="3EEDC617" w:rsidR="00D60BDB" w:rsidRPr="00BD4962" w:rsidRDefault="00D60BDB" w:rsidP="00F50BD0">
      <w:pPr>
        <w:pStyle w:val="EAClause"/>
      </w:pPr>
      <w:bookmarkStart w:id="621" w:name="_Ref467074919"/>
      <w:r w:rsidRPr="00BD4962">
        <w:t xml:space="preserve">Where the </w:t>
      </w:r>
      <w:r w:rsidR="007E6516" w:rsidRPr="00BD4962">
        <w:t>CEO</w:t>
      </w:r>
      <w:r w:rsidRPr="00BD4962">
        <w:t xml:space="preserve"> (delegate) has assigned duties to an employee at a higher level in an SES position for the period set out in </w:t>
      </w:r>
      <w:r w:rsidR="00CE1FB0" w:rsidRPr="00BD4962">
        <w:t xml:space="preserve">clause </w:t>
      </w:r>
      <w:r w:rsidR="007339AF" w:rsidRPr="00BD4962">
        <w:fldChar w:fldCharType="begin"/>
      </w:r>
      <w:r w:rsidR="007339AF" w:rsidRPr="00BD4962">
        <w:instrText xml:space="preserve"> REF _Ref467074909 \r \h </w:instrText>
      </w:r>
      <w:r w:rsidR="001572CD" w:rsidRPr="00BD4962">
        <w:instrText xml:space="preserve"> \* MERGEFORMAT </w:instrText>
      </w:r>
      <w:r w:rsidR="007339AF" w:rsidRPr="00BD4962">
        <w:fldChar w:fldCharType="separate"/>
      </w:r>
      <w:r w:rsidR="00EA4280">
        <w:t>205</w:t>
      </w:r>
      <w:r w:rsidR="007339AF" w:rsidRPr="00BD4962">
        <w:fldChar w:fldCharType="end"/>
      </w:r>
      <w:r w:rsidR="007339AF" w:rsidRPr="00BD4962">
        <w:t xml:space="preserve"> or </w:t>
      </w:r>
      <w:r w:rsidR="007339AF" w:rsidRPr="00BD4962">
        <w:fldChar w:fldCharType="begin"/>
      </w:r>
      <w:r w:rsidR="007339AF" w:rsidRPr="00BD4962">
        <w:instrText xml:space="preserve"> REF _Ref65332431 \r \h </w:instrText>
      </w:r>
      <w:r w:rsidR="001572CD" w:rsidRPr="00BD4962">
        <w:instrText xml:space="preserve"> \* MERGEFORMAT </w:instrText>
      </w:r>
      <w:r w:rsidR="007339AF" w:rsidRPr="00BD4962">
        <w:fldChar w:fldCharType="separate"/>
      </w:r>
      <w:r w:rsidR="00EA4280">
        <w:t>206</w:t>
      </w:r>
      <w:r w:rsidR="007339AF" w:rsidRPr="00BD4962">
        <w:fldChar w:fldCharType="end"/>
      </w:r>
      <w:r w:rsidR="00141E50" w:rsidRPr="00BD4962">
        <w:t xml:space="preserve"> </w:t>
      </w:r>
      <w:r w:rsidRPr="00BD4962">
        <w:t xml:space="preserve">(as applicable) or more the employee will be remunerated at a salary level determined by the </w:t>
      </w:r>
      <w:r w:rsidR="007E6516" w:rsidRPr="00BD4962">
        <w:t>CEO</w:t>
      </w:r>
      <w:r w:rsidRPr="00BD4962">
        <w:t xml:space="preserve"> (delegate).</w:t>
      </w:r>
      <w:bookmarkEnd w:id="621"/>
    </w:p>
    <w:p w14:paraId="37CDBD67" w14:textId="55B94D87" w:rsidR="00EC1952" w:rsidRPr="00BD4962" w:rsidRDefault="00EC1952" w:rsidP="001C7979">
      <w:pPr>
        <w:pStyle w:val="Heading3"/>
      </w:pPr>
      <w:bookmarkStart w:id="622" w:name="_Overtime"/>
      <w:bookmarkStart w:id="623" w:name="_Departmental_and_Cabinet"/>
      <w:bookmarkStart w:id="624" w:name="_Toc66262814"/>
      <w:bookmarkStart w:id="625" w:name="_Toc68937562"/>
      <w:bookmarkStart w:id="626" w:name="_Toc75685960"/>
      <w:bookmarkStart w:id="627" w:name="_Toc79901823"/>
      <w:bookmarkStart w:id="628" w:name="_Toc174953361"/>
      <w:bookmarkStart w:id="629" w:name="_Toc413878053"/>
      <w:bookmarkStart w:id="630" w:name="_Toc428357723"/>
      <w:bookmarkStart w:id="631" w:name="_Toc65394792"/>
      <w:bookmarkStart w:id="632" w:name="_Toc70952672"/>
      <w:bookmarkStart w:id="633" w:name="_Toc72855569"/>
      <w:bookmarkEnd w:id="613"/>
      <w:bookmarkEnd w:id="614"/>
      <w:bookmarkEnd w:id="622"/>
      <w:bookmarkEnd w:id="623"/>
      <w:r w:rsidRPr="00BD4962">
        <w:t xml:space="preserve">Departmental </w:t>
      </w:r>
      <w:r w:rsidR="001F54AD" w:rsidRPr="00BD4962">
        <w:t>L</w:t>
      </w:r>
      <w:r w:rsidR="001733E5" w:rsidRPr="00BD4962">
        <w:t xml:space="preserve">iaison </w:t>
      </w:r>
      <w:r w:rsidR="001F54AD" w:rsidRPr="00BD4962">
        <w:t>O</w:t>
      </w:r>
      <w:r w:rsidR="001733E5" w:rsidRPr="00BD4962">
        <w:t xml:space="preserve">fficer (DLO) </w:t>
      </w:r>
      <w:r w:rsidR="009A31FC" w:rsidRPr="00BD4962">
        <w:t xml:space="preserve">and Cabinet </w:t>
      </w:r>
      <w:r w:rsidR="001F54AD" w:rsidRPr="00BD4962">
        <w:t>L</w:t>
      </w:r>
      <w:r w:rsidRPr="00BD4962">
        <w:t xml:space="preserve">iaison </w:t>
      </w:r>
      <w:r w:rsidR="00193A4D" w:rsidRPr="00BD4962">
        <w:t>O</w:t>
      </w:r>
      <w:r w:rsidRPr="00BD4962">
        <w:t xml:space="preserve">fficer </w:t>
      </w:r>
      <w:r w:rsidR="001733E5" w:rsidRPr="00BD4962">
        <w:t xml:space="preserve">(CLO) </w:t>
      </w:r>
      <w:r w:rsidRPr="00BD4962">
        <w:t>allowance</w:t>
      </w:r>
      <w:bookmarkEnd w:id="624"/>
      <w:bookmarkEnd w:id="625"/>
      <w:bookmarkEnd w:id="626"/>
      <w:bookmarkEnd w:id="627"/>
      <w:bookmarkEnd w:id="628"/>
      <w:bookmarkEnd w:id="629"/>
      <w:bookmarkEnd w:id="630"/>
      <w:bookmarkEnd w:id="631"/>
      <w:bookmarkEnd w:id="632"/>
      <w:bookmarkEnd w:id="633"/>
    </w:p>
    <w:p w14:paraId="6AE7ECDC" w14:textId="4746C778" w:rsidR="00EC1952" w:rsidRPr="00BD4962" w:rsidRDefault="00EC1952" w:rsidP="00F50BD0">
      <w:pPr>
        <w:pStyle w:val="EAClause"/>
      </w:pPr>
      <w:bookmarkStart w:id="634" w:name="_Ref413877001"/>
      <w:r w:rsidRPr="00BD4962">
        <w:t>Departmental</w:t>
      </w:r>
      <w:r w:rsidR="009A31FC" w:rsidRPr="00BD4962">
        <w:t xml:space="preserve"> and </w:t>
      </w:r>
      <w:r w:rsidR="00BD1735" w:rsidRPr="00BD4962">
        <w:t xml:space="preserve">Cabinet </w:t>
      </w:r>
      <w:r w:rsidR="00193A4D" w:rsidRPr="00BD4962">
        <w:t>L</w:t>
      </w:r>
      <w:r w:rsidR="00BD1735" w:rsidRPr="00BD4962">
        <w:t>iaison</w:t>
      </w:r>
      <w:r w:rsidRPr="00BD4962">
        <w:t xml:space="preserve"> </w:t>
      </w:r>
      <w:r w:rsidR="00193A4D" w:rsidRPr="00BD4962">
        <w:t>O</w:t>
      </w:r>
      <w:r w:rsidRPr="00BD4962">
        <w:t xml:space="preserve">fficers will receive </w:t>
      </w:r>
      <w:r w:rsidR="007339AF" w:rsidRPr="00BD4962">
        <w:t>an</w:t>
      </w:r>
      <w:r w:rsidR="007C4182" w:rsidRPr="00BD4962">
        <w:t xml:space="preserve"> annual allowance </w:t>
      </w:r>
      <w:r w:rsidRPr="00BD4962">
        <w:t xml:space="preserve">paid </w:t>
      </w:r>
      <w:r w:rsidR="007339AF" w:rsidRPr="00BD4962">
        <w:t xml:space="preserve">on a </w:t>
      </w:r>
      <w:r w:rsidRPr="00BD4962">
        <w:t>fortnightly</w:t>
      </w:r>
      <w:bookmarkEnd w:id="634"/>
      <w:r w:rsidR="007339AF" w:rsidRPr="00BD4962">
        <w:t xml:space="preserve"> basis.</w:t>
      </w:r>
    </w:p>
    <w:p w14:paraId="2777FD66" w14:textId="503AA8E4" w:rsidR="008B5CA7" w:rsidRPr="00BD4962" w:rsidRDefault="008B5CA7" w:rsidP="00F50BD0">
      <w:pPr>
        <w:pStyle w:val="EAClause"/>
      </w:pPr>
      <w:r w:rsidRPr="00BD4962">
        <w:t xml:space="preserve">The allowance will be adjusted on the dates and by the </w:t>
      </w:r>
      <w:r w:rsidR="00BC30F7" w:rsidRPr="00BD4962">
        <w:t>amounts</w:t>
      </w:r>
      <w:r w:rsidRPr="00BD4962">
        <w:t xml:space="preserve"> outlined at clause </w:t>
      </w:r>
      <w:r w:rsidRPr="00BD4962">
        <w:fldChar w:fldCharType="begin"/>
      </w:r>
      <w:r w:rsidRPr="00BD4962">
        <w:instrText xml:space="preserve"> REF _Ref65015513 \r \h </w:instrText>
      </w:r>
      <w:r w:rsidR="00CE4720" w:rsidRPr="00BD4962">
        <w:instrText xml:space="preserve"> \* MERGEFORMAT </w:instrText>
      </w:r>
      <w:r w:rsidRPr="00BD4962">
        <w:fldChar w:fldCharType="separate"/>
      </w:r>
      <w:r w:rsidR="00EA4280">
        <w:t>179</w:t>
      </w:r>
      <w:r w:rsidRPr="00BD4962">
        <w:fldChar w:fldCharType="end"/>
      </w:r>
      <w:r w:rsidRPr="00BD4962">
        <w:t>. The starting rate that applies before the commencement of this agreement is $20,448 per annum.</w:t>
      </w:r>
    </w:p>
    <w:p w14:paraId="782C0FF3" w14:textId="210986D9" w:rsidR="00E72200" w:rsidRPr="00BD4962" w:rsidRDefault="00E72200" w:rsidP="001C7979">
      <w:pPr>
        <w:pStyle w:val="Heading3"/>
      </w:pPr>
      <w:bookmarkStart w:id="635" w:name="_Toc65394793"/>
      <w:bookmarkStart w:id="636" w:name="_Toc70952673"/>
      <w:bookmarkStart w:id="637" w:name="_Toc72855570"/>
      <w:bookmarkStart w:id="638" w:name="_Toc413878054"/>
      <w:bookmarkStart w:id="639" w:name="_Toc428357724"/>
      <w:bookmarkStart w:id="640" w:name="_Toc66262813"/>
      <w:bookmarkStart w:id="641" w:name="_Toc68937564"/>
      <w:bookmarkStart w:id="642" w:name="_Toc75685965"/>
      <w:bookmarkStart w:id="643" w:name="_Toc79901828"/>
      <w:r w:rsidRPr="00BD4962">
        <w:t>Travel assistance</w:t>
      </w:r>
      <w:bookmarkEnd w:id="635"/>
      <w:bookmarkEnd w:id="636"/>
      <w:bookmarkEnd w:id="637"/>
    </w:p>
    <w:p w14:paraId="167BDC06" w14:textId="5A542EF8" w:rsidR="008D12AF" w:rsidRPr="00BD4962" w:rsidRDefault="008D12AF" w:rsidP="00F50BD0">
      <w:pPr>
        <w:pStyle w:val="EAClause"/>
      </w:pPr>
      <w:bookmarkStart w:id="644" w:name="_Ref476664208"/>
      <w:r w:rsidRPr="00BD4962">
        <w:t xml:space="preserve"> An employee who is </w:t>
      </w:r>
      <w:proofErr w:type="gramStart"/>
      <w:r w:rsidRPr="00BD4962">
        <w:t>required  to</w:t>
      </w:r>
      <w:proofErr w:type="gramEnd"/>
      <w:r w:rsidRPr="00BD4962">
        <w:t xml:space="preserve"> travel on official business will be provided with an Australian Government Credit Card which should be used to pay reasonable out of pocket expenses for accommodation, meals and incidentals while on official travel. </w:t>
      </w:r>
    </w:p>
    <w:p w14:paraId="69D62A4B" w14:textId="7604282F" w:rsidR="0067419E" w:rsidRPr="00BD4962" w:rsidRDefault="0067419E" w:rsidP="00F50BD0">
      <w:pPr>
        <w:pStyle w:val="EAClause"/>
      </w:pPr>
      <w:r w:rsidRPr="00BD4962">
        <w:t xml:space="preserve">Reasonable travel expenses </w:t>
      </w:r>
      <w:r w:rsidR="0042448E" w:rsidRPr="00BD4962">
        <w:t>will be</w:t>
      </w:r>
      <w:r w:rsidR="004F0DCD" w:rsidRPr="00BD4962">
        <w:t xml:space="preserve"> </w:t>
      </w:r>
      <w:r w:rsidRPr="00BD4962">
        <w:t>consistent with</w:t>
      </w:r>
      <w:r w:rsidR="004F0DCD" w:rsidRPr="00BD4962">
        <w:t xml:space="preserve"> the rates </w:t>
      </w:r>
      <w:r w:rsidR="00D66C42" w:rsidRPr="00BD4962">
        <w:t>set by the Australian Tax</w:t>
      </w:r>
      <w:r w:rsidR="00B52A09" w:rsidRPr="00BD4962">
        <w:t>ation</w:t>
      </w:r>
      <w:r w:rsidR="00D66C42" w:rsidRPr="00BD4962">
        <w:t xml:space="preserve"> Office</w:t>
      </w:r>
      <w:r w:rsidR="007A7C6F" w:rsidRPr="00BD4962">
        <w:t xml:space="preserve"> as amended from time to time</w:t>
      </w:r>
      <w:r w:rsidR="00D66C42" w:rsidRPr="00BD4962">
        <w:t>.</w:t>
      </w:r>
      <w:r w:rsidR="0042448E" w:rsidRPr="00BD4962">
        <w:t xml:space="preserve"> </w:t>
      </w:r>
    </w:p>
    <w:p w14:paraId="53065E6E" w14:textId="4C631CED" w:rsidR="008D12AF" w:rsidRPr="00BD4962" w:rsidRDefault="008D12AF" w:rsidP="00F50BD0">
      <w:pPr>
        <w:pStyle w:val="EAClause"/>
      </w:pPr>
      <w:r w:rsidRPr="00BD4962">
        <w:t xml:space="preserve">Where it is impractical to use the Australian Government Credit Card, a travel allowance may be approved by the CEO (delegate) for reasonable out of pocket expenses. Where practicable such an allowance will be paid in advance of undertaking the travel. </w:t>
      </w:r>
    </w:p>
    <w:bookmarkEnd w:id="644"/>
    <w:p w14:paraId="20CB43B5" w14:textId="15B0031F" w:rsidR="00681E79" w:rsidRPr="00BD4962" w:rsidRDefault="4B382731">
      <w:pPr>
        <w:pStyle w:val="EAClause"/>
      </w:pPr>
      <w:r w:rsidRPr="00BD4962">
        <w:t xml:space="preserve">The </w:t>
      </w:r>
      <w:r w:rsidR="007E6516" w:rsidRPr="00BD4962">
        <w:t>CEO</w:t>
      </w:r>
      <w:r w:rsidRPr="00BD4962">
        <w:t xml:space="preserve"> (delegate) may authorise the payment of airline lounge membership fees for an employee who needs access to an airline lounge for work purposes. Other employees may purchase a membership at </w:t>
      </w:r>
      <w:r w:rsidR="00855A2F" w:rsidRPr="00BD4962">
        <w:t>NIAA</w:t>
      </w:r>
      <w:r w:rsidRPr="00BD4962">
        <w:t>'s discounted corporate rate.</w:t>
      </w:r>
    </w:p>
    <w:p w14:paraId="0CCC67CF" w14:textId="462DE685" w:rsidR="00887CD3" w:rsidRPr="00BD4962" w:rsidRDefault="00887CD3" w:rsidP="001C7979">
      <w:pPr>
        <w:pStyle w:val="Heading3"/>
      </w:pPr>
      <w:bookmarkStart w:id="645" w:name="_Toc65394794"/>
      <w:bookmarkStart w:id="646" w:name="_Toc70952674"/>
      <w:bookmarkStart w:id="647" w:name="_Toc72855571"/>
      <w:r w:rsidRPr="00BD4962">
        <w:t>Carer's assistance</w:t>
      </w:r>
      <w:bookmarkEnd w:id="645"/>
      <w:bookmarkEnd w:id="646"/>
      <w:bookmarkEnd w:id="647"/>
    </w:p>
    <w:p w14:paraId="18B72C5F" w14:textId="5DD0A132" w:rsidR="00887CD3" w:rsidRPr="00BD4962" w:rsidRDefault="4B382731" w:rsidP="00F50BD0">
      <w:pPr>
        <w:pStyle w:val="EAClause"/>
      </w:pPr>
      <w:r w:rsidRPr="00BD4962">
        <w:t xml:space="preserve">Subject to approval by the </w:t>
      </w:r>
      <w:r w:rsidR="007E6516" w:rsidRPr="00BD4962">
        <w:t>CEO</w:t>
      </w:r>
      <w:r w:rsidRPr="00BD4962">
        <w:t xml:space="preserve"> (delegate), an employee may receive a reimbursement for reasonable, unavoidable, additional costs associated with the care of a family member or dependent where an employee is required to travel away </w:t>
      </w:r>
      <w:proofErr w:type="gramStart"/>
      <w:r w:rsidRPr="00BD4962">
        <w:t xml:space="preserve">from </w:t>
      </w:r>
      <w:r w:rsidR="00EC5939" w:rsidRPr="00BD4962">
        <w:t xml:space="preserve"> their</w:t>
      </w:r>
      <w:proofErr w:type="gramEnd"/>
      <w:r w:rsidR="00EC5939" w:rsidRPr="00BD4962">
        <w:t xml:space="preserve"> </w:t>
      </w:r>
      <w:r w:rsidRPr="00BD4962">
        <w:t xml:space="preserve">normal work location for business purposes or is directed to work outside </w:t>
      </w:r>
      <w:r w:rsidR="00EC5939" w:rsidRPr="00BD4962">
        <w:t xml:space="preserve"> their </w:t>
      </w:r>
      <w:r w:rsidRPr="00BD4962">
        <w:t>normal pattern of hours. The employee must</w:t>
      </w:r>
      <w:r w:rsidR="00EC5939" w:rsidRPr="00BD4962">
        <w:t xml:space="preserve"> </w:t>
      </w:r>
      <w:r w:rsidR="00FC6E82" w:rsidRPr="00BD4962">
        <w:t>seek</w:t>
      </w:r>
      <w:r w:rsidR="00EC5939" w:rsidRPr="00BD4962">
        <w:t xml:space="preserve"> approval </w:t>
      </w:r>
      <w:r w:rsidRPr="00BD4962">
        <w:t xml:space="preserve">in advance </w:t>
      </w:r>
      <w:r w:rsidR="0067419E" w:rsidRPr="00BD4962">
        <w:t>of</w:t>
      </w:r>
      <w:r w:rsidRPr="00BD4962">
        <w:t xml:space="preserve"> costs </w:t>
      </w:r>
      <w:r w:rsidR="0067419E" w:rsidRPr="00BD4962">
        <w:t>being</w:t>
      </w:r>
      <w:r w:rsidRPr="00BD4962">
        <w:t xml:space="preserve"> incurred.</w:t>
      </w:r>
    </w:p>
    <w:p w14:paraId="5E76A8F5" w14:textId="77777777" w:rsidR="00EC1952" w:rsidRPr="00BD4962" w:rsidRDefault="00EC1952" w:rsidP="00AF18C3">
      <w:pPr>
        <w:pStyle w:val="Heading3"/>
      </w:pPr>
      <w:bookmarkStart w:id="648" w:name="_Toc65394795"/>
      <w:bookmarkStart w:id="649" w:name="_Toc70952675"/>
      <w:bookmarkStart w:id="650" w:name="_Toc72855572"/>
      <w:r w:rsidRPr="00BD4962">
        <w:lastRenderedPageBreak/>
        <w:t>Retirement financial assistance</w:t>
      </w:r>
      <w:bookmarkEnd w:id="638"/>
      <w:bookmarkEnd w:id="639"/>
      <w:bookmarkEnd w:id="648"/>
      <w:bookmarkEnd w:id="649"/>
      <w:bookmarkEnd w:id="650"/>
      <w:r w:rsidRPr="00BD4962">
        <w:t xml:space="preserve"> </w:t>
      </w:r>
    </w:p>
    <w:p w14:paraId="093CB492" w14:textId="2B01F5ED" w:rsidR="00EC1952" w:rsidRPr="00BD4962" w:rsidRDefault="4B382731" w:rsidP="00F50BD0">
      <w:pPr>
        <w:pStyle w:val="EAClause"/>
      </w:pPr>
      <w:r w:rsidRPr="00BD4962">
        <w:t>An employee who is aged 54 years or more may receive a one-off reimbursement of up to $500 (plus GST) towards the cost of financial retirement advice.</w:t>
      </w:r>
    </w:p>
    <w:p w14:paraId="78E7F849" w14:textId="388EF413" w:rsidR="00EC1952" w:rsidRPr="00BD4962" w:rsidRDefault="00227D10" w:rsidP="001C7979">
      <w:pPr>
        <w:pStyle w:val="Heading3"/>
      </w:pPr>
      <w:bookmarkStart w:id="651" w:name="_Corporate_responsibility_allowance"/>
      <w:bookmarkStart w:id="652" w:name="_Toc413878055"/>
      <w:bookmarkStart w:id="653" w:name="_Toc428357725"/>
      <w:bookmarkStart w:id="654" w:name="_Toc65394796"/>
      <w:bookmarkStart w:id="655" w:name="_Toc70952676"/>
      <w:bookmarkStart w:id="656" w:name="_Toc72855573"/>
      <w:bookmarkEnd w:id="640"/>
      <w:bookmarkEnd w:id="641"/>
      <w:bookmarkEnd w:id="642"/>
      <w:bookmarkEnd w:id="643"/>
      <w:bookmarkEnd w:id="651"/>
      <w:r w:rsidRPr="00BD4962">
        <w:t>Corporate responsibility allowance</w:t>
      </w:r>
      <w:bookmarkEnd w:id="652"/>
      <w:bookmarkEnd w:id="653"/>
      <w:r w:rsidR="00230D44" w:rsidRPr="00BD4962">
        <w:t>s</w:t>
      </w:r>
      <w:bookmarkEnd w:id="654"/>
      <w:bookmarkEnd w:id="655"/>
      <w:bookmarkEnd w:id="656"/>
    </w:p>
    <w:p w14:paraId="3A837FB3" w14:textId="141C5ACC" w:rsidR="005F24B9" w:rsidRPr="00BD4962" w:rsidRDefault="00B11AA5" w:rsidP="00F50BD0">
      <w:pPr>
        <w:pStyle w:val="EAClause"/>
      </w:pPr>
      <w:bookmarkStart w:id="657" w:name="_Ref413877016"/>
      <w:bookmarkStart w:id="658" w:name="_Ref438116786"/>
      <w:r w:rsidRPr="00BD4962">
        <w:t>E</w:t>
      </w:r>
      <w:r w:rsidR="00227D10" w:rsidRPr="00BD4962">
        <w:t>mployee</w:t>
      </w:r>
      <w:r w:rsidRPr="00BD4962">
        <w:t>s</w:t>
      </w:r>
      <w:r w:rsidR="00227D10" w:rsidRPr="00BD4962">
        <w:t xml:space="preserve"> appointed </w:t>
      </w:r>
      <w:r w:rsidRPr="00BD4962">
        <w:t xml:space="preserve">by the CEO (delegate) </w:t>
      </w:r>
      <w:r w:rsidR="00227D10" w:rsidRPr="00BD4962">
        <w:t xml:space="preserve">to </w:t>
      </w:r>
      <w:r w:rsidR="00EC5939" w:rsidRPr="00BD4962">
        <w:t xml:space="preserve">the roles outlined in clause </w:t>
      </w:r>
      <w:r w:rsidR="00EC5939" w:rsidRPr="00BD4962">
        <w:fldChar w:fldCharType="begin"/>
      </w:r>
      <w:r w:rsidR="00EC5939" w:rsidRPr="00BD4962">
        <w:instrText xml:space="preserve"> REF _Ref65334954 \r \h  \* MERGEFORMAT </w:instrText>
      </w:r>
      <w:r w:rsidR="00EC5939" w:rsidRPr="00BD4962">
        <w:fldChar w:fldCharType="separate"/>
      </w:r>
      <w:r w:rsidR="00EA4280">
        <w:t>217</w:t>
      </w:r>
      <w:r w:rsidR="00EC5939" w:rsidRPr="00BD4962">
        <w:fldChar w:fldCharType="end"/>
      </w:r>
      <w:r w:rsidR="00EC5939" w:rsidRPr="00BD4962">
        <w:t xml:space="preserve"> </w:t>
      </w:r>
      <w:r w:rsidR="00EC1952" w:rsidRPr="00BD4962">
        <w:t xml:space="preserve">will receive </w:t>
      </w:r>
      <w:r w:rsidR="00EC5939" w:rsidRPr="00BD4962">
        <w:t xml:space="preserve">the applicable </w:t>
      </w:r>
      <w:r w:rsidR="005F24B9" w:rsidRPr="00BD4962">
        <w:t>fortnightly</w:t>
      </w:r>
      <w:r w:rsidR="00EC1952" w:rsidRPr="00BD4962">
        <w:t xml:space="preserve"> allowance</w:t>
      </w:r>
      <w:r w:rsidR="0067419E" w:rsidRPr="00BD4962">
        <w:t>.</w:t>
      </w:r>
    </w:p>
    <w:p w14:paraId="32D1AEAC" w14:textId="1A5BC89F" w:rsidR="000F0427" w:rsidRPr="00BD4962" w:rsidRDefault="000F0427" w:rsidP="00F50BD0">
      <w:pPr>
        <w:pStyle w:val="EAClause"/>
      </w:pPr>
      <w:bookmarkStart w:id="659" w:name="_Ref65334954"/>
      <w:r w:rsidRPr="00BD4962">
        <w:t xml:space="preserve">The allowance will be adjusted on the dates and by the </w:t>
      </w:r>
      <w:r w:rsidR="00BC30F7" w:rsidRPr="00BD4962">
        <w:t>amount</w:t>
      </w:r>
      <w:r w:rsidRPr="00BD4962">
        <w:t xml:space="preserve">s outlined at clause </w:t>
      </w:r>
      <w:r w:rsidRPr="00BD4962">
        <w:fldChar w:fldCharType="begin"/>
      </w:r>
      <w:r w:rsidRPr="00BD4962">
        <w:instrText xml:space="preserve"> REF _Ref65015513 \r \h </w:instrText>
      </w:r>
      <w:r w:rsidR="001572CD" w:rsidRPr="00BD4962">
        <w:instrText xml:space="preserve"> \* MERGEFORMAT </w:instrText>
      </w:r>
      <w:r w:rsidRPr="00BD4962">
        <w:fldChar w:fldCharType="separate"/>
      </w:r>
      <w:r w:rsidR="00EA4280">
        <w:t>179</w:t>
      </w:r>
      <w:r w:rsidRPr="00BD4962">
        <w:fldChar w:fldCharType="end"/>
      </w:r>
      <w:r w:rsidRPr="00BD4962">
        <w:t>. The rates that apply before the commencement of this agreement are:</w:t>
      </w:r>
      <w:bookmarkEnd w:id="659"/>
    </w:p>
    <w:p w14:paraId="3126DD38" w14:textId="77777777" w:rsidR="000F0427" w:rsidRPr="00BD4962" w:rsidRDefault="000F0427" w:rsidP="009622AC">
      <w:pPr>
        <w:pStyle w:val="Letterpoint"/>
      </w:pPr>
      <w:r w:rsidRPr="00BD4962">
        <w:t>First Aid Officer or Fire Warden – $31.81;</w:t>
      </w:r>
    </w:p>
    <w:p w14:paraId="3B0173ED" w14:textId="3213E84A" w:rsidR="000F0427" w:rsidRPr="00BD4962" w:rsidRDefault="000F0427" w:rsidP="009622AC">
      <w:pPr>
        <w:pStyle w:val="Letterpoint"/>
      </w:pPr>
      <w:r w:rsidRPr="00BD4962">
        <w:t>Health and Safety Representative – $</w:t>
      </w:r>
      <w:r w:rsidR="0042706C">
        <w:t>31.81</w:t>
      </w:r>
      <w:r w:rsidRPr="00BD4962">
        <w:t>;</w:t>
      </w:r>
    </w:p>
    <w:p w14:paraId="41C928FC" w14:textId="02B44A9D" w:rsidR="000F0427" w:rsidRPr="00BD4962" w:rsidRDefault="000F0427" w:rsidP="009622AC">
      <w:pPr>
        <w:pStyle w:val="Letterpoint"/>
      </w:pPr>
      <w:r w:rsidRPr="00BD4962">
        <w:t>Har</w:t>
      </w:r>
      <w:r w:rsidR="0042706C">
        <w:t>assment Contact Officer – $31.81</w:t>
      </w:r>
      <w:r w:rsidRPr="00BD4962">
        <w:t>.</w:t>
      </w:r>
    </w:p>
    <w:bookmarkEnd w:id="657"/>
    <w:bookmarkEnd w:id="658"/>
    <w:p w14:paraId="3A18E2EB" w14:textId="4F92C4D8" w:rsidR="00EC1952" w:rsidRPr="00BD4962" w:rsidRDefault="4B382731" w:rsidP="00F50BD0">
      <w:pPr>
        <w:pStyle w:val="EAClause"/>
      </w:pPr>
      <w:r w:rsidRPr="00BD4962">
        <w:t>Where an employee holds two (2) or more of these roles simultaneously, the employee will only receive one (1) allowance</w:t>
      </w:r>
      <w:r w:rsidR="000F0427" w:rsidRPr="00BD4962">
        <w:t xml:space="preserve"> (the highest rate applicable)</w:t>
      </w:r>
      <w:r w:rsidRPr="00BD4962">
        <w:t xml:space="preserve">. </w:t>
      </w:r>
    </w:p>
    <w:p w14:paraId="67C62583" w14:textId="0A08B8EF" w:rsidR="00EC1952" w:rsidRPr="00BD4962" w:rsidRDefault="4B382731" w:rsidP="00F50BD0">
      <w:pPr>
        <w:pStyle w:val="EAClause"/>
      </w:pPr>
      <w:r w:rsidRPr="00BD4962">
        <w:t xml:space="preserve">The allowance will not be payable during any periods of unpaid leave or paid leave in excess of 20 consecutive working days. </w:t>
      </w:r>
    </w:p>
    <w:p w14:paraId="379A121E" w14:textId="77777777" w:rsidR="00EC1952" w:rsidRPr="00BD4962" w:rsidRDefault="00EC1952" w:rsidP="001C7979">
      <w:pPr>
        <w:pStyle w:val="Heading3"/>
      </w:pPr>
      <w:bookmarkStart w:id="660" w:name="_Toc413878056"/>
      <w:bookmarkStart w:id="661" w:name="_Toc428357726"/>
      <w:bookmarkStart w:id="662" w:name="_Toc65394797"/>
      <w:bookmarkStart w:id="663" w:name="_Toc70952677"/>
      <w:bookmarkStart w:id="664" w:name="_Toc72855574"/>
      <w:bookmarkStart w:id="665" w:name="_Toc174953368"/>
      <w:r w:rsidRPr="00BD4962">
        <w:t>Restriction allowance</w:t>
      </w:r>
      <w:bookmarkEnd w:id="660"/>
      <w:bookmarkEnd w:id="661"/>
      <w:bookmarkEnd w:id="662"/>
      <w:bookmarkEnd w:id="663"/>
      <w:bookmarkEnd w:id="664"/>
    </w:p>
    <w:p w14:paraId="2CB5E895" w14:textId="40379F8B" w:rsidR="00EC1952" w:rsidRPr="00BD4962" w:rsidRDefault="4B382731" w:rsidP="00F50BD0">
      <w:pPr>
        <w:pStyle w:val="EAClause"/>
      </w:pPr>
      <w:r w:rsidRPr="00BD4962">
        <w:t xml:space="preserve">The </w:t>
      </w:r>
      <w:r w:rsidR="007E6516" w:rsidRPr="00BD4962">
        <w:t>CEO</w:t>
      </w:r>
      <w:r w:rsidRPr="00BD4962">
        <w:t xml:space="preserve"> (delegate) may approve the provision of a restriction allowance to an individual or group of employees who have been directed to be contactable and available to be recalled to duty outside their agreed bandwidth.</w:t>
      </w:r>
    </w:p>
    <w:p w14:paraId="2960BEA1" w14:textId="04116C31" w:rsidR="000F0427" w:rsidRPr="00BD4962" w:rsidRDefault="000F0427" w:rsidP="00F50BD0">
      <w:pPr>
        <w:pStyle w:val="EAClause"/>
      </w:pPr>
      <w:r w:rsidRPr="00BD4962">
        <w:t xml:space="preserve">The allowance will be adjusted on the dates and by the </w:t>
      </w:r>
      <w:r w:rsidR="00BC30F7" w:rsidRPr="00BD4962">
        <w:t>amount</w:t>
      </w:r>
      <w:r w:rsidRPr="00BD4962">
        <w:t xml:space="preserve">s outlined at clause </w:t>
      </w:r>
      <w:r w:rsidRPr="00BD4962">
        <w:fldChar w:fldCharType="begin"/>
      </w:r>
      <w:r w:rsidRPr="00BD4962">
        <w:instrText xml:space="preserve"> REF _Ref65015513 \r \h </w:instrText>
      </w:r>
      <w:r w:rsidR="001572CD" w:rsidRPr="00BD4962">
        <w:instrText xml:space="preserve"> \* MERGEFORMAT </w:instrText>
      </w:r>
      <w:r w:rsidRPr="00BD4962">
        <w:fldChar w:fldCharType="separate"/>
      </w:r>
      <w:r w:rsidR="00EA4280">
        <w:t>179</w:t>
      </w:r>
      <w:r w:rsidRPr="00BD4962">
        <w:fldChar w:fldCharType="end"/>
      </w:r>
      <w:r w:rsidRPr="00BD4962">
        <w:t>. The rate that applies before the commencement of this agreement is $397.80 per week.</w:t>
      </w:r>
    </w:p>
    <w:p w14:paraId="2E805FBE" w14:textId="3825310A" w:rsidR="00EC1952" w:rsidRPr="00BD4962" w:rsidRDefault="4B382731" w:rsidP="00F50BD0">
      <w:pPr>
        <w:pStyle w:val="EAClause"/>
      </w:pPr>
      <w:r w:rsidRPr="00BD4962">
        <w:t>If an employee is required to be on call for a period of less than one (1) week in total, the employee will be paid 1/7 of the weekly on call allowance for each 24 hour period.</w:t>
      </w:r>
    </w:p>
    <w:p w14:paraId="0DE5C11C" w14:textId="77777777" w:rsidR="00D6471B" w:rsidRPr="00BD4962" w:rsidRDefault="4B382731">
      <w:pPr>
        <w:pStyle w:val="EAClause"/>
      </w:pPr>
      <w:r w:rsidRPr="00BD4962">
        <w:t>An employee can only be required to be on call for a maximum of 14 days in any 28 day period.</w:t>
      </w:r>
    </w:p>
    <w:p w14:paraId="422E14C8" w14:textId="101761B0" w:rsidR="00EC1952" w:rsidRPr="00BD4962" w:rsidRDefault="00EC1952">
      <w:pPr>
        <w:pStyle w:val="EAClause"/>
      </w:pPr>
      <w:r w:rsidRPr="00BD4962">
        <w:t>If an employee is on call and is recalled to duty</w:t>
      </w:r>
      <w:r w:rsidR="00C0736A" w:rsidRPr="00BD4962">
        <w:t xml:space="preserve"> by the </w:t>
      </w:r>
      <w:r w:rsidR="007E6516" w:rsidRPr="00BD4962">
        <w:t>CEO</w:t>
      </w:r>
      <w:r w:rsidR="00C0736A" w:rsidRPr="00BD4962">
        <w:t xml:space="preserve"> (delegate) to</w:t>
      </w:r>
      <w:r w:rsidRPr="00BD4962">
        <w:t xml:space="preserve"> a place of work, the employee will be paid </w:t>
      </w:r>
      <w:r w:rsidR="002B4732" w:rsidRPr="00BD4962">
        <w:t>overtime at the applicable rate</w:t>
      </w:r>
      <w:r w:rsidR="00F670C4" w:rsidRPr="00BD4962">
        <w:t>(</w:t>
      </w:r>
      <w:r w:rsidR="002B4732" w:rsidRPr="00BD4962">
        <w:t>s</w:t>
      </w:r>
      <w:r w:rsidR="00F670C4" w:rsidRPr="00BD4962">
        <w:t>)</w:t>
      </w:r>
      <w:r w:rsidR="002B4732" w:rsidRPr="00BD4962">
        <w:t xml:space="preserve"> in clause</w:t>
      </w:r>
      <w:r w:rsidR="00C0736A" w:rsidRPr="00BD4962">
        <w:t xml:space="preserve"> </w:t>
      </w:r>
      <w:r w:rsidR="0091010D" w:rsidRPr="00BD4962">
        <w:fldChar w:fldCharType="begin"/>
      </w:r>
      <w:r w:rsidR="0091010D" w:rsidRPr="00BD4962">
        <w:instrText xml:space="preserve"> REF _Ref474674427 \r \h </w:instrText>
      </w:r>
      <w:r w:rsidR="001572CD" w:rsidRPr="00BD4962">
        <w:instrText xml:space="preserve"> \* MERGEFORMAT </w:instrText>
      </w:r>
      <w:r w:rsidR="0091010D" w:rsidRPr="00BD4962">
        <w:fldChar w:fldCharType="separate"/>
      </w:r>
      <w:r w:rsidR="00EA4280">
        <w:t>84</w:t>
      </w:r>
      <w:r w:rsidR="0091010D" w:rsidRPr="00BD4962">
        <w:fldChar w:fldCharType="end"/>
      </w:r>
      <w:r w:rsidR="00B35331" w:rsidRPr="00BD4962">
        <w:rPr>
          <w:rStyle w:val="Hyperlink"/>
          <w:color w:val="auto"/>
          <w:u w:val="none"/>
        </w:rPr>
        <w:t xml:space="preserve">. </w:t>
      </w:r>
      <w:r w:rsidR="002B4732" w:rsidRPr="00BD4962">
        <w:t>A minimum payment of one (1) hour</w:t>
      </w:r>
      <w:r w:rsidR="00B26BC2" w:rsidRPr="00BD4962">
        <w:t xml:space="preserve"> will apply </w:t>
      </w:r>
      <w:r w:rsidR="001C44D2" w:rsidRPr="00BD4962">
        <w:t>i</w:t>
      </w:r>
      <w:r w:rsidRPr="00BD4962">
        <w:t xml:space="preserve">f the employee is not recalled to </w:t>
      </w:r>
      <w:r w:rsidR="006E5261" w:rsidRPr="00BD4962">
        <w:t xml:space="preserve">physically attend a </w:t>
      </w:r>
      <w:r w:rsidRPr="00BD4962">
        <w:t>place of work</w:t>
      </w:r>
      <w:r w:rsidR="0081457F" w:rsidRPr="00BD4962">
        <w:t>.</w:t>
      </w:r>
    </w:p>
    <w:p w14:paraId="7CE00CAD" w14:textId="79FA4DB2" w:rsidR="00EC1952" w:rsidRPr="00BD4962" w:rsidRDefault="4B382731">
      <w:pPr>
        <w:pStyle w:val="EAClause"/>
      </w:pPr>
      <w:r w:rsidRPr="00BD4962">
        <w:t xml:space="preserve">Executive Level employees may, in certain circumstances, be eligible for payment of an on call allowance as determined by the </w:t>
      </w:r>
      <w:r w:rsidR="007E6516" w:rsidRPr="00BD4962">
        <w:t>CEO</w:t>
      </w:r>
      <w:r w:rsidRPr="00BD4962">
        <w:t xml:space="preserve"> (delegate). </w:t>
      </w:r>
    </w:p>
    <w:p w14:paraId="3A5348C0" w14:textId="60289FD7" w:rsidR="00EC1952" w:rsidRPr="00BD4962" w:rsidRDefault="4B382731">
      <w:pPr>
        <w:pStyle w:val="EAClause"/>
      </w:pPr>
      <w:r w:rsidRPr="00BD4962">
        <w:t xml:space="preserve">If an Executive Level employee is recalled to work by the </w:t>
      </w:r>
      <w:r w:rsidR="007E6516" w:rsidRPr="00BD4962">
        <w:t>CEO</w:t>
      </w:r>
      <w:r w:rsidRPr="00BD4962">
        <w:t xml:space="preserve"> (delegate) they will receive access to TOIL or in exceptional circumstances may receive overtime payment.</w:t>
      </w:r>
    </w:p>
    <w:p w14:paraId="03206C64" w14:textId="2B180211" w:rsidR="00F430A5" w:rsidRPr="00BD4962" w:rsidRDefault="002404B4" w:rsidP="001C7979">
      <w:pPr>
        <w:pStyle w:val="Heading3"/>
      </w:pPr>
      <w:bookmarkStart w:id="666" w:name="_Toc65394798"/>
      <w:bookmarkStart w:id="667" w:name="_Toc70952678"/>
      <w:bookmarkStart w:id="668" w:name="_Toc72855575"/>
      <w:bookmarkStart w:id="669" w:name="_Toc413878057"/>
      <w:bookmarkStart w:id="670" w:name="_Toc428357727"/>
      <w:r w:rsidRPr="00BD4962">
        <w:t>Professional memberships</w:t>
      </w:r>
      <w:bookmarkEnd w:id="666"/>
      <w:bookmarkEnd w:id="667"/>
      <w:bookmarkEnd w:id="668"/>
    </w:p>
    <w:p w14:paraId="7A91F8F1" w14:textId="7DD4E4B2" w:rsidR="00F430A5" w:rsidRPr="00BD4962" w:rsidRDefault="00855A2F" w:rsidP="00F50BD0">
      <w:pPr>
        <w:pStyle w:val="EAClause"/>
      </w:pPr>
      <w:bookmarkStart w:id="671" w:name="_Ref481589327"/>
      <w:r w:rsidRPr="00BD4962">
        <w:t>NIAA</w:t>
      </w:r>
      <w:r w:rsidR="00D62211" w:rsidRPr="00BD4962">
        <w:t xml:space="preserve"> will reimburse or pay professional membership fees and accreditation fees where a professional membership or accreditation is an essential requirement of an employee’s role. Employees </w:t>
      </w:r>
      <w:r w:rsidR="002404B4" w:rsidRPr="00BD4962">
        <w:t>may</w:t>
      </w:r>
      <w:r w:rsidR="00D62211" w:rsidRPr="00BD4962">
        <w:t xml:space="preserve"> also</w:t>
      </w:r>
      <w:r w:rsidR="002404B4" w:rsidRPr="00BD4962">
        <w:t xml:space="preserve"> be eligible for </w:t>
      </w:r>
      <w:r w:rsidR="00DA21A3" w:rsidRPr="00BD4962">
        <w:t>reimbursement</w:t>
      </w:r>
      <w:r w:rsidR="00D62211" w:rsidRPr="00BD4962">
        <w:t xml:space="preserve"> or payment</w:t>
      </w:r>
      <w:r w:rsidR="00DA21A3" w:rsidRPr="00BD4962">
        <w:t xml:space="preserve"> of the costs of</w:t>
      </w:r>
      <w:r w:rsidR="00D62211" w:rsidRPr="00BD4962">
        <w:t xml:space="preserve"> other</w:t>
      </w:r>
      <w:r w:rsidR="00DA21A3" w:rsidRPr="00BD4962">
        <w:t xml:space="preserve"> </w:t>
      </w:r>
      <w:r w:rsidR="002404B4" w:rsidRPr="00BD4962">
        <w:t>professional memberships</w:t>
      </w:r>
      <w:r w:rsidR="00DA21A3" w:rsidRPr="00BD4962">
        <w:t>.</w:t>
      </w:r>
      <w:bookmarkEnd w:id="671"/>
    </w:p>
    <w:p w14:paraId="281AC9FD" w14:textId="21DD3446" w:rsidR="00EC1952" w:rsidRPr="00BD4962" w:rsidRDefault="00EC1952" w:rsidP="001C7979">
      <w:pPr>
        <w:pStyle w:val="Heading3"/>
      </w:pPr>
      <w:bookmarkStart w:id="672" w:name="_Toc65394799"/>
      <w:bookmarkStart w:id="673" w:name="_Toc70952679"/>
      <w:bookmarkStart w:id="674" w:name="_Toc72855576"/>
      <w:r w:rsidRPr="00BD4962">
        <w:t xml:space="preserve">Language proficiency </w:t>
      </w:r>
      <w:bookmarkEnd w:id="669"/>
      <w:bookmarkEnd w:id="670"/>
      <w:r w:rsidR="00A35F5B" w:rsidRPr="00BD4962">
        <w:t>allowance</w:t>
      </w:r>
      <w:bookmarkEnd w:id="672"/>
      <w:bookmarkEnd w:id="673"/>
      <w:bookmarkEnd w:id="674"/>
    </w:p>
    <w:p w14:paraId="53C3D9EB" w14:textId="0B85A840" w:rsidR="007D5592" w:rsidRPr="00BD4962" w:rsidRDefault="00AE3ED0" w:rsidP="00F50BD0">
      <w:pPr>
        <w:pStyle w:val="EAClause"/>
      </w:pPr>
      <w:bookmarkStart w:id="675" w:name="_Ref438116916"/>
      <w:r w:rsidRPr="00BD4962">
        <w:t xml:space="preserve">Where the </w:t>
      </w:r>
      <w:r w:rsidR="007E6516" w:rsidRPr="00BD4962">
        <w:t>CEO</w:t>
      </w:r>
      <w:r w:rsidRPr="00BD4962">
        <w:t xml:space="preserve"> (delegate) determines that an employee is required to hold a proficiency in a language other than English (including or utili</w:t>
      </w:r>
      <w:r w:rsidR="002B7001" w:rsidRPr="00BD4962">
        <w:t>sing deaf communication skills)</w:t>
      </w:r>
      <w:r w:rsidRPr="00BD4962">
        <w:t xml:space="preserve"> as a requirement of their role, </w:t>
      </w:r>
      <w:r w:rsidR="00A35F5B" w:rsidRPr="00BD4962">
        <w:t xml:space="preserve">the employee will be entitled to an </w:t>
      </w:r>
      <w:r w:rsidR="00EC5939" w:rsidRPr="00BD4962">
        <w:t xml:space="preserve">annual </w:t>
      </w:r>
      <w:r w:rsidR="00A35F5B" w:rsidRPr="00BD4962">
        <w:t>allowance</w:t>
      </w:r>
      <w:r w:rsidR="006B1025" w:rsidRPr="00BD4962">
        <w:t xml:space="preserve">. </w:t>
      </w:r>
      <w:r w:rsidR="00BC30F7" w:rsidRPr="00BD4962">
        <w:t xml:space="preserve">The allowance will be adjusted on the dates and by the amounts outlined at clause </w:t>
      </w:r>
      <w:r w:rsidR="00BC30F7" w:rsidRPr="00BD4962">
        <w:fldChar w:fldCharType="begin"/>
      </w:r>
      <w:r w:rsidR="00BC30F7" w:rsidRPr="00BD4962">
        <w:instrText xml:space="preserve"> REF _Ref65015513 \r \h </w:instrText>
      </w:r>
      <w:r w:rsidR="001572CD" w:rsidRPr="00BD4962">
        <w:instrText xml:space="preserve"> \* MERGEFORMAT </w:instrText>
      </w:r>
      <w:r w:rsidR="00BC30F7" w:rsidRPr="00BD4962">
        <w:fldChar w:fldCharType="separate"/>
      </w:r>
      <w:r w:rsidR="00EA4280">
        <w:t>179</w:t>
      </w:r>
      <w:r w:rsidR="00BC30F7" w:rsidRPr="00BD4962">
        <w:fldChar w:fldCharType="end"/>
      </w:r>
      <w:r w:rsidR="00BC30F7" w:rsidRPr="00BD4962">
        <w:t xml:space="preserve">. The rate that applies before the commencement of this agreement is $1,730 per annum. </w:t>
      </w:r>
      <w:r w:rsidR="00C52B02">
        <w:br/>
      </w:r>
      <w:r w:rsidR="00C52B02">
        <w:br/>
      </w:r>
    </w:p>
    <w:bookmarkEnd w:id="675"/>
    <w:p w14:paraId="3DABF9EF" w14:textId="77777777" w:rsidR="00A35F5B" w:rsidRPr="00BD4962" w:rsidRDefault="4B382731" w:rsidP="00F50BD0">
      <w:pPr>
        <w:pStyle w:val="EAClause"/>
      </w:pPr>
      <w:r w:rsidRPr="00BD4962">
        <w:lastRenderedPageBreak/>
        <w:t>An eligible employee is one who:</w:t>
      </w:r>
    </w:p>
    <w:p w14:paraId="09A0200B" w14:textId="77777777" w:rsidR="00A35F5B" w:rsidRPr="00BD4962" w:rsidRDefault="4B382731" w:rsidP="001C7979">
      <w:pPr>
        <w:pStyle w:val="EADotPoint"/>
      </w:pPr>
      <w:r w:rsidRPr="00BD4962">
        <w:t>is accredited or recognised by the National Accreditation Authority for Translators and Interpreters (NAATI) at the Paraprofessional Interpreter level or above; or</w:t>
      </w:r>
    </w:p>
    <w:p w14:paraId="5EF9EDC8" w14:textId="06C2A5C0" w:rsidR="00A35F5B" w:rsidRPr="00BD4962" w:rsidRDefault="4B382731" w:rsidP="002A4543">
      <w:pPr>
        <w:pStyle w:val="EADotPoint"/>
      </w:pPr>
      <w:r w:rsidRPr="00BD4962">
        <w:t xml:space="preserve">is assessed to be at the equivalent level by an individual or body approved by the </w:t>
      </w:r>
      <w:r w:rsidR="007E6516" w:rsidRPr="00BD4962">
        <w:t>CEO</w:t>
      </w:r>
      <w:r w:rsidRPr="00BD4962">
        <w:t xml:space="preserve"> (delegate); or</w:t>
      </w:r>
    </w:p>
    <w:p w14:paraId="3523FCCE" w14:textId="3D0E3F0C" w:rsidR="00A35F5B" w:rsidRPr="00BD4962" w:rsidRDefault="4B382731" w:rsidP="002A4543">
      <w:pPr>
        <w:pStyle w:val="EADotPoint"/>
      </w:pPr>
      <w:r w:rsidRPr="00BD4962">
        <w:t xml:space="preserve">is considered by the </w:t>
      </w:r>
      <w:r w:rsidR="007E6516" w:rsidRPr="00BD4962">
        <w:t>CEO</w:t>
      </w:r>
      <w:r w:rsidRPr="00BD4962">
        <w:t xml:space="preserve"> (delegate) to have the equivalent skills where there is no other appropriate individual or body approved by </w:t>
      </w:r>
      <w:r w:rsidR="00855A2F" w:rsidRPr="00BD4962">
        <w:t>NIAA</w:t>
      </w:r>
      <w:r w:rsidRPr="00BD4962">
        <w:t>.</w:t>
      </w:r>
    </w:p>
    <w:p w14:paraId="40A63AEF" w14:textId="6A87B411" w:rsidR="008D53FD" w:rsidRPr="00BD4962" w:rsidRDefault="4B382731" w:rsidP="00F50BD0">
      <w:pPr>
        <w:pStyle w:val="EAClause"/>
      </w:pPr>
      <w:r w:rsidRPr="00BD4962">
        <w:t>The allowance will only be payable to an employee while they continue to occupy the role for which the language proficiency is required.</w:t>
      </w:r>
    </w:p>
    <w:p w14:paraId="2D80A3FA" w14:textId="6778FE1C" w:rsidR="00FF4BBC" w:rsidRPr="00BD4962" w:rsidRDefault="00FF4BBC" w:rsidP="001C7979">
      <w:pPr>
        <w:pStyle w:val="Heading3"/>
      </w:pPr>
      <w:bookmarkStart w:id="676" w:name="_Toc65394800"/>
      <w:bookmarkStart w:id="677" w:name="_Toc70952680"/>
      <w:bookmarkStart w:id="678" w:name="_Toc72855577"/>
      <w:r w:rsidRPr="00BD4962">
        <w:t>Motor vehicle allowance</w:t>
      </w:r>
      <w:bookmarkEnd w:id="676"/>
      <w:bookmarkEnd w:id="677"/>
      <w:bookmarkEnd w:id="678"/>
    </w:p>
    <w:p w14:paraId="02971124" w14:textId="51000935" w:rsidR="00FF4BBC" w:rsidRPr="00BD4962" w:rsidRDefault="00FF4BBC" w:rsidP="00F50BD0">
      <w:pPr>
        <w:pStyle w:val="EAClause"/>
      </w:pPr>
      <w:bookmarkStart w:id="679" w:name="_Ref481657051"/>
      <w:r w:rsidRPr="00BD4962">
        <w:t xml:space="preserve">The </w:t>
      </w:r>
      <w:r w:rsidR="007E6516" w:rsidRPr="00BD4962">
        <w:t>CEO</w:t>
      </w:r>
      <w:r w:rsidRPr="00BD4962">
        <w:t xml:space="preserve"> (delegate) may approve an employee to use a private vehicle for official purposes where the </w:t>
      </w:r>
      <w:r w:rsidR="007E6516" w:rsidRPr="00BD4962">
        <w:t>CEO</w:t>
      </w:r>
      <w:r w:rsidRPr="00BD4962">
        <w:t xml:space="preserve"> (delegate) considers that this will result in greater efficiency or involve less expense for </w:t>
      </w:r>
      <w:r w:rsidR="00855A2F" w:rsidRPr="00BD4962">
        <w:t>NIAA</w:t>
      </w:r>
      <w:r w:rsidR="00D83B92" w:rsidRPr="00BD4962">
        <w:t xml:space="preserve">. </w:t>
      </w:r>
      <w:r w:rsidRPr="00BD4962">
        <w:t>If an allowance is paid it will be at the</w:t>
      </w:r>
      <w:r w:rsidR="004B4ABA" w:rsidRPr="00BD4962">
        <w:t xml:space="preserve"> </w:t>
      </w:r>
      <w:r w:rsidRPr="00BD4962">
        <w:t>rate</w:t>
      </w:r>
      <w:r w:rsidR="004B4ABA" w:rsidRPr="00BD4962">
        <w:t xml:space="preserve"> set by the Australian Tax</w:t>
      </w:r>
      <w:r w:rsidR="00B52A09" w:rsidRPr="00BD4962">
        <w:t>ation</w:t>
      </w:r>
      <w:r w:rsidR="004B4ABA" w:rsidRPr="00BD4962">
        <w:t xml:space="preserve"> Office</w:t>
      </w:r>
      <w:r w:rsidRPr="00BD4962">
        <w:t xml:space="preserve"> and, where practicable, paid in advance of undertaking the travel</w:t>
      </w:r>
      <w:r w:rsidR="00D83B92" w:rsidRPr="00BD4962">
        <w:t xml:space="preserve">. </w:t>
      </w:r>
      <w:r w:rsidRPr="00BD4962">
        <w:t xml:space="preserve">An allowance is not payable under this clause </w:t>
      </w:r>
      <w:r w:rsidRPr="00BD4962">
        <w:fldChar w:fldCharType="begin"/>
      </w:r>
      <w:r w:rsidRPr="00BD4962">
        <w:instrText xml:space="preserve"> REF _Ref481657051 \r \h </w:instrText>
      </w:r>
      <w:r w:rsidR="001572CD" w:rsidRPr="00BD4962">
        <w:instrText xml:space="preserve"> \* MERGEFORMAT </w:instrText>
      </w:r>
      <w:r w:rsidRPr="00BD4962">
        <w:fldChar w:fldCharType="separate"/>
      </w:r>
      <w:r w:rsidR="00EA4280">
        <w:t>231</w:t>
      </w:r>
      <w:r w:rsidRPr="00BD4962">
        <w:fldChar w:fldCharType="end"/>
      </w:r>
      <w:r w:rsidRPr="00BD4962">
        <w:t xml:space="preserve"> if expenses are paid for by </w:t>
      </w:r>
      <w:r w:rsidR="00855A2F" w:rsidRPr="00BD4962">
        <w:t>NIAA</w:t>
      </w:r>
      <w:r w:rsidRPr="00BD4962">
        <w:t>.</w:t>
      </w:r>
      <w:bookmarkEnd w:id="679"/>
      <w:r w:rsidRPr="00BD4962">
        <w:t xml:space="preserve"> </w:t>
      </w:r>
    </w:p>
    <w:p w14:paraId="246DD5CB" w14:textId="090A128B" w:rsidR="00D80092" w:rsidRPr="00BD4962" w:rsidRDefault="00D80092" w:rsidP="001C7979">
      <w:pPr>
        <w:pStyle w:val="Heading3"/>
      </w:pPr>
      <w:bookmarkStart w:id="680" w:name="_Toc65394801"/>
      <w:bookmarkStart w:id="681" w:name="_Toc70952681"/>
      <w:bookmarkStart w:id="682" w:name="_Toc72855578"/>
      <w:r w:rsidRPr="00BD4962">
        <w:t>Reimbursement for loss or damage</w:t>
      </w:r>
      <w:bookmarkEnd w:id="680"/>
      <w:bookmarkEnd w:id="681"/>
      <w:bookmarkEnd w:id="682"/>
    </w:p>
    <w:p w14:paraId="62761FAF" w14:textId="7179AC74" w:rsidR="00D80092" w:rsidRPr="00BD4962" w:rsidRDefault="4B382731" w:rsidP="00F50BD0">
      <w:pPr>
        <w:pStyle w:val="EAClause"/>
      </w:pPr>
      <w:r w:rsidRPr="00BD4962">
        <w:t xml:space="preserve">The </w:t>
      </w:r>
      <w:r w:rsidR="007E6516" w:rsidRPr="00BD4962">
        <w:t>CEO</w:t>
      </w:r>
      <w:r w:rsidRPr="00BD4962">
        <w:t xml:space="preserve"> (delegate) may approve reimbursement to an employee for loss or damage to clothing and/or personal effects, which occurred in the course of the employee’s work.</w:t>
      </w:r>
    </w:p>
    <w:p w14:paraId="295CF37C" w14:textId="0024F23E" w:rsidR="00D80092" w:rsidRPr="00BD4962" w:rsidRDefault="00D80092" w:rsidP="001C7979">
      <w:pPr>
        <w:pStyle w:val="Heading3"/>
      </w:pPr>
      <w:bookmarkStart w:id="683" w:name="_Toc65394802"/>
      <w:bookmarkStart w:id="684" w:name="_Toc70952682"/>
      <w:bookmarkStart w:id="685" w:name="_Toc72855579"/>
      <w:r w:rsidRPr="00BD4962">
        <w:t>Relocation assistance</w:t>
      </w:r>
      <w:bookmarkEnd w:id="683"/>
      <w:bookmarkEnd w:id="684"/>
      <w:bookmarkEnd w:id="685"/>
    </w:p>
    <w:p w14:paraId="0BCD8021" w14:textId="7A6031A9" w:rsidR="00D80092" w:rsidRPr="00BD4962" w:rsidRDefault="4B382731" w:rsidP="00F50BD0">
      <w:pPr>
        <w:pStyle w:val="EAClause"/>
      </w:pPr>
      <w:r w:rsidRPr="00BD4962">
        <w:t xml:space="preserve">An employee may be entitled to assistance with relocation expenses. </w:t>
      </w:r>
      <w:r w:rsidR="00E64E59" w:rsidRPr="00BD4962">
        <w:t>Further information is outlined in NIAA’s policies and procedures</w:t>
      </w:r>
      <w:r w:rsidRPr="00BD4962">
        <w:t>.</w:t>
      </w:r>
    </w:p>
    <w:p w14:paraId="670BB358" w14:textId="77777777" w:rsidR="00973A55" w:rsidRPr="00BD4962" w:rsidRDefault="00973A55" w:rsidP="001C7979">
      <w:pPr>
        <w:pStyle w:val="Heading3"/>
      </w:pPr>
      <w:bookmarkStart w:id="686" w:name="_Toc65394803"/>
      <w:bookmarkStart w:id="687" w:name="_Toc70952683"/>
      <w:bookmarkStart w:id="688" w:name="_Toc72855580"/>
      <w:bookmarkStart w:id="689" w:name="_Ref475954825"/>
      <w:r w:rsidRPr="00BD4962">
        <w:t>Remote locality assistance</w:t>
      </w:r>
      <w:bookmarkEnd w:id="686"/>
      <w:bookmarkEnd w:id="687"/>
      <w:bookmarkEnd w:id="688"/>
    </w:p>
    <w:p w14:paraId="46EC31C7" w14:textId="747AE455" w:rsidR="00973A55" w:rsidRPr="00BD4962" w:rsidRDefault="00973A55" w:rsidP="00F50BD0">
      <w:pPr>
        <w:pStyle w:val="EAClause"/>
      </w:pPr>
      <w:bookmarkStart w:id="690" w:name="_Ref475955054"/>
      <w:r w:rsidRPr="00BD4962">
        <w:t xml:space="preserve">The </w:t>
      </w:r>
      <w:r w:rsidR="007E6516" w:rsidRPr="00BD4962">
        <w:t>CEO</w:t>
      </w:r>
      <w:r w:rsidRPr="00BD4962">
        <w:t xml:space="preserve"> (delegate) may approve remote locality assistance as set out in this section</w:t>
      </w:r>
      <w:r w:rsidR="00E64E59" w:rsidRPr="00BD4962">
        <w:t xml:space="preserve">. </w:t>
      </w:r>
      <w:bookmarkEnd w:id="690"/>
      <w:r w:rsidR="00EC5939" w:rsidRPr="00BD4962">
        <w:t>Further information is outlined in NIAA’s policies and procedures.</w:t>
      </w:r>
    </w:p>
    <w:p w14:paraId="6E3E6DF7" w14:textId="216AF732" w:rsidR="00973A55" w:rsidRPr="00BD4962" w:rsidRDefault="4B382731" w:rsidP="00F50BD0">
      <w:pPr>
        <w:pStyle w:val="EAClause"/>
      </w:pPr>
      <w:r w:rsidRPr="00BD4962">
        <w:t xml:space="preserve">Remote locality assistance is not paid pro-rata in respect of </w:t>
      </w:r>
      <w:r w:rsidR="0042706C">
        <w:t>part time</w:t>
      </w:r>
      <w:r w:rsidRPr="00BD4962">
        <w:t xml:space="preserve"> employees. </w:t>
      </w:r>
    </w:p>
    <w:p w14:paraId="6C0D924A" w14:textId="5E2BDA94" w:rsidR="00973A55" w:rsidRPr="00BD4962" w:rsidRDefault="4B382731" w:rsidP="00F50BD0">
      <w:pPr>
        <w:pStyle w:val="EAClause"/>
      </w:pPr>
      <w:r w:rsidRPr="00BD4962">
        <w:t xml:space="preserve">Remote locality allowance is payable to a casual employee on a pro-rata basis. Casual employees are not entitled to remote locality leave fares or additional annual leave. </w:t>
      </w:r>
    </w:p>
    <w:p w14:paraId="739E2DF8" w14:textId="3BCD3D16" w:rsidR="00542CA9" w:rsidRDefault="00542CA9" w:rsidP="00F50BD0">
      <w:pPr>
        <w:pStyle w:val="EAClause"/>
      </w:pPr>
      <w:bookmarkStart w:id="691" w:name="_Ref479599852"/>
      <w:bookmarkStart w:id="692" w:name="_Ref479600004"/>
      <w:r w:rsidRPr="00BD4962">
        <w:t xml:space="preserve">For the purposes of this section, a "remote locality" is a locality </w:t>
      </w:r>
      <w:r w:rsidR="002D64B8" w:rsidRPr="00BD4962">
        <w:t>included at Attachment D.</w:t>
      </w:r>
    </w:p>
    <w:p w14:paraId="4DC55D81" w14:textId="1A97E8FC" w:rsidR="0042706C" w:rsidRPr="0042706C" w:rsidRDefault="00BD4962" w:rsidP="00F50BD0">
      <w:pPr>
        <w:pStyle w:val="EAClause"/>
      </w:pPr>
      <w:r w:rsidRPr="00BD4962">
        <w:t>If NIAA requires an employee to work in a locality during the life of this Agreement, and</w:t>
      </w:r>
      <w:r w:rsidR="0042706C">
        <w:t>:</w:t>
      </w:r>
      <w:r w:rsidRPr="00BD4962">
        <w:t xml:space="preserve"> </w:t>
      </w:r>
    </w:p>
    <w:p w14:paraId="57FDE975" w14:textId="26B213CF" w:rsidR="0042706C" w:rsidRPr="0042706C" w:rsidRDefault="0042706C" w:rsidP="0042706C">
      <w:pPr>
        <w:pStyle w:val="Letterpoint"/>
        <w:numPr>
          <w:ilvl w:val="0"/>
          <w:numId w:val="94"/>
        </w:numPr>
      </w:pPr>
      <w:r w:rsidRPr="00BD4962">
        <w:t>that locality is</w:t>
      </w:r>
      <w:r w:rsidRPr="0042706C">
        <w:t xml:space="preserve"> not included in Attachment D;</w:t>
      </w:r>
      <w:r w:rsidR="00BD4962" w:rsidRPr="0042706C">
        <w:t xml:space="preserve"> </w:t>
      </w:r>
      <w:r w:rsidRPr="0042706C">
        <w:t xml:space="preserve">or </w:t>
      </w:r>
    </w:p>
    <w:p w14:paraId="18884307" w14:textId="77777777" w:rsidR="0042706C" w:rsidRDefault="0042706C" w:rsidP="0042706C">
      <w:pPr>
        <w:pStyle w:val="Letterpoint"/>
      </w:pPr>
      <w:r w:rsidRPr="0042706C">
        <w:t>circumstances may have changed the applicable grade for that locality,</w:t>
      </w:r>
      <w:r>
        <w:br/>
      </w:r>
    </w:p>
    <w:p w14:paraId="361B69A7" w14:textId="6EF88B9D" w:rsidR="00BD4962" w:rsidRPr="00BD4962" w:rsidRDefault="004D4FB7" w:rsidP="009622AC">
      <w:pPr>
        <w:pStyle w:val="Letterpoint"/>
        <w:numPr>
          <w:ilvl w:val="0"/>
          <w:numId w:val="0"/>
        </w:numPr>
        <w:ind w:left="567"/>
      </w:pPr>
      <w:r w:rsidRPr="004D4FB7">
        <w:t>an employee may request a review and then </w:t>
      </w:r>
      <w:r w:rsidR="00BD4962" w:rsidRPr="00BD4962">
        <w:t xml:space="preserve">the NIAA will calculate a remoteness score for that locality in accordance with paragraph 12.2 of the </w:t>
      </w:r>
      <w:r w:rsidR="00BD4962" w:rsidRPr="00BD4962">
        <w:rPr>
          <w:i/>
        </w:rPr>
        <w:t>Australian Public Service Enterprise Award 2015</w:t>
      </w:r>
      <w:r w:rsidR="00BD4962" w:rsidRPr="00BD4962">
        <w:t xml:space="preserve">. Based on the remoteness score determined, employees working in the locality will receive the entitlements outlined within this Agreement for the corresponding grade. </w:t>
      </w:r>
    </w:p>
    <w:bookmarkEnd w:id="691"/>
    <w:bookmarkEnd w:id="692"/>
    <w:p w14:paraId="17A371FC" w14:textId="77777777" w:rsidR="00C52B02" w:rsidRDefault="00C52B02" w:rsidP="009622AC">
      <w:pPr>
        <w:pStyle w:val="Heading3"/>
      </w:pPr>
      <w:r>
        <w:br w:type="page"/>
      </w:r>
    </w:p>
    <w:p w14:paraId="3B708EAF" w14:textId="260B97FF" w:rsidR="00973A55" w:rsidRPr="00457EB9" w:rsidRDefault="4B382731" w:rsidP="009622AC">
      <w:pPr>
        <w:pStyle w:val="Heading3"/>
      </w:pPr>
      <w:bookmarkStart w:id="693" w:name="_Toc72855581"/>
      <w:r w:rsidRPr="00BD4962">
        <w:lastRenderedPageBreak/>
        <w:t>Remote locality allowance</w:t>
      </w:r>
      <w:bookmarkEnd w:id="693"/>
    </w:p>
    <w:p w14:paraId="768B90E8" w14:textId="61D05355" w:rsidR="00F50BD0" w:rsidRPr="00F50BD0" w:rsidRDefault="00F50BD0" w:rsidP="00F50BD0">
      <w:pPr>
        <w:pStyle w:val="EAClause"/>
        <w:rPr>
          <w:rFonts w:eastAsia="Verdana"/>
        </w:rPr>
      </w:pPr>
      <w:bookmarkStart w:id="694" w:name="_Ref475382497"/>
      <w:r w:rsidRPr="00F50BD0">
        <w:rPr>
          <w:rFonts w:eastAsia="Verdana"/>
        </w:rPr>
        <w:t xml:space="preserve">A remote locality allowance is payable fortnightly to an employee stationed at a designated remote locality </w:t>
      </w:r>
      <w:r w:rsidRPr="00BD4962">
        <w:t>included at Attachment D</w:t>
      </w:r>
      <w:r w:rsidR="00FD55A2">
        <w:t xml:space="preserve">. The allowance will be adjusted on the dates and by the amounts outlined at clause </w:t>
      </w:r>
      <w:r w:rsidR="004A1E5C">
        <w:fldChar w:fldCharType="begin"/>
      </w:r>
      <w:r w:rsidR="004A1E5C">
        <w:instrText xml:space="preserve"> REF _Ref65015513 \r \h </w:instrText>
      </w:r>
      <w:r w:rsidR="004A1E5C">
        <w:fldChar w:fldCharType="separate"/>
      </w:r>
      <w:r w:rsidR="00EA4280">
        <w:t>179</w:t>
      </w:r>
      <w:r w:rsidR="004A1E5C">
        <w:fldChar w:fldCharType="end"/>
      </w:r>
      <w:r w:rsidR="00FD55A2">
        <w:t>. The annual allowance amounts that apply before the commencement of this agreement are as follows:</w:t>
      </w:r>
      <w:r w:rsidRPr="00BD4962">
        <w:t xml:space="preserve"> </w:t>
      </w:r>
    </w:p>
    <w:p w14:paraId="63431BD3" w14:textId="77777777" w:rsidR="00F50BD0" w:rsidRPr="00BD4962" w:rsidRDefault="00F50BD0" w:rsidP="00F50BD0">
      <w:pPr>
        <w:pStyle w:val="EAClause"/>
        <w:numPr>
          <w:ilvl w:val="0"/>
          <w:numId w:val="0"/>
        </w:numPr>
        <w:ind w:left="574"/>
        <w:rPr>
          <w:rFonts w:eastAsia="Verdana"/>
        </w:rPr>
      </w:pPr>
    </w:p>
    <w:tbl>
      <w:tblPr>
        <w:tblStyle w:val="TableGrid"/>
        <w:tblW w:w="0" w:type="auto"/>
        <w:jc w:val="center"/>
        <w:tblLayout w:type="fixed"/>
        <w:tblLook w:val="04A0" w:firstRow="1" w:lastRow="0" w:firstColumn="1" w:lastColumn="0" w:noHBand="0" w:noVBand="1"/>
        <w:tblCaption w:val="Table showing penalty rates"/>
      </w:tblPr>
      <w:tblGrid>
        <w:gridCol w:w="1122"/>
        <w:gridCol w:w="2694"/>
        <w:gridCol w:w="2409"/>
      </w:tblGrid>
      <w:tr w:rsidR="00F50BD0" w:rsidRPr="00BD4962" w14:paraId="21B4AE4C" w14:textId="77777777" w:rsidTr="00785BAA">
        <w:trPr>
          <w:tblHeader/>
          <w:jc w:val="center"/>
        </w:trPr>
        <w:tc>
          <w:tcPr>
            <w:tcW w:w="1122" w:type="dxa"/>
            <w:shd w:val="clear" w:color="auto" w:fill="95B3D7" w:themeFill="accent1" w:themeFillTint="99"/>
          </w:tcPr>
          <w:p w14:paraId="208F5E1F" w14:textId="77777777" w:rsidR="00F50BD0" w:rsidRPr="004F382F" w:rsidRDefault="00F50BD0" w:rsidP="004F382F">
            <w:pPr>
              <w:pStyle w:val="EAClause"/>
              <w:numPr>
                <w:ilvl w:val="0"/>
                <w:numId w:val="0"/>
              </w:numPr>
              <w:jc w:val="center"/>
            </w:pPr>
            <w:r w:rsidRPr="004F382F">
              <w:t>Grade</w:t>
            </w:r>
          </w:p>
        </w:tc>
        <w:tc>
          <w:tcPr>
            <w:tcW w:w="2694" w:type="dxa"/>
            <w:shd w:val="clear" w:color="auto" w:fill="95B3D7" w:themeFill="accent1" w:themeFillTint="99"/>
          </w:tcPr>
          <w:p w14:paraId="371A9764" w14:textId="77777777" w:rsidR="00F50BD0" w:rsidRPr="004F382F" w:rsidRDefault="00F50BD0" w:rsidP="004F382F">
            <w:pPr>
              <w:pStyle w:val="EAClause"/>
              <w:numPr>
                <w:ilvl w:val="0"/>
                <w:numId w:val="0"/>
              </w:numPr>
              <w:jc w:val="center"/>
            </w:pPr>
            <w:r w:rsidRPr="004F382F">
              <w:t>With dependants</w:t>
            </w:r>
          </w:p>
        </w:tc>
        <w:tc>
          <w:tcPr>
            <w:tcW w:w="2409" w:type="dxa"/>
            <w:shd w:val="clear" w:color="auto" w:fill="95B3D7" w:themeFill="accent1" w:themeFillTint="99"/>
          </w:tcPr>
          <w:p w14:paraId="122E9FC9" w14:textId="77777777" w:rsidR="00F50BD0" w:rsidRPr="004F382F" w:rsidRDefault="00F50BD0" w:rsidP="004F382F">
            <w:pPr>
              <w:pStyle w:val="EAClause"/>
              <w:numPr>
                <w:ilvl w:val="0"/>
                <w:numId w:val="0"/>
              </w:numPr>
              <w:jc w:val="center"/>
            </w:pPr>
            <w:r w:rsidRPr="004F382F">
              <w:t>Without dependants</w:t>
            </w:r>
          </w:p>
        </w:tc>
      </w:tr>
      <w:tr w:rsidR="00FD55A2" w:rsidRPr="00BD4962" w14:paraId="363EEB85" w14:textId="77777777" w:rsidTr="00AA6F1D">
        <w:trPr>
          <w:jc w:val="center"/>
        </w:trPr>
        <w:tc>
          <w:tcPr>
            <w:tcW w:w="1122" w:type="dxa"/>
          </w:tcPr>
          <w:p w14:paraId="2B8F7001" w14:textId="77777777" w:rsidR="00FD55A2" w:rsidRPr="00A3087E" w:rsidRDefault="00FD55A2" w:rsidP="00FD55A2">
            <w:pPr>
              <w:pStyle w:val="EAClause"/>
              <w:numPr>
                <w:ilvl w:val="0"/>
                <w:numId w:val="0"/>
              </w:numPr>
              <w:jc w:val="center"/>
            </w:pPr>
            <w:r w:rsidRPr="009E4D78">
              <w:rPr>
                <w:rFonts w:eastAsia="Calibri"/>
              </w:rPr>
              <w:t>Grade</w:t>
            </w:r>
            <w:r w:rsidRPr="00A3087E">
              <w:rPr>
                <w:rFonts w:eastAsia="Calibri"/>
                <w:spacing w:val="-8"/>
              </w:rPr>
              <w:t xml:space="preserve"> </w:t>
            </w:r>
            <w:r w:rsidRPr="00BD4962">
              <w:rPr>
                <w:rFonts w:eastAsia="Calibri"/>
              </w:rPr>
              <w:t>1</w:t>
            </w:r>
          </w:p>
        </w:tc>
        <w:tc>
          <w:tcPr>
            <w:tcW w:w="2694" w:type="dxa"/>
            <w:vAlign w:val="bottom"/>
          </w:tcPr>
          <w:p w14:paraId="38C89A66" w14:textId="77E405F1" w:rsidR="00FD55A2" w:rsidRPr="009E4D78" w:rsidRDefault="00FD55A2" w:rsidP="00FD55A2">
            <w:pPr>
              <w:pStyle w:val="EAClause"/>
              <w:numPr>
                <w:ilvl w:val="0"/>
                <w:numId w:val="0"/>
              </w:numPr>
              <w:jc w:val="center"/>
            </w:pPr>
            <w:r>
              <w:rPr>
                <w:color w:val="000000"/>
              </w:rPr>
              <w:t>$4,329</w:t>
            </w:r>
          </w:p>
        </w:tc>
        <w:tc>
          <w:tcPr>
            <w:tcW w:w="2409" w:type="dxa"/>
            <w:vAlign w:val="bottom"/>
          </w:tcPr>
          <w:p w14:paraId="02D81233" w14:textId="01C4D6EE" w:rsidR="00FD55A2" w:rsidRPr="009E4D78" w:rsidRDefault="00FD55A2" w:rsidP="00FD55A2">
            <w:pPr>
              <w:pStyle w:val="EAClause"/>
              <w:numPr>
                <w:ilvl w:val="0"/>
                <w:numId w:val="0"/>
              </w:numPr>
              <w:jc w:val="center"/>
            </w:pPr>
            <w:r>
              <w:rPr>
                <w:color w:val="000000"/>
              </w:rPr>
              <w:t>$3,276</w:t>
            </w:r>
          </w:p>
        </w:tc>
      </w:tr>
      <w:tr w:rsidR="00FD55A2" w:rsidRPr="00BD4962" w14:paraId="17750CD0" w14:textId="77777777" w:rsidTr="00AA6F1D">
        <w:trPr>
          <w:jc w:val="center"/>
        </w:trPr>
        <w:tc>
          <w:tcPr>
            <w:tcW w:w="1122" w:type="dxa"/>
          </w:tcPr>
          <w:p w14:paraId="26DE219D" w14:textId="77777777" w:rsidR="00FD55A2" w:rsidRPr="00A3087E" w:rsidRDefault="00FD55A2" w:rsidP="00FD55A2">
            <w:pPr>
              <w:pStyle w:val="EAClause"/>
              <w:numPr>
                <w:ilvl w:val="0"/>
                <w:numId w:val="0"/>
              </w:numPr>
              <w:jc w:val="center"/>
            </w:pPr>
            <w:r w:rsidRPr="009E4D78">
              <w:rPr>
                <w:rFonts w:eastAsia="Calibri"/>
              </w:rPr>
              <w:t>Grade</w:t>
            </w:r>
            <w:r w:rsidRPr="00A3087E">
              <w:rPr>
                <w:rFonts w:eastAsia="Calibri"/>
                <w:spacing w:val="-7"/>
              </w:rPr>
              <w:t xml:space="preserve"> </w:t>
            </w:r>
            <w:r w:rsidRPr="00BD4962">
              <w:rPr>
                <w:rFonts w:eastAsia="Calibri"/>
              </w:rPr>
              <w:t>2</w:t>
            </w:r>
          </w:p>
        </w:tc>
        <w:tc>
          <w:tcPr>
            <w:tcW w:w="2694" w:type="dxa"/>
            <w:vAlign w:val="bottom"/>
          </w:tcPr>
          <w:p w14:paraId="32BC5BC7" w14:textId="77761CFC" w:rsidR="00FD55A2" w:rsidRPr="009E4D78" w:rsidRDefault="00FD55A2" w:rsidP="00FD55A2">
            <w:pPr>
              <w:pStyle w:val="EAClause"/>
              <w:numPr>
                <w:ilvl w:val="0"/>
                <w:numId w:val="0"/>
              </w:numPr>
              <w:jc w:val="center"/>
            </w:pPr>
            <w:r>
              <w:rPr>
                <w:color w:val="000000"/>
              </w:rPr>
              <w:t>$8,191</w:t>
            </w:r>
          </w:p>
        </w:tc>
        <w:tc>
          <w:tcPr>
            <w:tcW w:w="2409" w:type="dxa"/>
            <w:vAlign w:val="bottom"/>
          </w:tcPr>
          <w:p w14:paraId="7F19AFAA" w14:textId="0942D60E" w:rsidR="00FD55A2" w:rsidRPr="009E4D78" w:rsidRDefault="00FD55A2" w:rsidP="00FD55A2">
            <w:pPr>
              <w:pStyle w:val="EAClause"/>
              <w:numPr>
                <w:ilvl w:val="0"/>
                <w:numId w:val="0"/>
              </w:numPr>
              <w:jc w:val="center"/>
            </w:pPr>
            <w:r>
              <w:rPr>
                <w:color w:val="000000"/>
              </w:rPr>
              <w:t>$7,020</w:t>
            </w:r>
          </w:p>
        </w:tc>
      </w:tr>
      <w:tr w:rsidR="00FD55A2" w:rsidRPr="00BD4962" w14:paraId="7EE58A76" w14:textId="77777777" w:rsidTr="00AA6F1D">
        <w:trPr>
          <w:jc w:val="center"/>
        </w:trPr>
        <w:tc>
          <w:tcPr>
            <w:tcW w:w="1122" w:type="dxa"/>
          </w:tcPr>
          <w:p w14:paraId="00794B60" w14:textId="77777777" w:rsidR="00FD55A2" w:rsidRPr="00A3087E" w:rsidRDefault="00FD55A2" w:rsidP="00FD55A2">
            <w:pPr>
              <w:pStyle w:val="EAClause"/>
              <w:numPr>
                <w:ilvl w:val="0"/>
                <w:numId w:val="0"/>
              </w:numPr>
              <w:jc w:val="center"/>
            </w:pPr>
            <w:r w:rsidRPr="009E4D78">
              <w:rPr>
                <w:rFonts w:eastAsia="Calibri"/>
              </w:rPr>
              <w:t>Grade</w:t>
            </w:r>
            <w:r w:rsidRPr="00A3087E">
              <w:rPr>
                <w:rFonts w:eastAsia="Calibri"/>
                <w:spacing w:val="-8"/>
              </w:rPr>
              <w:t xml:space="preserve"> </w:t>
            </w:r>
            <w:r w:rsidRPr="00BD4962">
              <w:rPr>
                <w:rFonts w:eastAsia="Calibri"/>
              </w:rPr>
              <w:t>3</w:t>
            </w:r>
          </w:p>
        </w:tc>
        <w:tc>
          <w:tcPr>
            <w:tcW w:w="2694" w:type="dxa"/>
            <w:vAlign w:val="bottom"/>
          </w:tcPr>
          <w:p w14:paraId="484D641D" w14:textId="641A8DDB" w:rsidR="00FD55A2" w:rsidRPr="009E4D78" w:rsidRDefault="00FD55A2" w:rsidP="00FD55A2">
            <w:pPr>
              <w:pStyle w:val="EAClause"/>
              <w:numPr>
                <w:ilvl w:val="0"/>
                <w:numId w:val="0"/>
              </w:numPr>
              <w:jc w:val="center"/>
            </w:pPr>
            <w:r>
              <w:rPr>
                <w:color w:val="000000"/>
              </w:rPr>
              <w:t>$12,637</w:t>
            </w:r>
          </w:p>
        </w:tc>
        <w:tc>
          <w:tcPr>
            <w:tcW w:w="2409" w:type="dxa"/>
            <w:vAlign w:val="bottom"/>
          </w:tcPr>
          <w:p w14:paraId="5C0675E4" w14:textId="69C1024B" w:rsidR="00FD55A2" w:rsidRPr="009E4D78" w:rsidRDefault="00FD55A2" w:rsidP="00FD55A2">
            <w:pPr>
              <w:pStyle w:val="EAClause"/>
              <w:numPr>
                <w:ilvl w:val="0"/>
                <w:numId w:val="0"/>
              </w:numPr>
              <w:jc w:val="center"/>
            </w:pPr>
            <w:r>
              <w:rPr>
                <w:color w:val="000000"/>
              </w:rPr>
              <w:t>$8,541</w:t>
            </w:r>
          </w:p>
        </w:tc>
      </w:tr>
      <w:tr w:rsidR="00FD55A2" w:rsidRPr="00BD4962" w14:paraId="2A20E7B4" w14:textId="77777777" w:rsidTr="00AA6F1D">
        <w:trPr>
          <w:jc w:val="center"/>
        </w:trPr>
        <w:tc>
          <w:tcPr>
            <w:tcW w:w="1122" w:type="dxa"/>
          </w:tcPr>
          <w:p w14:paraId="46FDBA84" w14:textId="217E2DDB" w:rsidR="00FD55A2" w:rsidRPr="00A3087E" w:rsidRDefault="00FD55A2" w:rsidP="00FD55A2">
            <w:pPr>
              <w:pStyle w:val="EAClause"/>
              <w:numPr>
                <w:ilvl w:val="0"/>
                <w:numId w:val="0"/>
              </w:numPr>
              <w:jc w:val="center"/>
            </w:pPr>
            <w:r w:rsidRPr="009E4D78">
              <w:t>Grade</w:t>
            </w:r>
            <w:r w:rsidRPr="00A3087E">
              <w:rPr>
                <w:spacing w:val="-8"/>
              </w:rPr>
              <w:t xml:space="preserve"> </w:t>
            </w:r>
            <w:r w:rsidRPr="00BD4962">
              <w:t>4</w:t>
            </w:r>
          </w:p>
        </w:tc>
        <w:tc>
          <w:tcPr>
            <w:tcW w:w="2694" w:type="dxa"/>
            <w:vAlign w:val="bottom"/>
          </w:tcPr>
          <w:p w14:paraId="0EE9384B" w14:textId="2C81DB21" w:rsidR="00FD55A2" w:rsidRPr="009E4D78" w:rsidRDefault="00FD55A2" w:rsidP="00FD55A2">
            <w:pPr>
              <w:pStyle w:val="EAClause"/>
              <w:numPr>
                <w:ilvl w:val="0"/>
                <w:numId w:val="0"/>
              </w:numPr>
              <w:jc w:val="center"/>
            </w:pPr>
            <w:r>
              <w:rPr>
                <w:color w:val="000000"/>
              </w:rPr>
              <w:t>$16,731</w:t>
            </w:r>
          </w:p>
        </w:tc>
        <w:tc>
          <w:tcPr>
            <w:tcW w:w="2409" w:type="dxa"/>
            <w:vAlign w:val="bottom"/>
          </w:tcPr>
          <w:p w14:paraId="24213CA9" w14:textId="0CC03956" w:rsidR="00FD55A2" w:rsidRPr="009E4D78" w:rsidRDefault="00FD55A2" w:rsidP="00FD55A2">
            <w:pPr>
              <w:pStyle w:val="EAClause"/>
              <w:numPr>
                <w:ilvl w:val="0"/>
                <w:numId w:val="0"/>
              </w:numPr>
              <w:jc w:val="center"/>
            </w:pPr>
            <w:r>
              <w:rPr>
                <w:color w:val="000000"/>
              </w:rPr>
              <w:t>$11,467</w:t>
            </w:r>
          </w:p>
        </w:tc>
      </w:tr>
      <w:bookmarkEnd w:id="694"/>
    </w:tbl>
    <w:p w14:paraId="63974B37" w14:textId="77777777" w:rsidR="00F21973" w:rsidRPr="00BD4962" w:rsidRDefault="00F21973" w:rsidP="00F50BD0">
      <w:pPr>
        <w:pStyle w:val="EAClause"/>
        <w:numPr>
          <w:ilvl w:val="0"/>
          <w:numId w:val="0"/>
        </w:numPr>
        <w:ind w:left="574"/>
        <w:rPr>
          <w:rFonts w:eastAsia="Verdana"/>
        </w:rPr>
      </w:pPr>
    </w:p>
    <w:p w14:paraId="5D491DCB" w14:textId="07A3F8A5" w:rsidR="00973A55" w:rsidRPr="00BD4962" w:rsidRDefault="4B382731" w:rsidP="001C7979">
      <w:pPr>
        <w:pStyle w:val="Heading4"/>
      </w:pPr>
      <w:r w:rsidRPr="00BD4962">
        <w:t>Remote locality leave fare</w:t>
      </w:r>
    </w:p>
    <w:p w14:paraId="5908E2F7" w14:textId="62EE8734" w:rsidR="00973A55" w:rsidRPr="00BD4962" w:rsidRDefault="4B382731" w:rsidP="00F50BD0">
      <w:pPr>
        <w:pStyle w:val="EAClause"/>
        <w:rPr>
          <w:rFonts w:eastAsia="Verdana"/>
        </w:rPr>
      </w:pPr>
      <w:r w:rsidRPr="00BD4962">
        <w:rPr>
          <w:rFonts w:eastAsia="Verdana"/>
        </w:rPr>
        <w:t xml:space="preserve">An employee based in a remote locality will accrue an entitlement </w:t>
      </w:r>
      <w:r w:rsidR="00F21973" w:rsidRPr="00BD4962">
        <w:rPr>
          <w:rFonts w:eastAsia="Verdana"/>
        </w:rPr>
        <w:t xml:space="preserve">to </w:t>
      </w:r>
      <w:r w:rsidRPr="00BD4962">
        <w:rPr>
          <w:rFonts w:eastAsia="Verdana"/>
        </w:rPr>
        <w:t xml:space="preserve">a remote locality leave fare on the day the </w:t>
      </w:r>
      <w:r w:rsidRPr="00BD4962">
        <w:t>employee</w:t>
      </w:r>
      <w:r w:rsidRPr="00BD4962">
        <w:rPr>
          <w:rFonts w:eastAsia="Verdana"/>
        </w:rPr>
        <w:t xml:space="preserve"> commences working at the remote locality. The entitlement to remote locality leave fares will accrue on the anniversary of the employee's commencement at the remote locality in accordance with the following table:</w:t>
      </w:r>
    </w:p>
    <w:tbl>
      <w:tblPr>
        <w:tblW w:w="57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Caption w:val="Remote locality leave fare"/>
        <w:tblDescription w:val="Shows which grades are etitled to which leave fare entitlement."/>
      </w:tblPr>
      <w:tblGrid>
        <w:gridCol w:w="2853"/>
        <w:gridCol w:w="2854"/>
      </w:tblGrid>
      <w:tr w:rsidR="00973A55" w:rsidRPr="00BD4962" w14:paraId="4375ABAF" w14:textId="77777777" w:rsidTr="4B382731">
        <w:trPr>
          <w:trHeight w:val="260"/>
          <w:tblHeader/>
          <w:jc w:val="center"/>
        </w:trPr>
        <w:tc>
          <w:tcPr>
            <w:tcW w:w="2853" w:type="dxa"/>
            <w:tcBorders>
              <w:top w:val="single" w:sz="12" w:space="0" w:color="auto"/>
              <w:bottom w:val="single" w:sz="6" w:space="0" w:color="auto"/>
            </w:tcBorders>
            <w:shd w:val="clear" w:color="auto" w:fill="8DB3E2" w:themeFill="text2" w:themeFillTint="66"/>
            <w:vAlign w:val="center"/>
          </w:tcPr>
          <w:p w14:paraId="44F7FEFD" w14:textId="77777777" w:rsidR="00973A55" w:rsidRPr="00BD4962" w:rsidRDefault="00973A55" w:rsidP="4B382731">
            <w:pPr>
              <w:keepNext/>
              <w:spacing w:before="60" w:after="120"/>
              <w:ind w:left="34"/>
              <w:jc w:val="center"/>
              <w:rPr>
                <w:rFonts w:ascii="Calibri" w:eastAsia="Calibri" w:hAnsi="Calibri" w:cs="Arial"/>
                <w:b/>
                <w:bCs/>
                <w:sz w:val="20"/>
                <w:szCs w:val="20"/>
              </w:rPr>
            </w:pPr>
            <w:r w:rsidRPr="00BD4962">
              <w:rPr>
                <w:rFonts w:ascii="Calibri" w:eastAsia="Calibri" w:hAnsi="Calibri" w:cs="Times New Roman"/>
                <w:sz w:val="20"/>
                <w:szCs w:val="20"/>
              </w:rPr>
              <w:br w:type="page"/>
            </w:r>
            <w:r w:rsidR="4B382731" w:rsidRPr="00BD4962">
              <w:rPr>
                <w:rFonts w:ascii="Calibri" w:eastAsia="Calibri" w:hAnsi="Calibri" w:cs="Arial"/>
                <w:b/>
                <w:bCs/>
                <w:sz w:val="20"/>
                <w:szCs w:val="20"/>
              </w:rPr>
              <w:t>Grade</w:t>
            </w:r>
          </w:p>
        </w:tc>
        <w:tc>
          <w:tcPr>
            <w:tcW w:w="2854" w:type="dxa"/>
            <w:tcBorders>
              <w:top w:val="single" w:sz="12" w:space="0" w:color="auto"/>
              <w:bottom w:val="single" w:sz="6" w:space="0" w:color="auto"/>
            </w:tcBorders>
            <w:shd w:val="clear" w:color="auto" w:fill="8DB3E2" w:themeFill="text2" w:themeFillTint="66"/>
            <w:vAlign w:val="center"/>
          </w:tcPr>
          <w:p w14:paraId="78FE00E8" w14:textId="77777777" w:rsidR="00973A55" w:rsidRPr="00BD4962" w:rsidRDefault="4B382731" w:rsidP="4B382731">
            <w:pPr>
              <w:spacing w:before="60" w:after="120"/>
              <w:jc w:val="center"/>
              <w:rPr>
                <w:rFonts w:ascii="Calibri" w:eastAsia="Calibri" w:hAnsi="Calibri" w:cs="Arial"/>
                <w:b/>
                <w:bCs/>
                <w:sz w:val="20"/>
                <w:szCs w:val="20"/>
              </w:rPr>
            </w:pPr>
            <w:r w:rsidRPr="00BD4962">
              <w:rPr>
                <w:rFonts w:ascii="Calibri" w:eastAsia="Calibri" w:hAnsi="Calibri" w:cs="Arial"/>
                <w:b/>
                <w:bCs/>
                <w:sz w:val="20"/>
                <w:szCs w:val="20"/>
              </w:rPr>
              <w:t>Leave fare entitlement</w:t>
            </w:r>
          </w:p>
        </w:tc>
      </w:tr>
      <w:tr w:rsidR="00973A55" w:rsidRPr="00BD4962" w14:paraId="27833EE8" w14:textId="77777777" w:rsidTr="001C7979">
        <w:trPr>
          <w:trHeight w:val="260"/>
          <w:jc w:val="center"/>
        </w:trPr>
        <w:tc>
          <w:tcPr>
            <w:tcW w:w="2853" w:type="dxa"/>
            <w:tcBorders>
              <w:top w:val="single" w:sz="6" w:space="0" w:color="auto"/>
            </w:tcBorders>
          </w:tcPr>
          <w:p w14:paraId="14482587" w14:textId="558FBD93" w:rsidR="00973A55" w:rsidRPr="00BD4962" w:rsidRDefault="4B382731" w:rsidP="002A7779">
            <w:pPr>
              <w:keepNext/>
              <w:spacing w:before="120" w:after="120" w:line="264" w:lineRule="auto"/>
              <w:jc w:val="center"/>
              <w:rPr>
                <w:rFonts w:ascii="Calibri" w:eastAsia="Verdana" w:hAnsi="Calibri" w:cs="Calibri"/>
                <w:sz w:val="20"/>
                <w:szCs w:val="20"/>
              </w:rPr>
            </w:pPr>
            <w:r w:rsidRPr="00BD4962">
              <w:rPr>
                <w:rFonts w:ascii="Calibri" w:hAnsi="Calibri"/>
                <w:sz w:val="20"/>
              </w:rPr>
              <w:t xml:space="preserve">Grades </w:t>
            </w:r>
            <w:r w:rsidR="002A7779" w:rsidRPr="00BD4962">
              <w:rPr>
                <w:rFonts w:ascii="Calibri" w:hAnsi="Calibri"/>
                <w:sz w:val="20"/>
              </w:rPr>
              <w:t>1</w:t>
            </w:r>
            <w:r w:rsidRPr="00BD4962">
              <w:rPr>
                <w:rFonts w:ascii="Calibri" w:hAnsi="Calibri"/>
                <w:sz w:val="20"/>
              </w:rPr>
              <w:t xml:space="preserve"> and </w:t>
            </w:r>
            <w:r w:rsidR="002A7779" w:rsidRPr="00BD4962">
              <w:rPr>
                <w:rFonts w:ascii="Calibri" w:hAnsi="Calibri"/>
                <w:sz w:val="20"/>
              </w:rPr>
              <w:t>2</w:t>
            </w:r>
          </w:p>
        </w:tc>
        <w:tc>
          <w:tcPr>
            <w:tcW w:w="2854" w:type="dxa"/>
            <w:tcBorders>
              <w:top w:val="single" w:sz="6" w:space="0" w:color="auto"/>
            </w:tcBorders>
          </w:tcPr>
          <w:p w14:paraId="2ED4746D" w14:textId="77777777" w:rsidR="00973A55" w:rsidRPr="00BD4962" w:rsidRDefault="4B382731" w:rsidP="001C7979">
            <w:pPr>
              <w:spacing w:before="120" w:after="120" w:line="264" w:lineRule="auto"/>
              <w:jc w:val="center"/>
              <w:rPr>
                <w:rFonts w:ascii="Calibri" w:eastAsia="Verdana" w:hAnsi="Calibri" w:cs="Calibri"/>
              </w:rPr>
            </w:pPr>
            <w:r w:rsidRPr="00BD4962">
              <w:rPr>
                <w:rFonts w:ascii="Calibri" w:hAnsi="Calibri"/>
              </w:rPr>
              <w:t>1 every two years</w:t>
            </w:r>
          </w:p>
        </w:tc>
      </w:tr>
      <w:tr w:rsidR="00973A55" w:rsidRPr="00BD4962" w14:paraId="328F854E" w14:textId="77777777" w:rsidTr="001C7979">
        <w:trPr>
          <w:trHeight w:val="260"/>
          <w:jc w:val="center"/>
        </w:trPr>
        <w:tc>
          <w:tcPr>
            <w:tcW w:w="2853" w:type="dxa"/>
          </w:tcPr>
          <w:p w14:paraId="711124CB" w14:textId="46E5242E" w:rsidR="00973A55" w:rsidRPr="00BD4962" w:rsidRDefault="4B382731" w:rsidP="002A7779">
            <w:pPr>
              <w:spacing w:before="120" w:after="120" w:line="264" w:lineRule="auto"/>
              <w:jc w:val="center"/>
              <w:rPr>
                <w:rFonts w:ascii="Calibri" w:eastAsia="Verdana" w:hAnsi="Calibri" w:cs="Calibri"/>
                <w:sz w:val="20"/>
                <w:szCs w:val="20"/>
              </w:rPr>
            </w:pPr>
            <w:r w:rsidRPr="00BD4962">
              <w:rPr>
                <w:rFonts w:ascii="Calibri" w:hAnsi="Calibri"/>
                <w:sz w:val="20"/>
              </w:rPr>
              <w:t xml:space="preserve">Grades </w:t>
            </w:r>
            <w:r w:rsidR="002A7779" w:rsidRPr="00BD4962">
              <w:rPr>
                <w:rFonts w:ascii="Calibri" w:hAnsi="Calibri"/>
                <w:sz w:val="20"/>
              </w:rPr>
              <w:t>3</w:t>
            </w:r>
            <w:r w:rsidRPr="00BD4962">
              <w:rPr>
                <w:rFonts w:ascii="Calibri" w:hAnsi="Calibri"/>
                <w:sz w:val="20"/>
              </w:rPr>
              <w:t xml:space="preserve"> and </w:t>
            </w:r>
            <w:r w:rsidR="002A7779" w:rsidRPr="00BD4962">
              <w:rPr>
                <w:rFonts w:ascii="Calibri" w:hAnsi="Calibri"/>
                <w:sz w:val="20"/>
              </w:rPr>
              <w:t>4</w:t>
            </w:r>
          </w:p>
        </w:tc>
        <w:tc>
          <w:tcPr>
            <w:tcW w:w="2854" w:type="dxa"/>
          </w:tcPr>
          <w:p w14:paraId="39BD69C5" w14:textId="77777777" w:rsidR="00973A55" w:rsidRPr="00BD4962" w:rsidRDefault="4B382731" w:rsidP="001C7979">
            <w:pPr>
              <w:spacing w:before="120" w:after="120" w:line="264" w:lineRule="auto"/>
              <w:jc w:val="center"/>
              <w:rPr>
                <w:rFonts w:ascii="Calibri" w:eastAsia="Verdana" w:hAnsi="Calibri" w:cs="Calibri"/>
              </w:rPr>
            </w:pPr>
            <w:r w:rsidRPr="00BD4962">
              <w:rPr>
                <w:rFonts w:ascii="Calibri" w:hAnsi="Calibri"/>
              </w:rPr>
              <w:t>1 each year</w:t>
            </w:r>
          </w:p>
        </w:tc>
      </w:tr>
    </w:tbl>
    <w:p w14:paraId="46F9D9E7" w14:textId="6CAF4C32" w:rsidR="00973A55" w:rsidRPr="00BD4962" w:rsidRDefault="4B382731" w:rsidP="00F50BD0">
      <w:pPr>
        <w:pStyle w:val="EAClause"/>
        <w:rPr>
          <w:rFonts w:eastAsia="Verdana"/>
        </w:rPr>
      </w:pPr>
      <w:r w:rsidRPr="00BD4962">
        <w:rPr>
          <w:rFonts w:eastAsia="Verdana"/>
        </w:rPr>
        <w:t xml:space="preserve">No more than two remote locality leave fares may be held in credit at any one time. Remote locality leave fares cannot be cashed out and cannot be transferred if an employee moves to another location that is not remote. Remote locality leave fares will not be paid out on termination of employment. </w:t>
      </w:r>
    </w:p>
    <w:p w14:paraId="7A294137" w14:textId="77777777" w:rsidR="00973A55" w:rsidRPr="00BD4962" w:rsidRDefault="00973A55" w:rsidP="00F50BD0">
      <w:pPr>
        <w:pStyle w:val="EAClause"/>
        <w:rPr>
          <w:rFonts w:eastAsia="Verdana"/>
        </w:rPr>
      </w:pPr>
      <w:bookmarkStart w:id="695" w:name="_Ref476602740"/>
      <w:r w:rsidRPr="00BD4962">
        <w:rPr>
          <w:rFonts w:eastAsia="Verdana"/>
        </w:rPr>
        <w:t xml:space="preserve">For the purposes of the remote locality leave fare, employees will be reimbursed for travel </w:t>
      </w:r>
      <w:r w:rsidRPr="00BD4962">
        <w:t>undertaken</w:t>
      </w:r>
      <w:r w:rsidRPr="00BD4962">
        <w:rPr>
          <w:rFonts w:eastAsia="Verdana"/>
        </w:rPr>
        <w:t xml:space="preserve"> by the employee and each eligible dependant or partner of the employee, up to the lesser amount of:</w:t>
      </w:r>
      <w:bookmarkEnd w:id="695"/>
    </w:p>
    <w:p w14:paraId="1BB7D411" w14:textId="77777777" w:rsidR="00973A55" w:rsidRPr="00BD4962" w:rsidRDefault="4B382731" w:rsidP="001C7979">
      <w:pPr>
        <w:numPr>
          <w:ilvl w:val="1"/>
          <w:numId w:val="18"/>
        </w:numPr>
        <w:spacing w:before="120" w:after="120" w:line="264" w:lineRule="auto"/>
        <w:ind w:left="1434" w:hanging="357"/>
        <w:jc w:val="both"/>
        <w:rPr>
          <w:rFonts w:ascii="Calibri" w:hAnsi="Calibri"/>
        </w:rPr>
      </w:pPr>
      <w:r w:rsidRPr="00BD4962">
        <w:rPr>
          <w:rFonts w:ascii="Calibri" w:hAnsi="Calibri"/>
        </w:rPr>
        <w:t>return airfare(s) based on the best fare of the day from travel from the designated remote locality to the nearest capital city in that State (with Adelaide being deemed to be the nearest capital city for Northern Territory);</w:t>
      </w:r>
    </w:p>
    <w:p w14:paraId="764F5807" w14:textId="77777777" w:rsidR="00973A55" w:rsidRPr="00BD4962" w:rsidRDefault="4B382731" w:rsidP="4B382731">
      <w:pPr>
        <w:numPr>
          <w:ilvl w:val="1"/>
          <w:numId w:val="18"/>
        </w:numPr>
        <w:spacing w:before="120" w:after="120" w:line="264" w:lineRule="auto"/>
        <w:ind w:left="1434" w:hanging="357"/>
        <w:jc w:val="both"/>
        <w:rPr>
          <w:rFonts w:ascii="Calibri" w:eastAsia="Verdana" w:hAnsi="Calibri" w:cs="Calibri"/>
        </w:rPr>
      </w:pPr>
      <w:r w:rsidRPr="00BD4962">
        <w:rPr>
          <w:rFonts w:ascii="Calibri" w:hAnsi="Calibri"/>
        </w:rPr>
        <w:t>return airfare(s) for the actual travel undertaken based on the best fare of the day; or</w:t>
      </w:r>
      <w:r w:rsidRPr="00BD4962">
        <w:rPr>
          <w:rFonts w:ascii="Calibri" w:eastAsia="Verdana" w:hAnsi="Calibri" w:cs="Calibri"/>
        </w:rPr>
        <w:t xml:space="preserve"> </w:t>
      </w:r>
    </w:p>
    <w:p w14:paraId="5CF10C29" w14:textId="77777777" w:rsidR="00973A55" w:rsidRPr="00BD4962" w:rsidRDefault="4B382731" w:rsidP="4B382731">
      <w:pPr>
        <w:numPr>
          <w:ilvl w:val="1"/>
          <w:numId w:val="18"/>
        </w:numPr>
        <w:spacing w:before="120" w:after="120" w:line="264" w:lineRule="auto"/>
        <w:ind w:left="1434" w:hanging="357"/>
        <w:jc w:val="both"/>
        <w:rPr>
          <w:rFonts w:ascii="Calibri" w:eastAsia="Verdana" w:hAnsi="Calibri" w:cs="Calibri"/>
        </w:rPr>
      </w:pPr>
      <w:r w:rsidRPr="00BD4962">
        <w:rPr>
          <w:rFonts w:ascii="Calibri" w:hAnsi="Calibri"/>
        </w:rPr>
        <w:t>motor vehicle allowance for the car travel undertaken.</w:t>
      </w:r>
      <w:r w:rsidRPr="00BD4962">
        <w:rPr>
          <w:rFonts w:ascii="Calibri" w:eastAsia="Verdana" w:hAnsi="Calibri" w:cs="Calibri"/>
        </w:rPr>
        <w:t xml:space="preserve"> </w:t>
      </w:r>
    </w:p>
    <w:p w14:paraId="266C7868" w14:textId="49B4E94E" w:rsidR="00973A55" w:rsidRPr="00BD4962" w:rsidRDefault="00973A55" w:rsidP="4B382731">
      <w:pPr>
        <w:spacing w:before="120" w:after="120" w:line="264" w:lineRule="auto"/>
        <w:ind w:left="720"/>
        <w:jc w:val="both"/>
        <w:rPr>
          <w:rFonts w:ascii="Calibri" w:eastAsia="Verdana" w:hAnsi="Calibri" w:cs="Calibri"/>
        </w:rPr>
      </w:pPr>
      <w:r w:rsidRPr="00BD4962">
        <w:rPr>
          <w:rFonts w:ascii="Calibri" w:eastAsia="Verdana" w:hAnsi="Calibri" w:cs="Calibri"/>
        </w:rPr>
        <w:t xml:space="preserve">(for the purposes of this clause </w:t>
      </w:r>
      <w:r w:rsidRPr="00BD4962">
        <w:fldChar w:fldCharType="begin"/>
      </w:r>
      <w:r w:rsidRPr="00BD4962">
        <w:rPr>
          <w:rFonts w:ascii="Calibri" w:eastAsia="Verdana" w:hAnsi="Calibri" w:cs="Calibri"/>
        </w:rPr>
        <w:instrText xml:space="preserve"> REF _Ref476602740 \r \h </w:instrText>
      </w:r>
      <w:r w:rsidR="001572CD" w:rsidRPr="00BD4962">
        <w:instrText xml:space="preserve"> \* MERGEFORMAT </w:instrText>
      </w:r>
      <w:r w:rsidRPr="00BD4962">
        <w:rPr>
          <w:rFonts w:ascii="Calibri" w:eastAsia="Verdana" w:hAnsi="Calibri" w:cs="Calibri"/>
        </w:rPr>
        <w:fldChar w:fldCharType="separate"/>
      </w:r>
      <w:r w:rsidR="00EA4280">
        <w:rPr>
          <w:rFonts w:ascii="Calibri" w:eastAsia="Verdana" w:hAnsi="Calibri" w:cs="Calibri"/>
        </w:rPr>
        <w:t>242</w:t>
      </w:r>
      <w:r w:rsidRPr="00BD4962">
        <w:fldChar w:fldCharType="end"/>
      </w:r>
      <w:r w:rsidRPr="00BD4962">
        <w:rPr>
          <w:rFonts w:ascii="Calibri" w:eastAsia="Verdana" w:hAnsi="Calibri" w:cs="Calibri"/>
        </w:rPr>
        <w:t xml:space="preserve">, "best fare of the day" means the 'best' fare quoted by the </w:t>
      </w:r>
      <w:r w:rsidR="00855A2F" w:rsidRPr="00BD4962">
        <w:rPr>
          <w:rFonts w:ascii="Calibri" w:eastAsia="Verdana" w:hAnsi="Calibri" w:cs="Calibri"/>
        </w:rPr>
        <w:t>NIAA</w:t>
      </w:r>
      <w:r w:rsidRPr="00BD4962">
        <w:rPr>
          <w:rFonts w:ascii="Calibri" w:eastAsia="Verdana" w:hAnsi="Calibri" w:cs="Calibri"/>
        </w:rPr>
        <w:t>'s contracted travel provider for travel after 7am on the day that the employee undertakes the travel)</w:t>
      </w:r>
      <w:r w:rsidR="00281BAC" w:rsidRPr="00BD4962">
        <w:rPr>
          <w:rFonts w:ascii="Calibri" w:eastAsia="Verdana" w:hAnsi="Calibri" w:cs="Calibri"/>
        </w:rPr>
        <w:t>.</w:t>
      </w:r>
    </w:p>
    <w:p w14:paraId="07520110" w14:textId="2EE8989C" w:rsidR="00576B7D" w:rsidRPr="00BD4962" w:rsidRDefault="00576B7D" w:rsidP="00F50BD0">
      <w:pPr>
        <w:pStyle w:val="EAClause"/>
        <w:rPr>
          <w:rFonts w:eastAsia="Verdana"/>
        </w:rPr>
      </w:pPr>
      <w:r w:rsidRPr="00BD4962">
        <w:rPr>
          <w:rFonts w:eastAsia="Verdana"/>
        </w:rPr>
        <w:t xml:space="preserve">An employee who is based in a remote locality may access </w:t>
      </w:r>
      <w:r w:rsidR="00EE6B6B">
        <w:rPr>
          <w:rFonts w:eastAsia="Verdana"/>
        </w:rPr>
        <w:t xml:space="preserve">or be reimbursed the cost of </w:t>
      </w:r>
      <w:r w:rsidRPr="00BD4962">
        <w:rPr>
          <w:rFonts w:eastAsia="Verdana"/>
        </w:rPr>
        <w:t xml:space="preserve">two travel fares per year for each of their </w:t>
      </w:r>
      <w:r w:rsidR="00EE6B6B">
        <w:rPr>
          <w:rFonts w:eastAsia="Verdana"/>
        </w:rPr>
        <w:t>dependents</w:t>
      </w:r>
      <w:r w:rsidR="00EE6B6B" w:rsidRPr="00BD4962">
        <w:rPr>
          <w:rFonts w:eastAsia="Verdana"/>
        </w:rPr>
        <w:t xml:space="preserve"> </w:t>
      </w:r>
      <w:r w:rsidRPr="00BD4962">
        <w:rPr>
          <w:rFonts w:eastAsia="Verdana"/>
        </w:rPr>
        <w:t>who attends school outside the remote locality for the purpose of visiting the employee.</w:t>
      </w:r>
    </w:p>
    <w:p w14:paraId="1DB50746" w14:textId="77777777" w:rsidR="00C52B02" w:rsidRDefault="00C52B02" w:rsidP="001C7979">
      <w:pPr>
        <w:pStyle w:val="Heading4"/>
      </w:pPr>
      <w:r>
        <w:br w:type="page"/>
      </w:r>
    </w:p>
    <w:p w14:paraId="2A53FCC2" w14:textId="77A2055F" w:rsidR="00973A55" w:rsidRPr="00BD4962" w:rsidRDefault="4B382731" w:rsidP="001C7979">
      <w:pPr>
        <w:pStyle w:val="Heading4"/>
      </w:pPr>
      <w:r w:rsidRPr="00BD4962">
        <w:lastRenderedPageBreak/>
        <w:t>Additional annual leave for remote localities</w:t>
      </w:r>
    </w:p>
    <w:p w14:paraId="7314632F" w14:textId="77777777" w:rsidR="00973A55" w:rsidRPr="00BD4962" w:rsidRDefault="00973A55" w:rsidP="00F50BD0">
      <w:pPr>
        <w:pStyle w:val="EAClause"/>
        <w:rPr>
          <w:rFonts w:eastAsia="Verdana"/>
        </w:rPr>
      </w:pPr>
      <w:bookmarkStart w:id="696" w:name="_Ref475382498"/>
      <w:r w:rsidRPr="00BD4962">
        <w:t>Employees</w:t>
      </w:r>
      <w:r w:rsidRPr="00BD4962">
        <w:rPr>
          <w:rFonts w:eastAsia="Verdana"/>
        </w:rPr>
        <w:t xml:space="preserve"> living in designated remote localities will accrue additional annual leave as follows:</w:t>
      </w:r>
      <w:bookmarkEnd w:id="696"/>
    </w:p>
    <w:tbl>
      <w:tblPr>
        <w:tblW w:w="57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Caption w:val="Additional annual leave for remote localities"/>
        <w:tblDescription w:val="Shows what additional days of annual leave per year each grade accrues."/>
      </w:tblPr>
      <w:tblGrid>
        <w:gridCol w:w="2112"/>
        <w:gridCol w:w="3595"/>
      </w:tblGrid>
      <w:tr w:rsidR="00973A55" w:rsidRPr="00BD4962" w14:paraId="68458413" w14:textId="77777777" w:rsidTr="4B382731">
        <w:trPr>
          <w:trHeight w:val="345"/>
          <w:tblHeader/>
          <w:jc w:val="center"/>
        </w:trPr>
        <w:tc>
          <w:tcPr>
            <w:tcW w:w="2112" w:type="dxa"/>
            <w:tcBorders>
              <w:top w:val="single" w:sz="12" w:space="0" w:color="auto"/>
              <w:bottom w:val="single" w:sz="6" w:space="0" w:color="auto"/>
            </w:tcBorders>
            <w:shd w:val="clear" w:color="auto" w:fill="8DB3E2" w:themeFill="text2" w:themeFillTint="66"/>
            <w:vAlign w:val="center"/>
          </w:tcPr>
          <w:p w14:paraId="702DF191" w14:textId="77777777" w:rsidR="00973A55" w:rsidRPr="00BD4962" w:rsidRDefault="00973A55" w:rsidP="4B382731">
            <w:pPr>
              <w:spacing w:before="60" w:after="120"/>
              <w:ind w:left="34"/>
              <w:jc w:val="center"/>
              <w:rPr>
                <w:rFonts w:ascii="Calibri" w:eastAsia="Calibri" w:hAnsi="Calibri" w:cs="Arial"/>
                <w:b/>
                <w:bCs/>
                <w:sz w:val="20"/>
                <w:szCs w:val="20"/>
              </w:rPr>
            </w:pPr>
            <w:r w:rsidRPr="00BD4962">
              <w:rPr>
                <w:rFonts w:ascii="Calibri" w:eastAsia="Calibri" w:hAnsi="Calibri" w:cs="Times New Roman"/>
                <w:sz w:val="20"/>
                <w:szCs w:val="20"/>
              </w:rPr>
              <w:br w:type="page"/>
            </w:r>
            <w:r w:rsidR="4B382731" w:rsidRPr="00BD4962">
              <w:rPr>
                <w:rFonts w:ascii="Calibri" w:eastAsia="Calibri" w:hAnsi="Calibri" w:cs="Arial"/>
                <w:b/>
                <w:bCs/>
                <w:sz w:val="20"/>
                <w:szCs w:val="20"/>
              </w:rPr>
              <w:t>Grade</w:t>
            </w:r>
          </w:p>
        </w:tc>
        <w:tc>
          <w:tcPr>
            <w:tcW w:w="3595" w:type="dxa"/>
            <w:tcBorders>
              <w:top w:val="single" w:sz="12" w:space="0" w:color="auto"/>
              <w:bottom w:val="single" w:sz="6" w:space="0" w:color="auto"/>
            </w:tcBorders>
            <w:shd w:val="clear" w:color="auto" w:fill="8DB3E2" w:themeFill="text2" w:themeFillTint="66"/>
            <w:vAlign w:val="center"/>
          </w:tcPr>
          <w:p w14:paraId="2D992C4E" w14:textId="01208727" w:rsidR="00973A55" w:rsidRPr="00BD4962" w:rsidRDefault="4B382731" w:rsidP="4B382731">
            <w:pPr>
              <w:spacing w:before="60" w:after="120"/>
              <w:jc w:val="center"/>
              <w:rPr>
                <w:rFonts w:ascii="Calibri" w:eastAsia="Calibri" w:hAnsi="Calibri" w:cs="Arial"/>
                <w:b/>
                <w:bCs/>
                <w:sz w:val="20"/>
                <w:szCs w:val="20"/>
              </w:rPr>
            </w:pPr>
            <w:r w:rsidRPr="00BD4962">
              <w:rPr>
                <w:rFonts w:ascii="Calibri" w:eastAsia="Calibri" w:hAnsi="Calibri" w:cs="Arial"/>
                <w:b/>
                <w:bCs/>
                <w:sz w:val="20"/>
                <w:szCs w:val="20"/>
              </w:rPr>
              <w:t>Additional days of annual leave per year</w:t>
            </w:r>
          </w:p>
        </w:tc>
      </w:tr>
      <w:tr w:rsidR="00973A55" w:rsidRPr="00BD4962" w14:paraId="071A3CCE" w14:textId="77777777" w:rsidTr="001C7979">
        <w:trPr>
          <w:trHeight w:val="260"/>
          <w:tblHeader/>
          <w:jc w:val="center"/>
        </w:trPr>
        <w:tc>
          <w:tcPr>
            <w:tcW w:w="2112" w:type="dxa"/>
            <w:tcBorders>
              <w:top w:val="single" w:sz="6" w:space="0" w:color="auto"/>
            </w:tcBorders>
          </w:tcPr>
          <w:p w14:paraId="4DE8C1A4" w14:textId="16F0E766" w:rsidR="00973A55" w:rsidRPr="00BD4962" w:rsidRDefault="002A7779" w:rsidP="001C7979">
            <w:pPr>
              <w:spacing w:before="120" w:after="120" w:line="264" w:lineRule="auto"/>
              <w:jc w:val="center"/>
              <w:rPr>
                <w:rFonts w:ascii="Calibri" w:hAnsi="Calibri"/>
                <w:sz w:val="20"/>
              </w:rPr>
            </w:pPr>
            <w:r w:rsidRPr="00BD4962">
              <w:rPr>
                <w:rFonts w:ascii="Calibri" w:hAnsi="Calibri"/>
                <w:sz w:val="20"/>
              </w:rPr>
              <w:t>Grade 1</w:t>
            </w:r>
          </w:p>
        </w:tc>
        <w:tc>
          <w:tcPr>
            <w:tcW w:w="3595" w:type="dxa"/>
            <w:tcBorders>
              <w:top w:val="single" w:sz="6" w:space="0" w:color="auto"/>
            </w:tcBorders>
          </w:tcPr>
          <w:p w14:paraId="75598A44" w14:textId="77777777" w:rsidR="00973A55" w:rsidRPr="00BD4962" w:rsidRDefault="4B382731" w:rsidP="001C7979">
            <w:pPr>
              <w:spacing w:before="120" w:after="120" w:line="264" w:lineRule="auto"/>
              <w:jc w:val="center"/>
              <w:rPr>
                <w:rFonts w:ascii="Calibri" w:eastAsia="Verdana" w:hAnsi="Calibri" w:cs="Calibri"/>
                <w:sz w:val="20"/>
                <w:szCs w:val="20"/>
              </w:rPr>
            </w:pPr>
            <w:r w:rsidRPr="00BD4962">
              <w:rPr>
                <w:rFonts w:ascii="Calibri" w:hAnsi="Calibri"/>
                <w:sz w:val="20"/>
              </w:rPr>
              <w:t>2</w:t>
            </w:r>
          </w:p>
        </w:tc>
      </w:tr>
      <w:tr w:rsidR="00973A55" w:rsidRPr="00BD4962" w14:paraId="72BDAE50" w14:textId="77777777" w:rsidTr="001C7979">
        <w:trPr>
          <w:trHeight w:val="260"/>
          <w:tblHeader/>
          <w:jc w:val="center"/>
        </w:trPr>
        <w:tc>
          <w:tcPr>
            <w:tcW w:w="2112" w:type="dxa"/>
          </w:tcPr>
          <w:p w14:paraId="149B661B" w14:textId="55C0E37D" w:rsidR="00973A55" w:rsidRPr="00BD4962" w:rsidRDefault="002A7779" w:rsidP="001C7979">
            <w:pPr>
              <w:spacing w:before="120" w:after="120" w:line="264" w:lineRule="auto"/>
              <w:jc w:val="center"/>
              <w:rPr>
                <w:rFonts w:ascii="Calibri" w:eastAsia="Verdana" w:hAnsi="Calibri" w:cs="Calibri"/>
                <w:sz w:val="20"/>
                <w:szCs w:val="20"/>
              </w:rPr>
            </w:pPr>
            <w:r w:rsidRPr="00BD4962">
              <w:rPr>
                <w:rFonts w:ascii="Calibri" w:hAnsi="Calibri"/>
                <w:sz w:val="20"/>
              </w:rPr>
              <w:t>Grade 2</w:t>
            </w:r>
          </w:p>
        </w:tc>
        <w:tc>
          <w:tcPr>
            <w:tcW w:w="3595" w:type="dxa"/>
          </w:tcPr>
          <w:p w14:paraId="28A8E749" w14:textId="77777777" w:rsidR="00973A55" w:rsidRPr="00BD4962" w:rsidRDefault="4B382731" w:rsidP="001C7979">
            <w:pPr>
              <w:spacing w:before="120" w:after="120" w:line="264" w:lineRule="auto"/>
              <w:jc w:val="center"/>
              <w:rPr>
                <w:rFonts w:ascii="Calibri" w:eastAsia="Verdana" w:hAnsi="Calibri" w:cs="Calibri"/>
                <w:sz w:val="20"/>
                <w:szCs w:val="20"/>
              </w:rPr>
            </w:pPr>
            <w:r w:rsidRPr="00BD4962">
              <w:rPr>
                <w:rFonts w:ascii="Calibri" w:hAnsi="Calibri"/>
                <w:sz w:val="20"/>
              </w:rPr>
              <w:t>3</w:t>
            </w:r>
          </w:p>
        </w:tc>
      </w:tr>
      <w:tr w:rsidR="00973A55" w:rsidRPr="00BD4962" w14:paraId="5E603369" w14:textId="77777777" w:rsidTr="001C7979">
        <w:trPr>
          <w:trHeight w:val="260"/>
          <w:tblHeader/>
          <w:jc w:val="center"/>
        </w:trPr>
        <w:tc>
          <w:tcPr>
            <w:tcW w:w="2112" w:type="dxa"/>
          </w:tcPr>
          <w:p w14:paraId="71D5283F" w14:textId="6D9F89E3" w:rsidR="00973A55" w:rsidRPr="00BD4962" w:rsidRDefault="002A7779" w:rsidP="001C7979">
            <w:pPr>
              <w:spacing w:before="120" w:after="120" w:line="264" w:lineRule="auto"/>
              <w:jc w:val="center"/>
              <w:rPr>
                <w:rFonts w:ascii="Calibri" w:eastAsia="Verdana" w:hAnsi="Calibri" w:cs="Calibri"/>
                <w:sz w:val="20"/>
                <w:szCs w:val="20"/>
              </w:rPr>
            </w:pPr>
            <w:r w:rsidRPr="00BD4962">
              <w:rPr>
                <w:rFonts w:ascii="Calibri" w:hAnsi="Calibri"/>
                <w:sz w:val="20"/>
              </w:rPr>
              <w:t>Grade 3</w:t>
            </w:r>
          </w:p>
        </w:tc>
        <w:tc>
          <w:tcPr>
            <w:tcW w:w="3595" w:type="dxa"/>
          </w:tcPr>
          <w:p w14:paraId="1975FC63" w14:textId="77777777" w:rsidR="00973A55" w:rsidRPr="00BD4962" w:rsidRDefault="4B382731" w:rsidP="001C7979">
            <w:pPr>
              <w:spacing w:before="120" w:after="120" w:line="264" w:lineRule="auto"/>
              <w:jc w:val="center"/>
              <w:rPr>
                <w:rFonts w:ascii="Calibri" w:eastAsia="Verdana" w:hAnsi="Calibri" w:cs="Calibri"/>
                <w:sz w:val="20"/>
                <w:szCs w:val="20"/>
              </w:rPr>
            </w:pPr>
            <w:r w:rsidRPr="00BD4962">
              <w:rPr>
                <w:rFonts w:ascii="Calibri" w:hAnsi="Calibri"/>
                <w:sz w:val="20"/>
              </w:rPr>
              <w:t>5</w:t>
            </w:r>
          </w:p>
        </w:tc>
      </w:tr>
      <w:tr w:rsidR="00973A55" w:rsidRPr="00BD4962" w14:paraId="5E2E3FEA" w14:textId="77777777" w:rsidTr="001C7979">
        <w:trPr>
          <w:trHeight w:val="260"/>
          <w:tblHeader/>
          <w:jc w:val="center"/>
        </w:trPr>
        <w:tc>
          <w:tcPr>
            <w:tcW w:w="2112" w:type="dxa"/>
          </w:tcPr>
          <w:p w14:paraId="2BA12DFE" w14:textId="6C14FF1B" w:rsidR="00973A55" w:rsidRPr="00BD4962" w:rsidRDefault="4B382731" w:rsidP="001C7979">
            <w:pPr>
              <w:spacing w:before="120" w:after="120" w:line="264" w:lineRule="auto"/>
              <w:jc w:val="center"/>
              <w:rPr>
                <w:rFonts w:ascii="Calibri" w:eastAsia="Verdana" w:hAnsi="Calibri" w:cs="Calibri"/>
                <w:sz w:val="20"/>
                <w:szCs w:val="20"/>
              </w:rPr>
            </w:pPr>
            <w:r w:rsidRPr="00BD4962">
              <w:rPr>
                <w:rFonts w:ascii="Calibri" w:hAnsi="Calibri"/>
                <w:sz w:val="20"/>
              </w:rPr>
              <w:t>Grade</w:t>
            </w:r>
            <w:r w:rsidR="002A7779" w:rsidRPr="00BD4962">
              <w:rPr>
                <w:rFonts w:ascii="Calibri" w:hAnsi="Calibri"/>
                <w:sz w:val="20"/>
              </w:rPr>
              <w:t xml:space="preserve"> 4</w:t>
            </w:r>
          </w:p>
        </w:tc>
        <w:tc>
          <w:tcPr>
            <w:tcW w:w="3595" w:type="dxa"/>
          </w:tcPr>
          <w:p w14:paraId="616E43DC" w14:textId="77777777" w:rsidR="00973A55" w:rsidRPr="00BD4962" w:rsidRDefault="4B382731" w:rsidP="001C7979">
            <w:pPr>
              <w:spacing w:before="120" w:after="120" w:line="264" w:lineRule="auto"/>
              <w:jc w:val="center"/>
              <w:rPr>
                <w:rFonts w:ascii="Calibri" w:eastAsia="Verdana" w:hAnsi="Calibri" w:cs="Calibri"/>
                <w:sz w:val="20"/>
                <w:szCs w:val="20"/>
              </w:rPr>
            </w:pPr>
            <w:r w:rsidRPr="00BD4962">
              <w:rPr>
                <w:rFonts w:ascii="Calibri" w:hAnsi="Calibri"/>
                <w:sz w:val="20"/>
              </w:rPr>
              <w:t>7</w:t>
            </w:r>
          </w:p>
        </w:tc>
      </w:tr>
    </w:tbl>
    <w:p w14:paraId="2FA55532" w14:textId="40023E14" w:rsidR="00973A55" w:rsidRPr="00BD4962" w:rsidRDefault="4B382731" w:rsidP="001C7979">
      <w:pPr>
        <w:pStyle w:val="Heading4"/>
      </w:pPr>
      <w:r w:rsidRPr="00BD4962">
        <w:t>Grandfathering provisions</w:t>
      </w:r>
    </w:p>
    <w:p w14:paraId="74C22E10" w14:textId="0ABDA7F9" w:rsidR="00973A55" w:rsidRPr="00BD4962" w:rsidRDefault="00973A55" w:rsidP="00F50BD0">
      <w:pPr>
        <w:pStyle w:val="EAClause"/>
        <w:rPr>
          <w:rFonts w:eastAsia="Verdana"/>
        </w:rPr>
      </w:pPr>
      <w:bookmarkStart w:id="697" w:name="_Ref65360900"/>
      <w:r w:rsidRPr="00BD4962">
        <w:rPr>
          <w:rFonts w:eastAsia="Verdana"/>
        </w:rPr>
        <w:t xml:space="preserve">If, immediately before the commencement of this Agreement, an employee was in receipt of </w:t>
      </w:r>
      <w:r w:rsidRPr="00BD4962">
        <w:t>payment</w:t>
      </w:r>
      <w:r w:rsidRPr="00BD4962">
        <w:rPr>
          <w:rFonts w:eastAsia="Verdana"/>
        </w:rPr>
        <w:t xml:space="preserve"> of Remote Localities Assistance as set out in clauses 485 – 492 of the DEEWR EA, the employee will continue to receive the Remote Localities Assistance while they remain employed by </w:t>
      </w:r>
      <w:r w:rsidR="00855A2F" w:rsidRPr="00BD4962">
        <w:rPr>
          <w:rFonts w:eastAsia="Verdana"/>
        </w:rPr>
        <w:t>NIAA</w:t>
      </w:r>
      <w:r w:rsidRPr="00BD4962">
        <w:rPr>
          <w:rFonts w:eastAsia="Verdana"/>
        </w:rPr>
        <w:t xml:space="preserve"> in the relevant location</w:t>
      </w:r>
      <w:r w:rsidR="00D83B92" w:rsidRPr="00BD4962">
        <w:rPr>
          <w:rFonts w:eastAsia="Verdana"/>
        </w:rPr>
        <w:t xml:space="preserve">. </w:t>
      </w:r>
      <w:r w:rsidRPr="00BD4962">
        <w:rPr>
          <w:rFonts w:eastAsia="Verdana"/>
        </w:rPr>
        <w:t>An employee may elect in writing</w:t>
      </w:r>
      <w:r w:rsidR="00DD56A4" w:rsidRPr="00BD4962">
        <w:rPr>
          <w:rFonts w:eastAsia="Verdana"/>
        </w:rPr>
        <w:t xml:space="preserve"> at any time</w:t>
      </w:r>
      <w:r w:rsidRPr="00BD4962">
        <w:rPr>
          <w:rFonts w:eastAsia="Verdana"/>
        </w:rPr>
        <w:t xml:space="preserve"> to receive the remote locality allowance in accordance with clause</w:t>
      </w:r>
      <w:r w:rsidR="00DD56A4" w:rsidRPr="00BD4962">
        <w:rPr>
          <w:rFonts w:eastAsia="Verdana"/>
        </w:rPr>
        <w:t>s</w:t>
      </w:r>
      <w:r w:rsidRPr="00BD4962">
        <w:rPr>
          <w:rFonts w:eastAsia="Verdana"/>
        </w:rPr>
        <w:t xml:space="preserve"> </w:t>
      </w:r>
      <w:r w:rsidRPr="00BD4962">
        <w:fldChar w:fldCharType="begin"/>
      </w:r>
      <w:r w:rsidRPr="00BD4962">
        <w:rPr>
          <w:rFonts w:eastAsia="Verdana"/>
        </w:rPr>
        <w:instrText xml:space="preserve"> REF _Ref475382497 \r \h </w:instrText>
      </w:r>
      <w:r w:rsidR="001572CD" w:rsidRPr="00BD4962">
        <w:instrText xml:space="preserve"> \* MERGEFORMAT </w:instrText>
      </w:r>
      <w:r w:rsidRPr="00BD4962">
        <w:rPr>
          <w:rFonts w:eastAsia="Verdana"/>
        </w:rPr>
        <w:fldChar w:fldCharType="separate"/>
      </w:r>
      <w:r w:rsidR="00EA4280">
        <w:rPr>
          <w:rFonts w:eastAsia="Verdana"/>
        </w:rPr>
        <w:t>239</w:t>
      </w:r>
      <w:r w:rsidRPr="00BD4962">
        <w:fldChar w:fldCharType="end"/>
      </w:r>
      <w:r w:rsidR="00DD56A4" w:rsidRPr="00BD4962">
        <w:rPr>
          <w:rFonts w:eastAsia="Verdana"/>
        </w:rPr>
        <w:t xml:space="preserve"> to </w:t>
      </w:r>
      <w:r w:rsidR="00DD56A4" w:rsidRPr="00BD4962">
        <w:fldChar w:fldCharType="begin"/>
      </w:r>
      <w:r w:rsidR="00DD56A4" w:rsidRPr="00BD4962">
        <w:rPr>
          <w:rFonts w:eastAsia="Verdana"/>
        </w:rPr>
        <w:instrText xml:space="preserve"> REF _Ref475382498 \r \h </w:instrText>
      </w:r>
      <w:r w:rsidR="001572CD" w:rsidRPr="00BD4962">
        <w:instrText xml:space="preserve"> \* MERGEFORMAT </w:instrText>
      </w:r>
      <w:r w:rsidR="00DD56A4" w:rsidRPr="00BD4962">
        <w:rPr>
          <w:rFonts w:eastAsia="Verdana"/>
        </w:rPr>
        <w:fldChar w:fldCharType="separate"/>
      </w:r>
      <w:r w:rsidR="00EA4280">
        <w:rPr>
          <w:rFonts w:eastAsia="Verdana"/>
        </w:rPr>
        <w:t>244</w:t>
      </w:r>
      <w:r w:rsidR="00DD56A4" w:rsidRPr="00BD4962">
        <w:fldChar w:fldCharType="end"/>
      </w:r>
      <w:r w:rsidRPr="00BD4962">
        <w:rPr>
          <w:rFonts w:eastAsia="Verdana"/>
        </w:rPr>
        <w:t xml:space="preserve"> of this Agreement instead of the Remote Localities Assistance set out in clauses 485 – 492 of the DEEWR EA</w:t>
      </w:r>
      <w:r w:rsidR="00D83B92" w:rsidRPr="00BD4962">
        <w:rPr>
          <w:rFonts w:eastAsia="Verdana"/>
        </w:rPr>
        <w:t xml:space="preserve">. </w:t>
      </w:r>
      <w:r w:rsidRPr="00BD4962">
        <w:rPr>
          <w:rFonts w:eastAsia="Verdana"/>
        </w:rPr>
        <w:t xml:space="preserve">An election to receive the remote localities allowance under clause </w:t>
      </w:r>
      <w:r w:rsidRPr="00BD4962">
        <w:fldChar w:fldCharType="begin"/>
      </w:r>
      <w:r w:rsidRPr="00BD4962">
        <w:rPr>
          <w:rFonts w:eastAsia="Verdana"/>
        </w:rPr>
        <w:instrText xml:space="preserve"> REF _Ref475382497 \r \h </w:instrText>
      </w:r>
      <w:r w:rsidR="001572CD" w:rsidRPr="00BD4962">
        <w:instrText xml:space="preserve"> \* MERGEFORMAT </w:instrText>
      </w:r>
      <w:r w:rsidRPr="00BD4962">
        <w:rPr>
          <w:rFonts w:eastAsia="Verdana"/>
        </w:rPr>
        <w:fldChar w:fldCharType="separate"/>
      </w:r>
      <w:r w:rsidR="00EA4280">
        <w:rPr>
          <w:rFonts w:eastAsia="Verdana"/>
        </w:rPr>
        <w:t>239</w:t>
      </w:r>
      <w:r w:rsidRPr="00BD4962">
        <w:fldChar w:fldCharType="end"/>
      </w:r>
      <w:r w:rsidRPr="00BD4962">
        <w:rPr>
          <w:rFonts w:eastAsia="Verdana"/>
        </w:rPr>
        <w:t xml:space="preserve"> of this Agreement is final, and the employee will be permanently ineligible from receiving the Remote Localities </w:t>
      </w:r>
      <w:r w:rsidR="00152A03" w:rsidRPr="00BD4962">
        <w:rPr>
          <w:rFonts w:eastAsia="Verdana"/>
        </w:rPr>
        <w:t>Assistance</w:t>
      </w:r>
      <w:r w:rsidRPr="00BD4962">
        <w:rPr>
          <w:rFonts w:eastAsia="Verdana"/>
        </w:rPr>
        <w:t xml:space="preserve"> as set out in the DEEWR EA.</w:t>
      </w:r>
      <w:bookmarkEnd w:id="697"/>
    </w:p>
    <w:p w14:paraId="01B92F2B" w14:textId="74A4DCA2" w:rsidR="009A6DC5" w:rsidRPr="00BD4962" w:rsidRDefault="4B382731">
      <w:pPr>
        <w:pStyle w:val="EAClause"/>
        <w:rPr>
          <w:rFonts w:eastAsia="Verdana"/>
        </w:rPr>
      </w:pPr>
      <w:r w:rsidRPr="00BD4962">
        <w:rPr>
          <w:rFonts w:eastAsia="Verdana"/>
        </w:rPr>
        <w:t xml:space="preserve">Allowances associated with grandfathering provisions </w:t>
      </w:r>
      <w:r w:rsidR="003608CD" w:rsidRPr="00BD4962">
        <w:rPr>
          <w:rFonts w:eastAsia="Verdana"/>
        </w:rPr>
        <w:t xml:space="preserve">in clause </w:t>
      </w:r>
      <w:r w:rsidR="003608CD" w:rsidRPr="00BD4962">
        <w:rPr>
          <w:rFonts w:eastAsia="Verdana"/>
        </w:rPr>
        <w:fldChar w:fldCharType="begin"/>
      </w:r>
      <w:r w:rsidR="003608CD" w:rsidRPr="00BD4962">
        <w:rPr>
          <w:rFonts w:eastAsia="Verdana"/>
        </w:rPr>
        <w:instrText xml:space="preserve"> REF _Ref65360900 \r \h </w:instrText>
      </w:r>
      <w:r w:rsidR="001572CD" w:rsidRPr="00BD4962">
        <w:rPr>
          <w:rFonts w:eastAsia="Verdana"/>
        </w:rPr>
        <w:instrText xml:space="preserve"> \* MERGEFORMAT </w:instrText>
      </w:r>
      <w:r w:rsidR="003608CD" w:rsidRPr="00BD4962">
        <w:rPr>
          <w:rFonts w:eastAsia="Verdana"/>
        </w:rPr>
      </w:r>
      <w:r w:rsidR="003608CD" w:rsidRPr="00BD4962">
        <w:rPr>
          <w:rFonts w:eastAsia="Verdana"/>
        </w:rPr>
        <w:fldChar w:fldCharType="separate"/>
      </w:r>
      <w:r w:rsidR="00EA4280">
        <w:rPr>
          <w:rFonts w:eastAsia="Verdana"/>
        </w:rPr>
        <w:t>245</w:t>
      </w:r>
      <w:r w:rsidR="003608CD" w:rsidRPr="00BD4962">
        <w:rPr>
          <w:rFonts w:eastAsia="Verdana"/>
        </w:rPr>
        <w:fldChar w:fldCharType="end"/>
      </w:r>
      <w:r w:rsidR="003608CD" w:rsidRPr="00BD4962">
        <w:rPr>
          <w:rFonts w:eastAsia="Verdana"/>
        </w:rPr>
        <w:t xml:space="preserve"> </w:t>
      </w:r>
      <w:r w:rsidRPr="00BD4962">
        <w:rPr>
          <w:rFonts w:eastAsia="Verdana"/>
        </w:rPr>
        <w:t>are not indexed.</w:t>
      </w:r>
    </w:p>
    <w:p w14:paraId="18D79DAE" w14:textId="7AB65DAE" w:rsidR="00973A55" w:rsidRPr="00BD4962" w:rsidRDefault="00147755" w:rsidP="001C7979">
      <w:pPr>
        <w:pStyle w:val="Heading3"/>
      </w:pPr>
      <w:bookmarkStart w:id="698" w:name="_Toc65394804"/>
      <w:bookmarkStart w:id="699" w:name="_Toc70952684"/>
      <w:bookmarkStart w:id="700" w:name="_Toc72855582"/>
      <w:r w:rsidRPr="00BD4962">
        <w:t>Emergency, medical or compassionate travel</w:t>
      </w:r>
      <w:bookmarkEnd w:id="698"/>
      <w:bookmarkEnd w:id="699"/>
      <w:bookmarkEnd w:id="700"/>
    </w:p>
    <w:p w14:paraId="22C8E6B1" w14:textId="77777777" w:rsidR="00973A55" w:rsidRPr="00BD4962" w:rsidRDefault="4B382731" w:rsidP="00F50BD0">
      <w:pPr>
        <w:pStyle w:val="EAClause"/>
      </w:pPr>
      <w:r w:rsidRPr="00BD4962">
        <w:t>Where:</w:t>
      </w:r>
    </w:p>
    <w:p w14:paraId="1046DCE9" w14:textId="77777777" w:rsidR="00973A55" w:rsidRPr="00BD4962" w:rsidRDefault="4B382731" w:rsidP="001C7979">
      <w:pPr>
        <w:numPr>
          <w:ilvl w:val="1"/>
          <w:numId w:val="18"/>
        </w:numPr>
        <w:spacing w:before="120" w:after="120" w:line="264" w:lineRule="auto"/>
        <w:ind w:left="1434" w:hanging="357"/>
        <w:jc w:val="both"/>
      </w:pPr>
      <w:r w:rsidRPr="00BD4962">
        <w:t xml:space="preserve">an </w:t>
      </w:r>
      <w:r w:rsidRPr="00BD4962">
        <w:rPr>
          <w:rFonts w:ascii="Calibri" w:hAnsi="Calibri"/>
        </w:rPr>
        <w:t>employee</w:t>
      </w:r>
      <w:r w:rsidRPr="00BD4962">
        <w:t xml:space="preserve"> or a dependant of an employee is stationed at a remote locality; and</w:t>
      </w:r>
    </w:p>
    <w:p w14:paraId="09958A80" w14:textId="2A5B9628" w:rsidR="00973A55" w:rsidRPr="00BD4962" w:rsidRDefault="4B382731" w:rsidP="00EC20FD">
      <w:pPr>
        <w:numPr>
          <w:ilvl w:val="1"/>
          <w:numId w:val="18"/>
        </w:numPr>
        <w:spacing w:before="120" w:after="120" w:line="264" w:lineRule="auto"/>
        <w:ind w:left="1434" w:hanging="357"/>
        <w:jc w:val="both"/>
      </w:pPr>
      <w:r w:rsidRPr="00BD4962">
        <w:t xml:space="preserve">it is </w:t>
      </w:r>
      <w:r w:rsidRPr="00BD4962">
        <w:rPr>
          <w:rFonts w:ascii="Calibri" w:hAnsi="Calibri"/>
        </w:rPr>
        <w:t>necessary</w:t>
      </w:r>
      <w:r w:rsidRPr="00BD4962">
        <w:t xml:space="preserve"> for the employee or a dependant of the employee to travel from the locality for medical, dental, specialist or emergency treatment, compassionate reasons (e.g. where a family member becomes critically or dangerously ill or dies), or other situations approved by the </w:t>
      </w:r>
      <w:r w:rsidR="007E6516" w:rsidRPr="00BD4962">
        <w:t>CEO</w:t>
      </w:r>
      <w:r w:rsidRPr="00BD4962">
        <w:t xml:space="preserve"> (delegate),</w:t>
      </w:r>
    </w:p>
    <w:p w14:paraId="48EEF849" w14:textId="7A17856D" w:rsidR="00973A55" w:rsidRPr="00BD4962" w:rsidRDefault="4B382731" w:rsidP="00F50BD0">
      <w:pPr>
        <w:pStyle w:val="EAClause"/>
        <w:numPr>
          <w:ilvl w:val="0"/>
          <w:numId w:val="0"/>
        </w:numPr>
        <w:ind w:left="1000"/>
        <w:rPr>
          <w:szCs w:val="24"/>
        </w:rPr>
      </w:pPr>
      <w:r w:rsidRPr="00BD4962">
        <w:t xml:space="preserve">the </w:t>
      </w:r>
      <w:r w:rsidR="007E6516" w:rsidRPr="00BD4962">
        <w:t>CEO</w:t>
      </w:r>
      <w:r w:rsidRPr="00BD4962">
        <w:t xml:space="preserve"> (delegate) will authorise </w:t>
      </w:r>
      <w:r w:rsidR="0042706C" w:rsidRPr="00BD4962">
        <w:t>for return transport through NIAA’s travel management provider, where possible,</w:t>
      </w:r>
      <w:r w:rsidR="0042706C">
        <w:t xml:space="preserve"> or where not possible, for </w:t>
      </w:r>
      <w:r w:rsidRPr="00BD4962">
        <w:t xml:space="preserve">reimbursement of reasonable costs incurred </w:t>
      </w:r>
      <w:r w:rsidR="00483E6A">
        <w:t>for</w:t>
      </w:r>
      <w:r w:rsidRPr="00BD4962">
        <w:t xml:space="preserve"> </w:t>
      </w:r>
      <w:r w:rsidR="0042706C">
        <w:t xml:space="preserve">return </w:t>
      </w:r>
      <w:r w:rsidRPr="00BD4962">
        <w:t>travel to the locality:</w:t>
      </w:r>
    </w:p>
    <w:p w14:paraId="6C7D033C" w14:textId="28852CE6" w:rsidR="00855C68" w:rsidRPr="00BD4962" w:rsidRDefault="4B382731" w:rsidP="001C7979">
      <w:pPr>
        <w:numPr>
          <w:ilvl w:val="1"/>
          <w:numId w:val="18"/>
        </w:numPr>
        <w:spacing w:before="120" w:after="120" w:line="264" w:lineRule="auto"/>
        <w:ind w:left="1434" w:hanging="357"/>
        <w:jc w:val="both"/>
      </w:pPr>
      <w:r w:rsidRPr="00BD4962">
        <w:t xml:space="preserve">where </w:t>
      </w:r>
      <w:r w:rsidRPr="00BD4962">
        <w:rPr>
          <w:rFonts w:ascii="Calibri" w:hAnsi="Calibri"/>
        </w:rPr>
        <w:t>the</w:t>
      </w:r>
      <w:r w:rsidRPr="00BD4962">
        <w:t xml:space="preserve"> family member lived before their death if that locality is within Australia or to an international airport in Australia if that locality is outside of Australia;</w:t>
      </w:r>
    </w:p>
    <w:p w14:paraId="360BB738" w14:textId="34074BAB" w:rsidR="00973A55" w:rsidRPr="00BD4962" w:rsidRDefault="4B382731" w:rsidP="001C7979">
      <w:pPr>
        <w:numPr>
          <w:ilvl w:val="1"/>
          <w:numId w:val="18"/>
        </w:numPr>
        <w:spacing w:before="120" w:after="120" w:line="264" w:lineRule="auto"/>
        <w:ind w:left="1434" w:hanging="357"/>
        <w:jc w:val="both"/>
      </w:pPr>
      <w:r w:rsidRPr="00BD4962">
        <w:t xml:space="preserve">where </w:t>
      </w:r>
      <w:r w:rsidRPr="00BD4962">
        <w:rPr>
          <w:rFonts w:ascii="Calibri" w:hAnsi="Calibri"/>
        </w:rPr>
        <w:t>the</w:t>
      </w:r>
      <w:r w:rsidRPr="00BD4962">
        <w:t xml:space="preserve"> family member is ill, provided that a qualified medical practitioner certifies that during a specified period the close relative has been critically or dangerously ill, if that locality is within Australia or to an international airport in Australia if that locality is outside of Australia; or</w:t>
      </w:r>
    </w:p>
    <w:p w14:paraId="7A80BFD9" w14:textId="57F74F0D" w:rsidR="00973A55" w:rsidRPr="00BD4962" w:rsidRDefault="001F2DE6" w:rsidP="00EC20FD">
      <w:pPr>
        <w:numPr>
          <w:ilvl w:val="1"/>
          <w:numId w:val="18"/>
        </w:numPr>
        <w:spacing w:before="120" w:after="120" w:line="264" w:lineRule="auto"/>
        <w:ind w:left="1434" w:hanging="357"/>
        <w:jc w:val="both"/>
      </w:pPr>
      <w:r w:rsidRPr="00BD4962">
        <w:t>where the approved</w:t>
      </w:r>
      <w:r w:rsidR="4B382731" w:rsidRPr="00BD4962">
        <w:t xml:space="preserve"> situation</w:t>
      </w:r>
      <w:r w:rsidRPr="00BD4962">
        <w:t xml:space="preserve"> occurred</w:t>
      </w:r>
      <w:r w:rsidR="4B382731" w:rsidRPr="00BD4962">
        <w:t>.</w:t>
      </w:r>
    </w:p>
    <w:p w14:paraId="30D78178" w14:textId="4C53DFC2" w:rsidR="00114DAB" w:rsidRPr="00BD4962" w:rsidRDefault="00114DAB" w:rsidP="001C7979">
      <w:pPr>
        <w:pStyle w:val="Heading3"/>
      </w:pPr>
      <w:bookmarkStart w:id="701" w:name="_Toc65394805"/>
      <w:bookmarkStart w:id="702" w:name="_Toc70952685"/>
      <w:bookmarkStart w:id="703" w:name="_Toc72855583"/>
      <w:r w:rsidRPr="00BD4962">
        <w:t>Payment upon death of an employee</w:t>
      </w:r>
      <w:bookmarkEnd w:id="701"/>
      <w:bookmarkEnd w:id="702"/>
      <w:bookmarkEnd w:id="703"/>
    </w:p>
    <w:p w14:paraId="568EB834" w14:textId="697A4168" w:rsidR="00114DAB" w:rsidRPr="00BD4962" w:rsidRDefault="4B382731" w:rsidP="00F50BD0">
      <w:pPr>
        <w:pStyle w:val="EAClause"/>
      </w:pPr>
      <w:r w:rsidRPr="00BD4962">
        <w:t xml:space="preserve">Where an employee dies, or the </w:t>
      </w:r>
      <w:r w:rsidR="007E6516" w:rsidRPr="00BD4962">
        <w:t>CEO</w:t>
      </w:r>
      <w:r w:rsidRPr="00BD4962">
        <w:t xml:space="preserve"> (delegate) has directed that an employee will be presumed to have died on a particular date, payment may be made to the </w:t>
      </w:r>
      <w:r w:rsidRPr="00BD4962">
        <w:rPr>
          <w:rFonts w:eastAsia="Verdana"/>
        </w:rPr>
        <w:t>legal</w:t>
      </w:r>
      <w:r w:rsidRPr="00BD4962">
        <w:t xml:space="preserve"> personal representative of the former employee of an amount that would have been paid if the employee had otherwise ceased employment on resignation or age retirement.</w:t>
      </w:r>
    </w:p>
    <w:p w14:paraId="696E7CB9" w14:textId="0F162695" w:rsidR="00114DAB" w:rsidRPr="00BD4962" w:rsidRDefault="4B382731" w:rsidP="00F50BD0">
      <w:pPr>
        <w:pStyle w:val="EAClause"/>
      </w:pPr>
      <w:r w:rsidRPr="00BD4962">
        <w:t xml:space="preserve">Long service leave credits will be paid out in accordance with the </w:t>
      </w:r>
      <w:r w:rsidRPr="00BD4962">
        <w:rPr>
          <w:i/>
          <w:iCs/>
        </w:rPr>
        <w:t>Long Service Leave (Commonwealth Employees)</w:t>
      </w:r>
      <w:r w:rsidRPr="00BD4962">
        <w:t xml:space="preserve"> </w:t>
      </w:r>
      <w:r w:rsidR="00B113AA" w:rsidRPr="00BD4962">
        <w:rPr>
          <w:i/>
          <w:iCs/>
        </w:rPr>
        <w:t xml:space="preserve">Act </w:t>
      </w:r>
      <w:r w:rsidRPr="00BD4962">
        <w:rPr>
          <w:i/>
          <w:iCs/>
        </w:rPr>
        <w:t>1976</w:t>
      </w:r>
      <w:r w:rsidRPr="00BD4962">
        <w:t xml:space="preserve">. </w:t>
      </w:r>
    </w:p>
    <w:p w14:paraId="1C962D12" w14:textId="77777777" w:rsidR="00044A4E" w:rsidRPr="00BD4962" w:rsidRDefault="00044A4E" w:rsidP="001C7979">
      <w:pPr>
        <w:pStyle w:val="Heading3"/>
      </w:pPr>
      <w:bookmarkStart w:id="704" w:name="_Remote_locality_allowance_1"/>
      <w:bookmarkStart w:id="705" w:name="_Payment_of_remote"/>
      <w:bookmarkStart w:id="706" w:name="_bookmark112"/>
      <w:bookmarkStart w:id="707" w:name="_Toc413878047"/>
      <w:bookmarkStart w:id="708" w:name="_Toc428357717"/>
      <w:bookmarkStart w:id="709" w:name="_Toc65394806"/>
      <w:bookmarkStart w:id="710" w:name="_Toc70952686"/>
      <w:bookmarkStart w:id="711" w:name="_Toc72855584"/>
      <w:bookmarkStart w:id="712" w:name="_Toc174953369"/>
      <w:bookmarkEnd w:id="665"/>
      <w:bookmarkEnd w:id="689"/>
      <w:bookmarkEnd w:id="704"/>
      <w:bookmarkEnd w:id="705"/>
      <w:bookmarkEnd w:id="706"/>
      <w:r w:rsidRPr="00BD4962">
        <w:lastRenderedPageBreak/>
        <w:t>Supported wage system</w:t>
      </w:r>
      <w:bookmarkEnd w:id="707"/>
      <w:bookmarkEnd w:id="708"/>
      <w:bookmarkEnd w:id="709"/>
      <w:bookmarkEnd w:id="710"/>
      <w:bookmarkEnd w:id="711"/>
    </w:p>
    <w:p w14:paraId="373E3CF5" w14:textId="77777777" w:rsidR="00EA4280" w:rsidRDefault="00044A4E" w:rsidP="00EA4280">
      <w:pPr>
        <w:pStyle w:val="EAClause"/>
      </w:pPr>
      <w:r w:rsidRPr="00BD4962">
        <w:t>An employee who is affected by disability may be eligible for a supported wage</w:t>
      </w:r>
      <w:r w:rsidR="00805CD4" w:rsidRPr="00BD4962">
        <w:t xml:space="preserve"> in accordance with </w:t>
      </w:r>
      <w:r w:rsidR="00805CD4" w:rsidRPr="00BD4962">
        <w:fldChar w:fldCharType="begin"/>
      </w:r>
      <w:r w:rsidR="00805CD4" w:rsidRPr="00BD4962">
        <w:instrText xml:space="preserve"> REF _Ref67316688 \h </w:instrText>
      </w:r>
      <w:r w:rsidR="00CE4720" w:rsidRPr="00BD4962">
        <w:instrText xml:space="preserve"> \* MERGEFORMAT </w:instrText>
      </w:r>
      <w:r w:rsidR="00805CD4" w:rsidRPr="00BD4962">
        <w:fldChar w:fldCharType="separate"/>
      </w:r>
      <w:r w:rsidR="00EA4280">
        <w:br w:type="page"/>
      </w:r>
    </w:p>
    <w:p w14:paraId="75A06E18" w14:textId="6D27E29B" w:rsidR="00805CD4" w:rsidRPr="00BD4962" w:rsidRDefault="00EA4280" w:rsidP="00F50BD0">
      <w:pPr>
        <w:pStyle w:val="EAClause"/>
      </w:pPr>
      <w:r w:rsidRPr="00BD4962">
        <w:lastRenderedPageBreak/>
        <w:t>ATTACHMENT C – SUPPORTED WAGE SYSTEM</w:t>
      </w:r>
      <w:r w:rsidR="00805CD4" w:rsidRPr="00BD4962">
        <w:fldChar w:fldCharType="end"/>
      </w:r>
      <w:r w:rsidR="00805CD4" w:rsidRPr="00BD4962">
        <w:t>.</w:t>
      </w:r>
    </w:p>
    <w:p w14:paraId="4159C854" w14:textId="16861280" w:rsidR="00E30A1D" w:rsidRPr="00BD4962" w:rsidRDefault="00E30A1D" w:rsidP="00E30A1D">
      <w:pPr>
        <w:rPr>
          <w:rFonts w:ascii="Calibri" w:hAnsi="Calibri" w:cs="Calibri"/>
        </w:rPr>
        <w:sectPr w:rsidR="00E30A1D" w:rsidRPr="00BD4962" w:rsidSect="006249E8">
          <w:headerReference w:type="default" r:id="rId23"/>
          <w:pgSz w:w="11906" w:h="16838"/>
          <w:pgMar w:top="1418" w:right="849" w:bottom="1134" w:left="993" w:header="709" w:footer="709" w:gutter="0"/>
          <w:cols w:space="708"/>
          <w:titlePg/>
          <w:docGrid w:linePitch="360"/>
        </w:sectPr>
      </w:pPr>
      <w:bookmarkStart w:id="713" w:name="_bookmark113"/>
      <w:bookmarkStart w:id="714" w:name="_bookmark114"/>
      <w:bookmarkStart w:id="715" w:name="_bookmark118"/>
      <w:bookmarkStart w:id="716" w:name="_bookmark119"/>
      <w:bookmarkStart w:id="717" w:name="_bookmark120"/>
      <w:bookmarkStart w:id="718" w:name="_bookmark121"/>
      <w:bookmarkStart w:id="719" w:name="_bookmark122"/>
      <w:bookmarkStart w:id="720" w:name="_bookmark123"/>
      <w:bookmarkStart w:id="721" w:name="_bookmark124"/>
      <w:bookmarkStart w:id="722" w:name="_bookmark125"/>
      <w:bookmarkStart w:id="723" w:name="_bookmark127"/>
      <w:bookmarkStart w:id="724" w:name="_bookmark130"/>
      <w:bookmarkStart w:id="725" w:name="_bookmark132"/>
      <w:bookmarkStart w:id="726" w:name="_bookmark133"/>
      <w:bookmarkStart w:id="727" w:name="_bookmark135"/>
      <w:bookmarkStart w:id="728" w:name="_bookmark136"/>
      <w:bookmarkStart w:id="729" w:name="_bookmark137"/>
      <w:bookmarkStart w:id="730" w:name="_bookmark138"/>
      <w:bookmarkStart w:id="731" w:name="_bookmark140"/>
      <w:bookmarkStart w:id="732" w:name="_bookmark141"/>
      <w:bookmarkStart w:id="733" w:name="_bookmark14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p>
    <w:p w14:paraId="2C670579" w14:textId="77777777" w:rsidR="00C1127D" w:rsidRPr="00BD4962" w:rsidRDefault="00C1127D" w:rsidP="001C7979">
      <w:pPr>
        <w:pStyle w:val="Heading2"/>
      </w:pPr>
      <w:bookmarkStart w:id="734" w:name="_bookmark143"/>
      <w:bookmarkStart w:id="735" w:name="_Toc413878060"/>
      <w:bookmarkStart w:id="736" w:name="_Toc428357730"/>
      <w:bookmarkStart w:id="737" w:name="_Toc65394807"/>
      <w:bookmarkStart w:id="738" w:name="_Toc70952687"/>
      <w:bookmarkStart w:id="739" w:name="_Toc72855585"/>
      <w:bookmarkStart w:id="740" w:name="_Toc174953370"/>
      <w:bookmarkEnd w:id="712"/>
      <w:bookmarkEnd w:id="734"/>
      <w:r w:rsidRPr="00BD4962">
        <w:lastRenderedPageBreak/>
        <w:t xml:space="preserve">SECTION </w:t>
      </w:r>
      <w:r w:rsidR="00692D45" w:rsidRPr="00BD4962">
        <w:t>6</w:t>
      </w:r>
      <w:r w:rsidRPr="00BD4962">
        <w:t xml:space="preserve"> – </w:t>
      </w:r>
      <w:r w:rsidR="00A56606" w:rsidRPr="00BD4962">
        <w:t>WORKFORCE MANAGEMENT</w:t>
      </w:r>
      <w:bookmarkEnd w:id="735"/>
      <w:bookmarkEnd w:id="736"/>
      <w:bookmarkEnd w:id="737"/>
      <w:bookmarkEnd w:id="738"/>
      <w:bookmarkEnd w:id="739"/>
    </w:p>
    <w:p w14:paraId="0749CD53" w14:textId="1CAC524B" w:rsidR="0056050B" w:rsidRPr="00BD4962" w:rsidRDefault="002C7784" w:rsidP="00F41791">
      <w:pPr>
        <w:pStyle w:val="PolicyDescription"/>
        <w:rPr>
          <w:sz w:val="20"/>
          <w:szCs w:val="20"/>
        </w:rPr>
      </w:pPr>
      <w:bookmarkStart w:id="741" w:name="_Toc395287534"/>
      <w:bookmarkStart w:id="742" w:name="_Toc395389161"/>
      <w:bookmarkStart w:id="743" w:name="_Toc395520587"/>
      <w:bookmarkStart w:id="744" w:name="_Toc396165839"/>
      <w:bookmarkStart w:id="745" w:name="_Toc397462632"/>
      <w:bookmarkStart w:id="746" w:name="_Toc398100069"/>
      <w:r w:rsidRPr="00BD4962">
        <w:t>Further information is outlined in NIAA’s policies and procedures</w:t>
      </w:r>
      <w:r w:rsidR="0056050B" w:rsidRPr="00BD4962">
        <w:t>.</w:t>
      </w:r>
      <w:bookmarkEnd w:id="741"/>
      <w:bookmarkEnd w:id="742"/>
      <w:bookmarkEnd w:id="743"/>
      <w:bookmarkEnd w:id="744"/>
      <w:bookmarkEnd w:id="745"/>
      <w:bookmarkEnd w:id="746"/>
    </w:p>
    <w:p w14:paraId="35569EE0" w14:textId="77777777" w:rsidR="00DF2EA0" w:rsidRPr="00BD4962" w:rsidRDefault="00DF2EA0" w:rsidP="001C7979">
      <w:pPr>
        <w:pStyle w:val="Heading3"/>
      </w:pPr>
      <w:bookmarkStart w:id="747" w:name="_bookmark144"/>
      <w:bookmarkStart w:id="748" w:name="_Toc413878061"/>
      <w:bookmarkStart w:id="749" w:name="_Toc428357731"/>
      <w:bookmarkStart w:id="750" w:name="_Toc65394808"/>
      <w:bookmarkStart w:id="751" w:name="_Toc70952688"/>
      <w:bookmarkStart w:id="752" w:name="_Toc72855586"/>
      <w:bookmarkEnd w:id="747"/>
      <w:r w:rsidRPr="00BD4962">
        <w:t>Probation</w:t>
      </w:r>
      <w:bookmarkEnd w:id="748"/>
      <w:bookmarkEnd w:id="749"/>
      <w:bookmarkEnd w:id="750"/>
      <w:bookmarkEnd w:id="751"/>
      <w:bookmarkEnd w:id="752"/>
    </w:p>
    <w:p w14:paraId="5719DA47" w14:textId="5C0888B1" w:rsidR="00DF2EA0" w:rsidRPr="00BD4962" w:rsidRDefault="4B382731" w:rsidP="00F50BD0">
      <w:pPr>
        <w:pStyle w:val="EAClause"/>
      </w:pPr>
      <w:r w:rsidRPr="00BD4962">
        <w:t xml:space="preserve">A newly appointed ongoing APS employee </w:t>
      </w:r>
      <w:r w:rsidR="001F2DE6" w:rsidRPr="00BD4962">
        <w:t>may</w:t>
      </w:r>
      <w:r w:rsidRPr="00BD4962">
        <w:t xml:space="preserve"> be required to undertake a probationary period up to six (6) months from the date of commencement of employment with </w:t>
      </w:r>
      <w:r w:rsidR="00855A2F" w:rsidRPr="00BD4962">
        <w:t>NIAA</w:t>
      </w:r>
      <w:r w:rsidRPr="00BD4962">
        <w:t xml:space="preserve">. </w:t>
      </w:r>
    </w:p>
    <w:p w14:paraId="15D7CD02" w14:textId="141810A4" w:rsidR="00EC1952" w:rsidRPr="00BD4962" w:rsidRDefault="00865131" w:rsidP="001C7979">
      <w:pPr>
        <w:pStyle w:val="Heading3"/>
      </w:pPr>
      <w:bookmarkStart w:id="753" w:name="_bookmark145"/>
      <w:bookmarkStart w:id="754" w:name="_Toc413878062"/>
      <w:bookmarkStart w:id="755" w:name="_Toc428357732"/>
      <w:bookmarkStart w:id="756" w:name="_Toc65394809"/>
      <w:bookmarkStart w:id="757" w:name="_Toc70952689"/>
      <w:bookmarkStart w:id="758" w:name="_Toc72855587"/>
      <w:bookmarkEnd w:id="753"/>
      <w:r w:rsidRPr="00BD4962">
        <w:t>Resignation</w:t>
      </w:r>
      <w:r w:rsidR="00EC1952" w:rsidRPr="00BD4962">
        <w:t xml:space="preserve"> by employee</w:t>
      </w:r>
      <w:bookmarkEnd w:id="740"/>
      <w:bookmarkEnd w:id="754"/>
      <w:bookmarkEnd w:id="755"/>
      <w:bookmarkEnd w:id="756"/>
      <w:bookmarkEnd w:id="757"/>
      <w:bookmarkEnd w:id="758"/>
    </w:p>
    <w:p w14:paraId="12E078D5" w14:textId="4E70E0DE" w:rsidR="001C44D2" w:rsidRPr="00BD4962" w:rsidRDefault="4B382731" w:rsidP="00F50BD0">
      <w:pPr>
        <w:pStyle w:val="EAClause"/>
      </w:pPr>
      <w:r w:rsidRPr="00BD4962">
        <w:t xml:space="preserve">An employee may resign from employment at any time by giving a minimum of two (2) weeks’ notice in writing to the </w:t>
      </w:r>
      <w:r w:rsidR="007E6516" w:rsidRPr="00BD4962">
        <w:t>CEO</w:t>
      </w:r>
      <w:r w:rsidRPr="00BD4962">
        <w:t xml:space="preserve"> (delegate).</w:t>
      </w:r>
    </w:p>
    <w:p w14:paraId="48883235" w14:textId="5B6F7412" w:rsidR="00EC1952" w:rsidRPr="00BD4962" w:rsidRDefault="00EC1952" w:rsidP="001C7979">
      <w:pPr>
        <w:pStyle w:val="Heading3"/>
      </w:pPr>
      <w:bookmarkStart w:id="759" w:name="_bookmark146"/>
      <w:bookmarkStart w:id="760" w:name="_Toc174953371"/>
      <w:bookmarkStart w:id="761" w:name="_Toc413878063"/>
      <w:bookmarkStart w:id="762" w:name="_Toc428357733"/>
      <w:bookmarkStart w:id="763" w:name="_Toc65394810"/>
      <w:bookmarkStart w:id="764" w:name="_Toc70952690"/>
      <w:bookmarkStart w:id="765" w:name="_Toc72855588"/>
      <w:bookmarkEnd w:id="759"/>
      <w:r w:rsidRPr="00BD4962">
        <w:t xml:space="preserve">Termination of employment by </w:t>
      </w:r>
      <w:bookmarkEnd w:id="760"/>
      <w:bookmarkEnd w:id="761"/>
      <w:bookmarkEnd w:id="762"/>
      <w:r w:rsidR="00855A2F" w:rsidRPr="00BD4962">
        <w:t>NIAA</w:t>
      </w:r>
      <w:bookmarkEnd w:id="763"/>
      <w:bookmarkEnd w:id="764"/>
      <w:bookmarkEnd w:id="765"/>
    </w:p>
    <w:p w14:paraId="2BFB0940" w14:textId="5DC4C50F" w:rsidR="00EC1952" w:rsidRPr="00BD4962" w:rsidRDefault="4B382731" w:rsidP="00F50BD0">
      <w:pPr>
        <w:pStyle w:val="EAClause"/>
      </w:pPr>
      <w:r w:rsidRPr="00BD4962">
        <w:t xml:space="preserve">The </w:t>
      </w:r>
      <w:r w:rsidR="007E6516" w:rsidRPr="00BD4962">
        <w:t>CEO</w:t>
      </w:r>
      <w:r w:rsidRPr="00BD4962">
        <w:t xml:space="preserve"> (delegate) may terminate the employment of an employee for serious misconduct, without notice or payment in lieu of notice of termination.</w:t>
      </w:r>
    </w:p>
    <w:p w14:paraId="589EA89A" w14:textId="6233C65C" w:rsidR="001C44D2" w:rsidRPr="00BD4962" w:rsidRDefault="009A6A17" w:rsidP="001C7979">
      <w:pPr>
        <w:pStyle w:val="Heading3"/>
      </w:pPr>
      <w:bookmarkStart w:id="766" w:name="_bookmark147"/>
      <w:bookmarkStart w:id="767" w:name="_Toc413878064"/>
      <w:bookmarkStart w:id="768" w:name="_Toc428357734"/>
      <w:bookmarkStart w:id="769" w:name="_Toc65394811"/>
      <w:bookmarkStart w:id="770" w:name="_Toc70952691"/>
      <w:bookmarkStart w:id="771" w:name="_Toc72855589"/>
      <w:bookmarkEnd w:id="766"/>
      <w:r w:rsidRPr="00BD4962">
        <w:t>Final monies on cessation of employment</w:t>
      </w:r>
      <w:bookmarkEnd w:id="767"/>
      <w:bookmarkEnd w:id="768"/>
      <w:bookmarkEnd w:id="769"/>
      <w:bookmarkEnd w:id="770"/>
      <w:bookmarkEnd w:id="771"/>
    </w:p>
    <w:p w14:paraId="59B6F94E" w14:textId="0CC3CFDC" w:rsidR="004C3109" w:rsidRPr="00BD4962" w:rsidRDefault="4B382731" w:rsidP="00F50BD0">
      <w:pPr>
        <w:pStyle w:val="EAClause"/>
      </w:pPr>
      <w:r w:rsidRPr="00BD4962">
        <w:t xml:space="preserve">Prior to ceasing employment, employees will be advised of any outstanding monies owed to </w:t>
      </w:r>
      <w:r w:rsidR="00855A2F" w:rsidRPr="00BD4962">
        <w:t>NIAA</w:t>
      </w:r>
      <w:r w:rsidRPr="00BD4962">
        <w:t xml:space="preserve"> which </w:t>
      </w:r>
      <w:r w:rsidR="00BC30F7" w:rsidRPr="00BD4962">
        <w:t xml:space="preserve">may </w:t>
      </w:r>
      <w:r w:rsidRPr="00BD4962">
        <w:t xml:space="preserve">be deducted </w:t>
      </w:r>
      <w:r w:rsidR="00BC30F7" w:rsidRPr="00BD4962">
        <w:t xml:space="preserve">in accordance with section 324 of the FW Act </w:t>
      </w:r>
      <w:r w:rsidRPr="00BD4962">
        <w:t>from the employee’s final entitlements at cessation.</w:t>
      </w:r>
    </w:p>
    <w:p w14:paraId="5B870B9D" w14:textId="20E44976" w:rsidR="0076685D" w:rsidRPr="00BD4962" w:rsidRDefault="0076685D" w:rsidP="001C7979">
      <w:pPr>
        <w:pStyle w:val="Heading3"/>
      </w:pPr>
      <w:bookmarkStart w:id="772" w:name="_bookmark148"/>
      <w:bookmarkStart w:id="773" w:name="_Toc413878065"/>
      <w:bookmarkStart w:id="774" w:name="_Toc428357735"/>
      <w:bookmarkStart w:id="775" w:name="_Toc65394812"/>
      <w:bookmarkStart w:id="776" w:name="_Toc70952692"/>
      <w:bookmarkStart w:id="777" w:name="_Toc72855590"/>
      <w:bookmarkEnd w:id="772"/>
      <w:r w:rsidRPr="00BD4962">
        <w:t>Management of excess employees</w:t>
      </w:r>
      <w:bookmarkEnd w:id="773"/>
      <w:bookmarkEnd w:id="774"/>
      <w:bookmarkEnd w:id="775"/>
      <w:bookmarkEnd w:id="776"/>
      <w:bookmarkEnd w:id="777"/>
      <w:r w:rsidRPr="00BD4962">
        <w:t xml:space="preserve"> </w:t>
      </w:r>
    </w:p>
    <w:p w14:paraId="66D55D8D" w14:textId="7A0E4A80" w:rsidR="0076685D" w:rsidRPr="00BD4962" w:rsidRDefault="004C3109" w:rsidP="00F50BD0">
      <w:pPr>
        <w:pStyle w:val="EAClause"/>
      </w:pPr>
      <w:r w:rsidRPr="00BD4962">
        <w:t xml:space="preserve">Clauses </w:t>
      </w:r>
      <w:hyperlink w:anchor="_Workplace_support_for" w:history="1">
        <w:r w:rsidR="00A667A6" w:rsidRPr="00BD4962">
          <w:fldChar w:fldCharType="begin"/>
        </w:r>
        <w:r w:rsidR="00A667A6" w:rsidRPr="00BD4962">
          <w:instrText xml:space="preserve"> REF _Ref413924017 \r \h </w:instrText>
        </w:r>
        <w:r w:rsidR="001572CD" w:rsidRPr="00BD4962">
          <w:instrText xml:space="preserve"> \* MERGEFORMAT </w:instrText>
        </w:r>
        <w:r w:rsidR="00A667A6" w:rsidRPr="00BD4962">
          <w:rPr>
            <w:rStyle w:val="Hyperlink"/>
            <w:color w:val="auto"/>
          </w:rPr>
          <w:fldChar w:fldCharType="separate"/>
        </w:r>
        <w:r w:rsidR="00EA4280">
          <w:t>257</w:t>
        </w:r>
        <w:r w:rsidR="00A667A6" w:rsidRPr="00BD4962">
          <w:fldChar w:fldCharType="end"/>
        </w:r>
      </w:hyperlink>
      <w:r w:rsidRPr="00BD4962">
        <w:t xml:space="preserve"> to </w:t>
      </w:r>
      <w:r w:rsidR="00A667A6" w:rsidRPr="00BD4962">
        <w:fldChar w:fldCharType="begin"/>
      </w:r>
      <w:r w:rsidR="00A667A6" w:rsidRPr="00BD4962">
        <w:instrText xml:space="preserve"> REF _Ref413924056 \r \h </w:instrText>
      </w:r>
      <w:r w:rsidR="001572CD" w:rsidRPr="00BD4962">
        <w:instrText xml:space="preserve"> \* MERGEFORMAT </w:instrText>
      </w:r>
      <w:r w:rsidR="00A667A6" w:rsidRPr="00BD4962">
        <w:fldChar w:fldCharType="separate"/>
      </w:r>
      <w:r w:rsidR="00EA4280">
        <w:t>290</w:t>
      </w:r>
      <w:r w:rsidR="00A667A6" w:rsidRPr="00BD4962">
        <w:fldChar w:fldCharType="end"/>
      </w:r>
      <w:r w:rsidRPr="00BD4962">
        <w:t xml:space="preserve"> will apply to any </w:t>
      </w:r>
      <w:r w:rsidR="00855A2F" w:rsidRPr="00BD4962">
        <w:t>NIAA</w:t>
      </w:r>
      <w:r w:rsidRPr="00BD4962">
        <w:t xml:space="preserve"> employee who is excess to the requirements of </w:t>
      </w:r>
      <w:r w:rsidR="00855A2F" w:rsidRPr="00BD4962">
        <w:t>NIAA</w:t>
      </w:r>
      <w:r w:rsidRPr="00BD4962">
        <w:t>, other than non-ongoing employees or employees on probation</w:t>
      </w:r>
      <w:r w:rsidR="0076685D" w:rsidRPr="00BD4962">
        <w:t>.</w:t>
      </w:r>
    </w:p>
    <w:p w14:paraId="2272CA0F" w14:textId="65FFCA4F" w:rsidR="0076685D" w:rsidRPr="00BD4962" w:rsidRDefault="0076685D" w:rsidP="001C7979">
      <w:pPr>
        <w:pStyle w:val="Heading4"/>
      </w:pPr>
      <w:bookmarkStart w:id="778" w:name="_Workplace_support_for"/>
      <w:bookmarkStart w:id="779" w:name="_bookmark149"/>
      <w:bookmarkStart w:id="780" w:name="_Toc158009523"/>
      <w:bookmarkEnd w:id="778"/>
      <w:bookmarkEnd w:id="779"/>
      <w:r w:rsidRPr="00BD4962">
        <w:t>Workplace support</w:t>
      </w:r>
      <w:bookmarkEnd w:id="780"/>
      <w:r w:rsidR="00A60690" w:rsidRPr="00BD4962">
        <w:t xml:space="preserve"> for excess employees</w:t>
      </w:r>
    </w:p>
    <w:p w14:paraId="28BE6124" w14:textId="77777777" w:rsidR="004C3109" w:rsidRPr="00BD4962" w:rsidRDefault="004C3109" w:rsidP="00F50BD0">
      <w:pPr>
        <w:pStyle w:val="EAClause"/>
      </w:pPr>
      <w:bookmarkStart w:id="781" w:name="_Ref413924017"/>
      <w:r w:rsidRPr="00BD4962">
        <w:t>An excess employee may request assistance in meeting the cost of reasonable travel and incidental expenses incurred in seeking alternative employment where these are not met by the prospective employer.</w:t>
      </w:r>
      <w:bookmarkEnd w:id="781"/>
    </w:p>
    <w:p w14:paraId="2AA164B1" w14:textId="3375856A" w:rsidR="0076685D" w:rsidRPr="00BD4962" w:rsidRDefault="0076685D" w:rsidP="001C7979">
      <w:pPr>
        <w:pStyle w:val="Heading4"/>
      </w:pPr>
      <w:bookmarkStart w:id="782" w:name="_Consultation_process"/>
      <w:bookmarkStart w:id="783" w:name="_Toc66262912"/>
      <w:bookmarkStart w:id="784" w:name="_Toc68937602"/>
      <w:bookmarkStart w:id="785" w:name="_Toc75685987"/>
      <w:bookmarkStart w:id="786" w:name="_Toc158009525"/>
      <w:bookmarkEnd w:id="782"/>
      <w:r w:rsidRPr="00BD4962">
        <w:t>Consultation process</w:t>
      </w:r>
      <w:bookmarkEnd w:id="783"/>
      <w:bookmarkEnd w:id="784"/>
      <w:bookmarkEnd w:id="785"/>
      <w:bookmarkEnd w:id="786"/>
      <w:r w:rsidRPr="00BD4962">
        <w:t xml:space="preserve"> </w:t>
      </w:r>
    </w:p>
    <w:p w14:paraId="0CA0A023" w14:textId="307049A1" w:rsidR="004C3109" w:rsidRPr="00BD4962" w:rsidRDefault="004C3109" w:rsidP="00F50BD0">
      <w:pPr>
        <w:pStyle w:val="EAClause"/>
      </w:pPr>
      <w:bookmarkStart w:id="787" w:name="_bookmark150"/>
      <w:bookmarkStart w:id="788" w:name="_Ref413924136"/>
      <w:bookmarkEnd w:id="787"/>
      <w:r w:rsidRPr="00BD4962">
        <w:t xml:space="preserve">Where the </w:t>
      </w:r>
      <w:r w:rsidR="007E6516" w:rsidRPr="00BD4962">
        <w:t>CEO</w:t>
      </w:r>
      <w:r w:rsidRPr="00BD4962">
        <w:t xml:space="preserve"> (delegate) becomes aware that an employee is potentially excess, the </w:t>
      </w:r>
      <w:r w:rsidR="007E6516" w:rsidRPr="00BD4962">
        <w:t>CEO</w:t>
      </w:r>
      <w:r w:rsidRPr="00BD4962">
        <w:t xml:space="preserve"> (del</w:t>
      </w:r>
      <w:r w:rsidR="002B7001" w:rsidRPr="00BD4962">
        <w:t>egate) will advise the employee</w:t>
      </w:r>
      <w:r w:rsidRPr="00BD4962">
        <w:t xml:space="preserve"> in writing</w:t>
      </w:r>
      <w:r w:rsidR="002B7001" w:rsidRPr="00BD4962">
        <w:t>,</w:t>
      </w:r>
      <w:r w:rsidRPr="00BD4962">
        <w:t xml:space="preserve"> as soon as practicable, that the employee is potentially excess and the reasons why the employee is potentially excess.</w:t>
      </w:r>
      <w:bookmarkEnd w:id="788"/>
      <w:r w:rsidRPr="00BD4962">
        <w:t xml:space="preserve"> </w:t>
      </w:r>
    </w:p>
    <w:p w14:paraId="092C1D49" w14:textId="546CBC60" w:rsidR="0076685D" w:rsidRPr="00BD4962" w:rsidRDefault="004C3109" w:rsidP="00F50BD0">
      <w:pPr>
        <w:pStyle w:val="EAClause"/>
      </w:pPr>
      <w:bookmarkStart w:id="789" w:name="_bookmark151"/>
      <w:bookmarkStart w:id="790" w:name="_Ref426028761"/>
      <w:bookmarkEnd w:id="789"/>
      <w:r w:rsidRPr="00BD4962">
        <w:t>Within 30 calendar days of the notification in clause</w:t>
      </w:r>
      <w:r w:rsidR="009C3DD0" w:rsidRPr="00BD4962">
        <w:t xml:space="preserve"> </w:t>
      </w:r>
      <w:r w:rsidR="009C3DD0" w:rsidRPr="00BD4962">
        <w:fldChar w:fldCharType="begin"/>
      </w:r>
      <w:r w:rsidR="009C3DD0" w:rsidRPr="00BD4962">
        <w:instrText xml:space="preserve"> REF _Ref413924136 \r \h </w:instrText>
      </w:r>
      <w:r w:rsidR="001572CD" w:rsidRPr="00BD4962">
        <w:instrText xml:space="preserve"> \* MERGEFORMAT </w:instrText>
      </w:r>
      <w:r w:rsidR="009C3DD0" w:rsidRPr="00BD4962">
        <w:fldChar w:fldCharType="separate"/>
      </w:r>
      <w:r w:rsidR="00EA4280">
        <w:t>258</w:t>
      </w:r>
      <w:r w:rsidR="009C3DD0" w:rsidRPr="00BD4962">
        <w:fldChar w:fldCharType="end"/>
      </w:r>
      <w:r w:rsidRPr="00BD4962">
        <w:t xml:space="preserve">, the </w:t>
      </w:r>
      <w:r w:rsidR="007E6516" w:rsidRPr="00BD4962">
        <w:t>CEO</w:t>
      </w:r>
      <w:r w:rsidRPr="00BD4962">
        <w:t xml:space="preserve"> (delegate) will hold discussions with the employee, and the employee’s nominated representative (if applicable), to consider</w:t>
      </w:r>
      <w:r w:rsidR="0076685D" w:rsidRPr="00BD4962">
        <w:t>:</w:t>
      </w:r>
      <w:bookmarkEnd w:id="790"/>
    </w:p>
    <w:p w14:paraId="7C6C2054" w14:textId="77777777" w:rsidR="00347404" w:rsidRPr="00BD4962" w:rsidRDefault="4B382731" w:rsidP="001C7979">
      <w:pPr>
        <w:pStyle w:val="EADotPoint"/>
      </w:pPr>
      <w:r w:rsidRPr="00BD4962">
        <w:t>any measures that could be taken to remove or reduce the likelihood of an employee becoming excess; and</w:t>
      </w:r>
    </w:p>
    <w:p w14:paraId="5B213A2A" w14:textId="77777777" w:rsidR="0076685D" w:rsidRPr="00BD4962" w:rsidRDefault="4B382731" w:rsidP="001C7979">
      <w:pPr>
        <w:pStyle w:val="EADotPoint"/>
      </w:pPr>
      <w:r w:rsidRPr="00BD4962">
        <w:t>whether voluntary redundancy (VR), redeployment or re-assignment of duties may be appropriate.</w:t>
      </w:r>
    </w:p>
    <w:p w14:paraId="7AFED2CA" w14:textId="68F2EAAC" w:rsidR="00A05E3D" w:rsidRPr="00BD4962" w:rsidRDefault="00A05E3D" w:rsidP="00F50BD0">
      <w:pPr>
        <w:pStyle w:val="EAClause"/>
      </w:pPr>
      <w:bookmarkStart w:id="791" w:name="_Declaration_of_excess"/>
      <w:bookmarkEnd w:id="791"/>
      <w:r w:rsidRPr="00BD4962">
        <w:t>When an employee has been notified in writing that they are potentially excess, they will be given information on the:</w:t>
      </w:r>
    </w:p>
    <w:p w14:paraId="1CE9913C" w14:textId="77777777" w:rsidR="00A05E3D" w:rsidRPr="00BD4962" w:rsidRDefault="00A05E3D" w:rsidP="001C7979">
      <w:pPr>
        <w:pStyle w:val="EADotPoint"/>
      </w:pPr>
      <w:r w:rsidRPr="00BD4962">
        <w:t>amount of their severance pay and the indicative value of the balance of any annual leave and long service leave credits;</w:t>
      </w:r>
    </w:p>
    <w:p w14:paraId="47757C65" w14:textId="77777777" w:rsidR="00A05E3D" w:rsidRPr="00BD4962" w:rsidRDefault="00A05E3D" w:rsidP="001C7979">
      <w:pPr>
        <w:pStyle w:val="EADotPoint"/>
      </w:pPr>
      <w:r w:rsidRPr="00BD4962">
        <w:t>details regarding superannuation entitlements;</w:t>
      </w:r>
    </w:p>
    <w:p w14:paraId="0132011E" w14:textId="39603A6D" w:rsidR="00A05E3D" w:rsidRPr="00BD4962" w:rsidRDefault="00A05E3D" w:rsidP="00A05E3D">
      <w:pPr>
        <w:pStyle w:val="EADotPoint"/>
      </w:pPr>
      <w:r w:rsidRPr="00BD4962">
        <w:t xml:space="preserve">likely taxation rules applying to the various payments; </w:t>
      </w:r>
    </w:p>
    <w:p w14:paraId="766187E1" w14:textId="77777777" w:rsidR="00A05E3D" w:rsidRPr="00BD4962" w:rsidRDefault="00A05E3D" w:rsidP="001C7979">
      <w:pPr>
        <w:pStyle w:val="EADotPoint"/>
      </w:pPr>
      <w:r w:rsidRPr="00BD4962">
        <w:t>the length of notice the employee is entitled to; and</w:t>
      </w:r>
    </w:p>
    <w:p w14:paraId="16A6B47C" w14:textId="0EFDD373" w:rsidR="00A05E3D" w:rsidRPr="00BD4962" w:rsidRDefault="00A05E3D" w:rsidP="001C7979">
      <w:pPr>
        <w:pStyle w:val="EADotPoint"/>
      </w:pPr>
      <w:r w:rsidRPr="00BD4962">
        <w:t>availability of career advisory services.</w:t>
      </w:r>
    </w:p>
    <w:p w14:paraId="42AD8BA8" w14:textId="2B096B4B" w:rsidR="00A05E3D" w:rsidRPr="00BD4962" w:rsidRDefault="00A05E3D" w:rsidP="00F50BD0">
      <w:pPr>
        <w:pStyle w:val="EAClause"/>
      </w:pPr>
      <w:r w:rsidRPr="00BD4962">
        <w:lastRenderedPageBreak/>
        <w:t>The CEO (delegate) may, prior to the conclusion of the discussions referred to in clause </w:t>
      </w:r>
      <w:r w:rsidRPr="00BD4962">
        <w:fldChar w:fldCharType="begin"/>
      </w:r>
      <w:r w:rsidRPr="00BD4962">
        <w:instrText xml:space="preserve"> REF _Ref426028761 \r \h  \* MERGEFORMAT </w:instrText>
      </w:r>
      <w:r w:rsidRPr="00BD4962">
        <w:fldChar w:fldCharType="separate"/>
      </w:r>
      <w:r w:rsidR="00EA4280">
        <w:t>259</w:t>
      </w:r>
      <w:r w:rsidRPr="00BD4962">
        <w:fldChar w:fldCharType="end"/>
      </w:r>
      <w:r w:rsidRPr="00BD4962">
        <w:t>, invite employees who are not potentially excess to express interest in a VR, where this would permit the redeployment of employees who are potentially excess.</w:t>
      </w:r>
    </w:p>
    <w:p w14:paraId="5037E069" w14:textId="16E2C336" w:rsidR="00B535DE" w:rsidRPr="00BD4962" w:rsidRDefault="00B535DE" w:rsidP="001C7979">
      <w:pPr>
        <w:pStyle w:val="Heading4"/>
      </w:pPr>
      <w:r w:rsidRPr="00BD4962">
        <w:t>Declaration of excess</w:t>
      </w:r>
    </w:p>
    <w:p w14:paraId="0AA90619" w14:textId="19E37890" w:rsidR="004C3109" w:rsidRPr="00BD4962" w:rsidRDefault="004C3109" w:rsidP="00F50BD0">
      <w:pPr>
        <w:pStyle w:val="EAClause"/>
      </w:pPr>
      <w:r w:rsidRPr="00BD4962">
        <w:t xml:space="preserve">Where an employee has been notified that </w:t>
      </w:r>
      <w:r w:rsidR="00DB2060" w:rsidRPr="00BD4962">
        <w:t>they are</w:t>
      </w:r>
      <w:r w:rsidRPr="00BD4962">
        <w:t xml:space="preserve"> potentially excess and the employee or their nominated representative has declined to participate in a discussion referred to in clause</w:t>
      </w:r>
      <w:r w:rsidR="009C3DD0" w:rsidRPr="00BD4962">
        <w:t xml:space="preserve"> </w:t>
      </w:r>
      <w:r w:rsidR="009C3DD0" w:rsidRPr="00BD4962">
        <w:fldChar w:fldCharType="begin"/>
      </w:r>
      <w:r w:rsidR="009C3DD0" w:rsidRPr="00BD4962">
        <w:instrText xml:space="preserve"> REF _Ref426028761 \r \h </w:instrText>
      </w:r>
      <w:r w:rsidR="001572CD" w:rsidRPr="00BD4962">
        <w:instrText xml:space="preserve"> \* MERGEFORMAT </w:instrText>
      </w:r>
      <w:r w:rsidR="009C3DD0" w:rsidRPr="00BD4962">
        <w:fldChar w:fldCharType="separate"/>
      </w:r>
      <w:r w:rsidR="00EA4280">
        <w:t>259</w:t>
      </w:r>
      <w:r w:rsidR="009C3DD0" w:rsidRPr="00BD4962">
        <w:fldChar w:fldCharType="end"/>
      </w:r>
      <w:r w:rsidRPr="00BD4962">
        <w:t xml:space="preserve">, the </w:t>
      </w:r>
      <w:r w:rsidR="007E6516" w:rsidRPr="00BD4962">
        <w:t>CEO</w:t>
      </w:r>
      <w:r w:rsidRPr="00BD4962">
        <w:t xml:space="preserve"> (delegate) may immediately identify the employee as excess to the requirements of </w:t>
      </w:r>
      <w:r w:rsidR="00855A2F" w:rsidRPr="00BD4962">
        <w:t>NIAA</w:t>
      </w:r>
      <w:r w:rsidRPr="00BD4962">
        <w:t>.</w:t>
      </w:r>
    </w:p>
    <w:p w14:paraId="115B9A6B" w14:textId="7E21154F" w:rsidR="00B535DE" w:rsidRPr="00BD4962" w:rsidRDefault="4B382731" w:rsidP="00F50BD0">
      <w:pPr>
        <w:pStyle w:val="EAClause"/>
      </w:pPr>
      <w:r w:rsidRPr="00BD4962">
        <w:t xml:space="preserve">The </w:t>
      </w:r>
      <w:r w:rsidR="007E6516" w:rsidRPr="00BD4962">
        <w:t>CEO</w:t>
      </w:r>
      <w:r w:rsidRPr="00BD4962">
        <w:t xml:space="preserve"> (delegate) may identify an employee as excess to the requirements of </w:t>
      </w:r>
      <w:r w:rsidR="00855A2F" w:rsidRPr="00BD4962">
        <w:t>NIAA</w:t>
      </w:r>
      <w:r w:rsidRPr="00BD4962">
        <w:t xml:space="preserve"> 30 days after the employee was notified </w:t>
      </w:r>
      <w:r w:rsidR="00A05E3D" w:rsidRPr="00BD4962">
        <w:t xml:space="preserve">in writing </w:t>
      </w:r>
      <w:r w:rsidRPr="00BD4962">
        <w:t>that they are potentially excess.</w:t>
      </w:r>
      <w:r w:rsidR="00A05E3D" w:rsidRPr="00BD4962">
        <w:t xml:space="preserve"> The employee may agree to a shorter period.</w:t>
      </w:r>
    </w:p>
    <w:p w14:paraId="6AA7A0C1" w14:textId="1181A7F6" w:rsidR="00C52184" w:rsidRPr="00BD4962" w:rsidRDefault="00C52184" w:rsidP="00F50BD0">
      <w:pPr>
        <w:pStyle w:val="EAClause"/>
      </w:pPr>
      <w:r w:rsidRPr="00BD4962">
        <w:t xml:space="preserve">The CEO (delegate) will take all reasonable steps, to re-assign the duties of an excess employee at the same level, within NIAA, or to assist in the movement of the employee to another APS agency. </w:t>
      </w:r>
    </w:p>
    <w:p w14:paraId="3BCEF3E4" w14:textId="44E0B36B" w:rsidR="00C52184" w:rsidRPr="00BD4962" w:rsidRDefault="00C52184">
      <w:pPr>
        <w:pStyle w:val="EAClause"/>
      </w:pPr>
      <w:r w:rsidRPr="00BD4962">
        <w:t>NIAA will consider an excess employee in isolation from other applicants for an ongoing position in NIAA at or below the employee’s classification level.</w:t>
      </w:r>
    </w:p>
    <w:p w14:paraId="35E1D6B3" w14:textId="27C88401" w:rsidR="00155CB8" w:rsidRPr="00BD4962" w:rsidRDefault="00155CB8">
      <w:pPr>
        <w:pStyle w:val="EAClause"/>
      </w:pPr>
      <w:r w:rsidRPr="00BD4962">
        <w:t>With the agreement of affected employees, the NIAA will assist to enable participation in APS wide redeployment initiatives, including where relevant, registering the employee’s details on a central register for consideration of redeployment across the APS.</w:t>
      </w:r>
    </w:p>
    <w:p w14:paraId="68BAB1EA" w14:textId="75A792D2" w:rsidR="00C52184" w:rsidRPr="00BD4962" w:rsidRDefault="00C52184" w:rsidP="00F50BD0">
      <w:pPr>
        <w:pStyle w:val="EAClause"/>
      </w:pPr>
      <w:bookmarkStart w:id="792" w:name="_Toc158009530"/>
      <w:r w:rsidRPr="00BD4962">
        <w:t>NIAA will reimburse an employee who has been identified as excess, up to $500 (plus GST) for financial advice obtained from a registered financial adviser.</w:t>
      </w:r>
    </w:p>
    <w:p w14:paraId="22634D30" w14:textId="38B86F76" w:rsidR="00A05E3D" w:rsidRPr="00BD4962" w:rsidRDefault="00A05E3D" w:rsidP="001C7979">
      <w:pPr>
        <w:pStyle w:val="Heading4"/>
      </w:pPr>
      <w:bookmarkStart w:id="793" w:name="_bookmark152"/>
      <w:bookmarkEnd w:id="792"/>
      <w:bookmarkEnd w:id="793"/>
      <w:r w:rsidRPr="00BD4962">
        <w:t>Voluntary redundancy</w:t>
      </w:r>
    </w:p>
    <w:p w14:paraId="64C60DFB" w14:textId="7FB10AB9" w:rsidR="00A05E3D" w:rsidRPr="00BD4962" w:rsidRDefault="00A05E3D" w:rsidP="00F50BD0">
      <w:pPr>
        <w:pStyle w:val="EAClause"/>
      </w:pPr>
      <w:r w:rsidRPr="00BD4962">
        <w:t>An employee who has been advised that they are excess may be invited to accept a VR. The employee will have no less than 30 days to consider the offer</w:t>
      </w:r>
      <w:r w:rsidR="00964875" w:rsidRPr="00BD4962">
        <w:t>,</w:t>
      </w:r>
      <w:r w:rsidRPr="00BD4962">
        <w:t xml:space="preserve"> commencing on the day after the offer is made.</w:t>
      </w:r>
      <w:r w:rsidR="00964875" w:rsidRPr="00BD4962">
        <w:t xml:space="preserve"> An employee may request to shorten the period of consideration.</w:t>
      </w:r>
    </w:p>
    <w:p w14:paraId="14D7F8FB" w14:textId="35B6F25F" w:rsidR="00A05E3D" w:rsidRPr="00BD4962" w:rsidRDefault="00A05E3D" w:rsidP="00F50BD0">
      <w:pPr>
        <w:pStyle w:val="EAClause"/>
      </w:pPr>
      <w:r w:rsidRPr="00BD4962">
        <w:t xml:space="preserve">Only one (1) offer of VR in respect of any single redundancy situation will be made. </w:t>
      </w:r>
    </w:p>
    <w:p w14:paraId="66F41C2B" w14:textId="4DD01C34" w:rsidR="00A05E3D" w:rsidRPr="00BD4962" w:rsidRDefault="00A05E3D" w:rsidP="00F50BD0">
      <w:pPr>
        <w:pStyle w:val="EAClause"/>
      </w:pPr>
      <w:r w:rsidRPr="00BD4962">
        <w:t xml:space="preserve">Where a VR offer is accepted, the CEO (delegate) will consider whether to proceed with approval of the VR, </w:t>
      </w:r>
      <w:r w:rsidR="00964875" w:rsidRPr="00BD4962">
        <w:t>and may</w:t>
      </w:r>
      <w:r w:rsidRPr="00BD4962">
        <w:t xml:space="preserve"> </w:t>
      </w:r>
      <w:r w:rsidR="00964875" w:rsidRPr="00BD4962">
        <w:t xml:space="preserve">proceed to </w:t>
      </w:r>
      <w:r w:rsidRPr="00BD4962">
        <w:t xml:space="preserve">give notice of termination under the </w:t>
      </w:r>
      <w:r w:rsidR="00964875" w:rsidRPr="00BD4962">
        <w:t>PS</w:t>
      </w:r>
      <w:r w:rsidRPr="00BD4962">
        <w:t xml:space="preserve"> Act.</w:t>
      </w:r>
    </w:p>
    <w:p w14:paraId="010F74B4" w14:textId="77777777" w:rsidR="00964875" w:rsidRPr="00BD4962" w:rsidRDefault="00964875" w:rsidP="001C7979">
      <w:pPr>
        <w:pStyle w:val="Heading4"/>
      </w:pPr>
      <w:bookmarkStart w:id="794" w:name="_Toc66262913"/>
      <w:bookmarkStart w:id="795" w:name="_Toc68937603"/>
      <w:bookmarkStart w:id="796" w:name="_Toc75685988"/>
      <w:bookmarkStart w:id="797" w:name="_Toc158009527"/>
      <w:r w:rsidRPr="00BD4962">
        <w:t>Period of notice</w:t>
      </w:r>
    </w:p>
    <w:p w14:paraId="48FCD5D0" w14:textId="232D7110" w:rsidR="00964875" w:rsidRPr="00BD4962" w:rsidRDefault="00964875" w:rsidP="00F50BD0">
      <w:pPr>
        <w:pStyle w:val="EAClause"/>
      </w:pPr>
      <w:r w:rsidRPr="00BD4962">
        <w:t xml:space="preserve">Upon receipt of the acceptance of an offer of VR, the CEO (delegate) will issue the employee with a notice of termination under section 29 of the PS Act. </w:t>
      </w:r>
    </w:p>
    <w:p w14:paraId="26A35DCA" w14:textId="5972026B" w:rsidR="00964875" w:rsidRPr="00BD4962" w:rsidRDefault="00964875" w:rsidP="00F50BD0">
      <w:pPr>
        <w:pStyle w:val="EAClause"/>
      </w:pPr>
      <w:r w:rsidRPr="00BD4962">
        <w:t>The employee will be provided with four (4) weeks’ notice (five (5) weeks for an employee over 45 years of age with at least five (5) years of continuous service) prior to the termination of their employment. The notice period will commence on the day after the employee is issued with a notice of termination under section 29 of the PS Act.</w:t>
      </w:r>
    </w:p>
    <w:p w14:paraId="6451C96D" w14:textId="2540807C" w:rsidR="00964875" w:rsidRPr="00BD4962" w:rsidRDefault="00964875" w:rsidP="00F50BD0">
      <w:pPr>
        <w:pStyle w:val="EAClause"/>
      </w:pPr>
      <w:r w:rsidRPr="00BD4962">
        <w:t>Where an employee requests and the CEO (delegate) agrees or where the CEO (delegate) directs an earlier termination date within the notice period, the employee’s employment will be terminated under section 29 of the PS Act on that date. The employee will receive payment in lieu of notice for the unexpired portion of the notice period on the basis of:</w:t>
      </w:r>
    </w:p>
    <w:p w14:paraId="30A93988" w14:textId="77777777" w:rsidR="00964875" w:rsidRPr="00BD4962" w:rsidRDefault="00964875" w:rsidP="001C7979">
      <w:pPr>
        <w:pStyle w:val="EADotPoint"/>
      </w:pPr>
      <w:r w:rsidRPr="00BD4962">
        <w:t>the employee’s current ordinary hours of work;</w:t>
      </w:r>
    </w:p>
    <w:p w14:paraId="6710F590" w14:textId="77777777" w:rsidR="00964875" w:rsidRPr="00BD4962" w:rsidRDefault="00964875" w:rsidP="001C7979">
      <w:pPr>
        <w:pStyle w:val="EADotPoint"/>
      </w:pPr>
      <w:r w:rsidRPr="00BD4962">
        <w:t>the amounts payable to the employee in respect of those hours, e.g. allowances; and</w:t>
      </w:r>
    </w:p>
    <w:p w14:paraId="10A98961" w14:textId="77777777" w:rsidR="00964875" w:rsidRPr="00BD4962" w:rsidRDefault="00964875" w:rsidP="001C7979">
      <w:pPr>
        <w:pStyle w:val="EADotPoint"/>
      </w:pPr>
      <w:r w:rsidRPr="00BD4962">
        <w:t>any other payments under the employee’s contract of employment except for accruals that would have occurred had the person remained as an employee during the relevant notice period.</w:t>
      </w:r>
    </w:p>
    <w:p w14:paraId="400BE020" w14:textId="77777777" w:rsidR="00C52B02" w:rsidRDefault="00C52B02" w:rsidP="00B113AA">
      <w:pPr>
        <w:pStyle w:val="Heading4"/>
      </w:pPr>
      <w:bookmarkStart w:id="798" w:name="_Toc68937608"/>
      <w:bookmarkStart w:id="799" w:name="_Toc75685993"/>
      <w:bookmarkStart w:id="800" w:name="_Toc158009533"/>
      <w:r>
        <w:br w:type="page"/>
      </w:r>
    </w:p>
    <w:p w14:paraId="2D3AE34F" w14:textId="513381EA" w:rsidR="00B113AA" w:rsidRPr="00BD4962" w:rsidRDefault="00B113AA" w:rsidP="00B113AA">
      <w:pPr>
        <w:pStyle w:val="Heading4"/>
      </w:pPr>
      <w:r w:rsidRPr="00BD4962">
        <w:lastRenderedPageBreak/>
        <w:t>Severance benefit – rate of payment</w:t>
      </w:r>
    </w:p>
    <w:p w14:paraId="472F0DC3" w14:textId="77777777" w:rsidR="00B113AA" w:rsidRPr="00BD4962" w:rsidRDefault="00B113AA" w:rsidP="00F50BD0">
      <w:pPr>
        <w:pStyle w:val="EAClause"/>
      </w:pPr>
      <w:r w:rsidRPr="00BD4962">
        <w:t>Salary for severance pay purposes will include:</w:t>
      </w:r>
    </w:p>
    <w:p w14:paraId="732FD74A" w14:textId="56208079" w:rsidR="00B113AA" w:rsidRPr="00BD4962" w:rsidRDefault="00B113AA" w:rsidP="00B113AA">
      <w:pPr>
        <w:pStyle w:val="EADotPoint"/>
      </w:pPr>
      <w:r w:rsidRPr="00BD4962">
        <w:t xml:space="preserve">the employee’s substantive salary adjusted on a pro-rata basis for periods of </w:t>
      </w:r>
      <w:r w:rsidR="0042706C">
        <w:t>part time</w:t>
      </w:r>
      <w:r w:rsidRPr="00BD4962">
        <w:t xml:space="preserve"> service;  </w:t>
      </w:r>
    </w:p>
    <w:p w14:paraId="0D632FD7" w14:textId="77777777" w:rsidR="00B113AA" w:rsidRPr="00BD4962" w:rsidRDefault="00B113AA" w:rsidP="00B113AA">
      <w:pPr>
        <w:pStyle w:val="EADotPoint"/>
      </w:pPr>
      <w:r w:rsidRPr="00BD4962">
        <w:t>higher duties allowance for performance of duties at a higher classification level where the employee has been performing duties and continues to perform duties at the higher classification level for a continuous period of at least 12 months immediately prior to the date on which the employee was given notice of termination of employment; and</w:t>
      </w:r>
    </w:p>
    <w:p w14:paraId="312F0B9F" w14:textId="77777777" w:rsidR="00B113AA" w:rsidRPr="00BD4962" w:rsidRDefault="00B113AA" w:rsidP="00B113AA">
      <w:pPr>
        <w:pStyle w:val="EADotPoint"/>
      </w:pPr>
      <w:r w:rsidRPr="00BD4962">
        <w:t xml:space="preserve">other allowances </w:t>
      </w:r>
      <w:proofErr w:type="gramStart"/>
      <w:r w:rsidRPr="00BD4962">
        <w:t>in the nature of salary</w:t>
      </w:r>
      <w:proofErr w:type="gramEnd"/>
      <w:r w:rsidRPr="00BD4962">
        <w:t xml:space="preserve"> which have been paid to the employee on a regular basis and have continued to be paid during periods of annual leave, excluding allowances which are a reimbursement for expenses incurred.</w:t>
      </w:r>
    </w:p>
    <w:p w14:paraId="0AD8DA5F" w14:textId="77777777" w:rsidR="00964875" w:rsidRPr="00BD4962" w:rsidRDefault="00964875" w:rsidP="001C7979">
      <w:pPr>
        <w:pStyle w:val="Heading4"/>
      </w:pPr>
      <w:r w:rsidRPr="00BD4962">
        <w:t>Severance benefit – recognition of service</w:t>
      </w:r>
      <w:bookmarkEnd w:id="798"/>
      <w:bookmarkEnd w:id="799"/>
      <w:bookmarkEnd w:id="800"/>
    </w:p>
    <w:p w14:paraId="3C3E1B05" w14:textId="7C210282" w:rsidR="00964875" w:rsidRPr="00BD4962" w:rsidRDefault="00964875" w:rsidP="00F50BD0">
      <w:pPr>
        <w:pStyle w:val="EAClause"/>
      </w:pPr>
      <w:r w:rsidRPr="00BD4962">
        <w:t>An employee who accepts a VR and whose employment is terminated by the CEO (delegate) under section 29 of the PS Act on the grounds that they are excess to requirements is entitled to two (2) weeks’ salary for each completed year of continuous service, plus a pro-rata payment for completed months of service since the last completed year of service.</w:t>
      </w:r>
    </w:p>
    <w:p w14:paraId="359F649C" w14:textId="196A2506" w:rsidR="00964875" w:rsidRPr="00BD4962" w:rsidRDefault="00964875" w:rsidP="00F50BD0">
      <w:pPr>
        <w:pStyle w:val="EAClause"/>
      </w:pPr>
      <w:r w:rsidRPr="00BD4962">
        <w:t>The minimum amount payable will be four (4) weeks’ salary and the maximum will be 48 weeks’ salary subject to any minimum amount the employee is entitled to under section 119 of the FWA.</w:t>
      </w:r>
    </w:p>
    <w:p w14:paraId="3EE38DB0" w14:textId="0C0AB0FB" w:rsidR="00964875" w:rsidRPr="00BD4962" w:rsidRDefault="00964875">
      <w:pPr>
        <w:pStyle w:val="EAClause"/>
      </w:pPr>
      <w:r w:rsidRPr="00BD4962">
        <w:t xml:space="preserve">Severance payments involving </w:t>
      </w:r>
      <w:r w:rsidR="0042706C">
        <w:t>part time</w:t>
      </w:r>
      <w:r w:rsidRPr="00BD4962">
        <w:t xml:space="preserve"> employees will be calculated on a pro-rata basis for any period where they have worked </w:t>
      </w:r>
      <w:r w:rsidR="0042706C">
        <w:t>part time</w:t>
      </w:r>
      <w:r w:rsidRPr="00BD4962">
        <w:t xml:space="preserve"> hours during their period of service and where they have less than the equivalent of 24 years’ full</w:t>
      </w:r>
      <w:r w:rsidR="0042706C">
        <w:t xml:space="preserve"> </w:t>
      </w:r>
      <w:r w:rsidRPr="00BD4962">
        <w:t>time service.</w:t>
      </w:r>
    </w:p>
    <w:p w14:paraId="3ABF6AAF" w14:textId="77777777" w:rsidR="00964875" w:rsidRPr="00BD4962" w:rsidRDefault="00964875">
      <w:pPr>
        <w:pStyle w:val="EAClause"/>
      </w:pPr>
      <w:r w:rsidRPr="00BD4962">
        <w:t>Service for severance pay purposes means:</w:t>
      </w:r>
    </w:p>
    <w:p w14:paraId="5C6C9BEE" w14:textId="181B0AF5" w:rsidR="00964875" w:rsidRPr="00BD4962" w:rsidRDefault="00964875" w:rsidP="001C7979">
      <w:pPr>
        <w:pStyle w:val="EADotPoint"/>
      </w:pPr>
      <w:r w:rsidRPr="00BD4962">
        <w:t>service in NIAA;</w:t>
      </w:r>
    </w:p>
    <w:p w14:paraId="4DA6E9EE" w14:textId="7267D0E4" w:rsidR="00964875" w:rsidRPr="00BD4962" w:rsidRDefault="00964875" w:rsidP="001C7979">
      <w:pPr>
        <w:pStyle w:val="EADotPoint"/>
      </w:pPr>
      <w:r w:rsidRPr="00BD4962">
        <w:t xml:space="preserve">Government service as defined in section 10 of the </w:t>
      </w:r>
      <w:r w:rsidRPr="00BD4962">
        <w:rPr>
          <w:i/>
        </w:rPr>
        <w:t xml:space="preserve">Long Service Leave </w:t>
      </w:r>
      <w:r w:rsidR="00B113AA" w:rsidRPr="00BD4962">
        <w:rPr>
          <w:i/>
          <w:iCs/>
        </w:rPr>
        <w:t xml:space="preserve">(Commonwealth Employees) </w:t>
      </w:r>
      <w:r w:rsidRPr="00BD4962">
        <w:rPr>
          <w:i/>
        </w:rPr>
        <w:t>Act 1976</w:t>
      </w:r>
      <w:r w:rsidRPr="00BD4962">
        <w:t>;</w:t>
      </w:r>
    </w:p>
    <w:p w14:paraId="17691B97" w14:textId="77777777" w:rsidR="00964875" w:rsidRPr="00BD4962" w:rsidRDefault="00964875" w:rsidP="001C7979">
      <w:pPr>
        <w:pStyle w:val="EADotPoint"/>
      </w:pPr>
      <w:r w:rsidRPr="00BD4962">
        <w:t>service with the Commonwealth (other than service with a joint Commonwealth-State body corporate in which the Commonwealth does not have a controlling interest) which is recognised for long service leave purposes;</w:t>
      </w:r>
    </w:p>
    <w:p w14:paraId="36543850" w14:textId="77777777" w:rsidR="00964875" w:rsidRPr="00BD4962" w:rsidRDefault="00964875" w:rsidP="001C7979">
      <w:pPr>
        <w:pStyle w:val="EADotPoint"/>
      </w:pPr>
      <w:r w:rsidRPr="00BD4962">
        <w:t>service with the Australian Defence Forces;</w:t>
      </w:r>
    </w:p>
    <w:p w14:paraId="58012157" w14:textId="77777777" w:rsidR="00964875" w:rsidRPr="00BD4962" w:rsidRDefault="00964875" w:rsidP="001C7979">
      <w:pPr>
        <w:pStyle w:val="EADotPoint"/>
      </w:pPr>
      <w:r w:rsidRPr="00BD4962">
        <w:t xml:space="preserve">APS service immediately preceding deemed resignation under the repealed Section 49 of the repealed </w:t>
      </w:r>
      <w:r w:rsidRPr="00BD4962">
        <w:rPr>
          <w:i/>
        </w:rPr>
        <w:t>Public</w:t>
      </w:r>
      <w:r w:rsidRPr="00BD4962">
        <w:rPr>
          <w:i/>
          <w:iCs/>
        </w:rPr>
        <w:t xml:space="preserve"> </w:t>
      </w:r>
      <w:r w:rsidRPr="00BD4962">
        <w:rPr>
          <w:i/>
        </w:rPr>
        <w:t>Service</w:t>
      </w:r>
      <w:r w:rsidRPr="00BD4962">
        <w:rPr>
          <w:i/>
          <w:iCs/>
        </w:rPr>
        <w:t xml:space="preserve"> </w:t>
      </w:r>
      <w:r w:rsidRPr="00BD4962">
        <w:rPr>
          <w:i/>
        </w:rPr>
        <w:t xml:space="preserve">Act </w:t>
      </w:r>
      <w:r w:rsidRPr="00BD4962">
        <w:rPr>
          <w:i/>
          <w:iCs/>
        </w:rPr>
        <w:t>1922</w:t>
      </w:r>
      <w:r w:rsidRPr="00BD4962">
        <w:t xml:space="preserve"> if the service has not previously been recognised for severance pay purposes; and</w:t>
      </w:r>
    </w:p>
    <w:p w14:paraId="3E68DD00" w14:textId="77777777" w:rsidR="00964875" w:rsidRPr="00BD4962" w:rsidRDefault="00964875" w:rsidP="001C7979">
      <w:pPr>
        <w:pStyle w:val="EADotPoint"/>
      </w:pPr>
      <w:r w:rsidRPr="00BD4962">
        <w:t xml:space="preserve">service in another organisation where the employee was moved from the APS to give effect to an administrative re-arrangement; or an employee of that organisation is engaged as an APS employee </w:t>
      </w:r>
      <w:proofErr w:type="gramStart"/>
      <w:r w:rsidRPr="00BD4962">
        <w:t>as a result of</w:t>
      </w:r>
      <w:proofErr w:type="gramEnd"/>
      <w:r w:rsidRPr="00BD4962">
        <w:t xml:space="preserve"> an administrative re-arrangement, and such service is recognised for long service leave purposes.</w:t>
      </w:r>
    </w:p>
    <w:p w14:paraId="57F30D09" w14:textId="77777777" w:rsidR="00964875" w:rsidRPr="00BD4962" w:rsidRDefault="00964875" w:rsidP="00F50BD0">
      <w:pPr>
        <w:pStyle w:val="EAClause"/>
      </w:pPr>
      <w:bookmarkStart w:id="801" w:name="_Toc68937609"/>
      <w:bookmarkStart w:id="802" w:name="_Toc75685994"/>
      <w:bookmarkStart w:id="803" w:name="_Toc158009534"/>
      <w:r w:rsidRPr="00BD4962">
        <w:t>Service that will not count as service for severance pay purposes is any period of service which ceased through termination on the following grounds:</w:t>
      </w:r>
    </w:p>
    <w:p w14:paraId="2247E96A" w14:textId="3334F755" w:rsidR="00964875" w:rsidRPr="00BD4962" w:rsidRDefault="00964875" w:rsidP="001C7979">
      <w:pPr>
        <w:pStyle w:val="EADotPoint"/>
      </w:pPr>
      <w:r w:rsidRPr="00BD4962">
        <w:t>the employee lacks, or has lost, an essential qualification for performing their duties;</w:t>
      </w:r>
    </w:p>
    <w:p w14:paraId="3BD24480" w14:textId="77777777" w:rsidR="00964875" w:rsidRPr="00BD4962" w:rsidRDefault="00964875" w:rsidP="001C7979">
      <w:pPr>
        <w:pStyle w:val="EADotPoint"/>
      </w:pPr>
      <w:r w:rsidRPr="00BD4962">
        <w:t>non-performance, or unsatisfactory performance, of duties;</w:t>
      </w:r>
    </w:p>
    <w:p w14:paraId="0C9AB6CC" w14:textId="77777777" w:rsidR="00964875" w:rsidRPr="00BD4962" w:rsidRDefault="00964875" w:rsidP="001C7979">
      <w:pPr>
        <w:pStyle w:val="EADotPoint"/>
      </w:pPr>
      <w:r w:rsidRPr="00BD4962">
        <w:t>inability to perform duties because of a physical or mental incapacity;</w:t>
      </w:r>
    </w:p>
    <w:p w14:paraId="266370D9" w14:textId="77777777" w:rsidR="00964875" w:rsidRPr="00BD4962" w:rsidRDefault="00964875" w:rsidP="001C7979">
      <w:pPr>
        <w:pStyle w:val="EADotPoint"/>
      </w:pPr>
      <w:r w:rsidRPr="00BD4962">
        <w:t>failure to satisfactorily complete an entry level training course;</w:t>
      </w:r>
    </w:p>
    <w:p w14:paraId="4FED0C46" w14:textId="77777777" w:rsidR="00964875" w:rsidRPr="00BD4962" w:rsidRDefault="00964875" w:rsidP="001C7979">
      <w:pPr>
        <w:pStyle w:val="EADotPoint"/>
      </w:pPr>
      <w:r w:rsidRPr="00BD4962">
        <w:t>failure to meet a condition of engagement imposed under subsection 22(6) of the PS Act;</w:t>
      </w:r>
    </w:p>
    <w:p w14:paraId="53FCB24B" w14:textId="77777777" w:rsidR="00964875" w:rsidRPr="00BD4962" w:rsidRDefault="00964875" w:rsidP="001C7979">
      <w:pPr>
        <w:pStyle w:val="EADotPoint"/>
      </w:pPr>
      <w:r w:rsidRPr="00BD4962">
        <w:lastRenderedPageBreak/>
        <w:t>breach of the Code of Conduct; or</w:t>
      </w:r>
    </w:p>
    <w:p w14:paraId="2050D16C" w14:textId="77777777" w:rsidR="00964875" w:rsidRPr="00BD4962" w:rsidRDefault="00964875" w:rsidP="001C7979">
      <w:pPr>
        <w:pStyle w:val="EADotPoint"/>
      </w:pPr>
      <w:r w:rsidRPr="00BD4962">
        <w:t>any other ground prescribed by the Public Service Regulations; or</w:t>
      </w:r>
    </w:p>
    <w:p w14:paraId="577EDE78" w14:textId="77777777" w:rsidR="00964875" w:rsidRPr="00BD4962" w:rsidRDefault="00964875" w:rsidP="001C7979">
      <w:pPr>
        <w:pStyle w:val="EADotPoint"/>
      </w:pPr>
      <w:r w:rsidRPr="00BD4962">
        <w:t xml:space="preserve">on a ground equivalent to those above under the repealed </w:t>
      </w:r>
      <w:r w:rsidRPr="00BD4962">
        <w:rPr>
          <w:i/>
        </w:rPr>
        <w:t>Public Service Act 1922</w:t>
      </w:r>
      <w:r w:rsidRPr="00BD4962">
        <w:t>; or</w:t>
      </w:r>
    </w:p>
    <w:p w14:paraId="39299150" w14:textId="77777777" w:rsidR="00964875" w:rsidRPr="00BD4962" w:rsidRDefault="00964875" w:rsidP="001C7979">
      <w:pPr>
        <w:pStyle w:val="EADotPoint"/>
      </w:pPr>
      <w:r w:rsidRPr="00BD4962">
        <w:t>through voluntary retirement at or above the minimum retiring age applicable to the employee; or</w:t>
      </w:r>
    </w:p>
    <w:p w14:paraId="0AB87D3D" w14:textId="77777777" w:rsidR="00964875" w:rsidRPr="00BD4962" w:rsidRDefault="00964875" w:rsidP="001C7979">
      <w:pPr>
        <w:pStyle w:val="EADotPoint"/>
      </w:pPr>
      <w:r w:rsidRPr="00BD4962">
        <w:t>with the payment of a retrenchment benefit or similar payment or an employer financed retirement benefit.</w:t>
      </w:r>
    </w:p>
    <w:p w14:paraId="62A93219" w14:textId="77777777" w:rsidR="00964875" w:rsidRPr="00BD4962" w:rsidRDefault="00964875" w:rsidP="00F50BD0">
      <w:pPr>
        <w:pStyle w:val="EAClause"/>
      </w:pPr>
      <w:r w:rsidRPr="00BD4962">
        <w:t>For earlier periods of service to count as severance pay, there must be no breaks between periods of service, except where:</w:t>
      </w:r>
    </w:p>
    <w:p w14:paraId="0FF3D7FB" w14:textId="77777777" w:rsidR="00964875" w:rsidRPr="00BD4962" w:rsidRDefault="00964875" w:rsidP="001C7979">
      <w:pPr>
        <w:pStyle w:val="EADotPoint"/>
      </w:pPr>
      <w:r w:rsidRPr="00BD4962">
        <w:t>the break in service is less than 1 month and occurs where an offer of employment with the new employer was made and accepted by the employee before ceasing employment with the preceding employer; or</w:t>
      </w:r>
    </w:p>
    <w:p w14:paraId="18B16512" w14:textId="77777777" w:rsidR="00964875" w:rsidRPr="00BD4962" w:rsidRDefault="00964875" w:rsidP="001C7979">
      <w:pPr>
        <w:pStyle w:val="EADotPoint"/>
      </w:pPr>
      <w:r w:rsidRPr="00BD4962">
        <w:t xml:space="preserve">the earlier period of service was with the APS and ceased because the employee was deemed to have resigned from the APS on marriage under the repealed section 49 of the </w:t>
      </w:r>
      <w:r w:rsidRPr="00BD4962">
        <w:rPr>
          <w:i/>
        </w:rPr>
        <w:t>Public</w:t>
      </w:r>
      <w:r w:rsidRPr="00BD4962">
        <w:rPr>
          <w:i/>
          <w:iCs/>
        </w:rPr>
        <w:t xml:space="preserve"> </w:t>
      </w:r>
      <w:r w:rsidRPr="00BD4962">
        <w:rPr>
          <w:i/>
        </w:rPr>
        <w:t>Service Act 1922</w:t>
      </w:r>
      <w:r w:rsidRPr="00BD4962">
        <w:t>.</w:t>
      </w:r>
    </w:p>
    <w:p w14:paraId="0B93EBC7" w14:textId="77777777" w:rsidR="0076685D" w:rsidRPr="00BD4962" w:rsidRDefault="009B0B11" w:rsidP="001C7979">
      <w:pPr>
        <w:pStyle w:val="Heading4"/>
      </w:pPr>
      <w:bookmarkStart w:id="804" w:name="_Retention_Period"/>
      <w:bookmarkEnd w:id="794"/>
      <w:bookmarkEnd w:id="795"/>
      <w:bookmarkEnd w:id="796"/>
      <w:bookmarkEnd w:id="797"/>
      <w:bookmarkEnd w:id="801"/>
      <w:bookmarkEnd w:id="802"/>
      <w:bookmarkEnd w:id="803"/>
      <w:bookmarkEnd w:id="804"/>
      <w:r w:rsidRPr="00BD4962">
        <w:t xml:space="preserve">Retention </w:t>
      </w:r>
      <w:r w:rsidR="00B955DA" w:rsidRPr="00BD4962">
        <w:t>p</w:t>
      </w:r>
      <w:r w:rsidRPr="00BD4962">
        <w:t>eriod</w:t>
      </w:r>
    </w:p>
    <w:p w14:paraId="62B710DE" w14:textId="43004BBF" w:rsidR="00D21F15" w:rsidRPr="00BD4962" w:rsidRDefault="0076685D" w:rsidP="00F50BD0">
      <w:pPr>
        <w:pStyle w:val="EAClause"/>
      </w:pPr>
      <w:bookmarkStart w:id="805" w:name="clause29"/>
      <w:bookmarkEnd w:id="805"/>
      <w:r w:rsidRPr="00BD4962">
        <w:t xml:space="preserve">A retention period will commence in relation to an employee who has </w:t>
      </w:r>
      <w:r w:rsidR="00C52184" w:rsidRPr="00BD4962">
        <w:t xml:space="preserve">declined an offer of VR or who did not accept a VR offer within the 30 day consideration period. </w:t>
      </w:r>
    </w:p>
    <w:p w14:paraId="69C68DB1" w14:textId="38AC19C2" w:rsidR="004C33FD" w:rsidRPr="00BD4962" w:rsidRDefault="00E426AF" w:rsidP="00F50BD0">
      <w:pPr>
        <w:pStyle w:val="EAClause"/>
      </w:pPr>
      <w:bookmarkStart w:id="806" w:name="_bookmark153"/>
      <w:bookmarkStart w:id="807" w:name="_Ref418842090"/>
      <w:bookmarkEnd w:id="806"/>
      <w:r w:rsidRPr="00BD4962">
        <w:t xml:space="preserve">An excess employee will be entitled to a </w:t>
      </w:r>
      <w:r w:rsidR="004C33FD" w:rsidRPr="00BD4962">
        <w:t xml:space="preserve">retention period </w:t>
      </w:r>
      <w:r w:rsidRPr="00BD4962">
        <w:t xml:space="preserve">of seven (7) months, which </w:t>
      </w:r>
      <w:r w:rsidR="004C33FD" w:rsidRPr="00BD4962">
        <w:t>will commence on the earlier of the following:</w:t>
      </w:r>
      <w:bookmarkEnd w:id="807"/>
    </w:p>
    <w:p w14:paraId="0136C0A2" w14:textId="3D64E6DE" w:rsidR="004C33FD" w:rsidRPr="00BD4962" w:rsidRDefault="4B382731" w:rsidP="001C7979">
      <w:pPr>
        <w:pStyle w:val="EADotPoint"/>
      </w:pPr>
      <w:r w:rsidRPr="00BD4962">
        <w:t xml:space="preserve">the day the employee is formally advised in writing by the </w:t>
      </w:r>
      <w:r w:rsidR="007E6516" w:rsidRPr="00BD4962">
        <w:t>CEO</w:t>
      </w:r>
      <w:r w:rsidRPr="00BD4962">
        <w:t xml:space="preserve"> (delegate) that they are an excess employee; or</w:t>
      </w:r>
    </w:p>
    <w:p w14:paraId="2C88A799" w14:textId="62F99FBF" w:rsidR="004C33FD" w:rsidRPr="00BD4962" w:rsidRDefault="4B382731" w:rsidP="001C7979">
      <w:pPr>
        <w:pStyle w:val="EADotPoint"/>
      </w:pPr>
      <w:r w:rsidRPr="00BD4962">
        <w:t xml:space="preserve">30 days after the day on which the </w:t>
      </w:r>
      <w:r w:rsidR="007E6516" w:rsidRPr="00BD4962">
        <w:t>CEO</w:t>
      </w:r>
      <w:r w:rsidRPr="00BD4962">
        <w:t xml:space="preserve"> (delegate) invites the employee to accept a VR.</w:t>
      </w:r>
    </w:p>
    <w:p w14:paraId="11925A86" w14:textId="5AB5BEE5" w:rsidR="004C33FD" w:rsidRPr="00BD4962" w:rsidRDefault="004C33FD" w:rsidP="00F50BD0">
      <w:pPr>
        <w:pStyle w:val="EAClause"/>
      </w:pPr>
      <w:bookmarkStart w:id="808" w:name="_bookmark154"/>
      <w:bookmarkStart w:id="809" w:name="_Ref418842183"/>
      <w:bookmarkEnd w:id="808"/>
      <w:r w:rsidRPr="00BD4962">
        <w:t xml:space="preserve">If an excess employee is entitled to a redundancy payment </w:t>
      </w:r>
      <w:r w:rsidR="00E426AF" w:rsidRPr="00BD4962">
        <w:t>under the NES,</w:t>
      </w:r>
      <w:r w:rsidRPr="00BD4962">
        <w:t xml:space="preserve"> the retention period in clause </w:t>
      </w:r>
      <w:r w:rsidR="00D6664F" w:rsidRPr="00BD4962">
        <w:fldChar w:fldCharType="begin"/>
      </w:r>
      <w:r w:rsidR="00D6664F" w:rsidRPr="00BD4962">
        <w:instrText xml:space="preserve"> REF _Ref418842090 \r \h </w:instrText>
      </w:r>
      <w:r w:rsidR="001572CD" w:rsidRPr="00BD4962">
        <w:instrText xml:space="preserve"> \* MERGEFORMAT </w:instrText>
      </w:r>
      <w:r w:rsidR="00D6664F" w:rsidRPr="00BD4962">
        <w:fldChar w:fldCharType="separate"/>
      </w:r>
      <w:r w:rsidR="00EA4280">
        <w:t>282</w:t>
      </w:r>
      <w:r w:rsidR="00D6664F" w:rsidRPr="00BD4962">
        <w:fldChar w:fldCharType="end"/>
      </w:r>
      <w:r w:rsidRPr="00BD4962">
        <w:t xml:space="preserve"> </w:t>
      </w:r>
      <w:r w:rsidR="00E426AF" w:rsidRPr="00BD4962">
        <w:t>will be</w:t>
      </w:r>
      <w:r w:rsidRPr="00BD4962">
        <w:t xml:space="preserve"> reduced by the number of </w:t>
      </w:r>
      <w:r w:rsidR="0044544E" w:rsidRPr="00BD4962">
        <w:t>weeks’</w:t>
      </w:r>
      <w:r w:rsidRPr="00BD4962">
        <w:t xml:space="preserve"> redundancy pay that the employee </w:t>
      </w:r>
      <w:r w:rsidR="00E426AF" w:rsidRPr="00BD4962">
        <w:t>would</w:t>
      </w:r>
      <w:r w:rsidRPr="00BD4962">
        <w:t xml:space="preserve"> be entitled to under the </w:t>
      </w:r>
      <w:r w:rsidR="00E426AF" w:rsidRPr="00BD4962">
        <w:t>NES</w:t>
      </w:r>
      <w:r w:rsidRPr="00BD4962">
        <w:t xml:space="preserve"> </w:t>
      </w:r>
      <w:r w:rsidR="00E426AF" w:rsidRPr="00BD4962">
        <w:t>at the expiration of the retention period (as adjusted by this clause)</w:t>
      </w:r>
      <w:r w:rsidRPr="00BD4962">
        <w:t>.</w:t>
      </w:r>
      <w:bookmarkEnd w:id="809"/>
    </w:p>
    <w:p w14:paraId="52D968B2" w14:textId="77777777" w:rsidR="004C33FD" w:rsidRPr="00BD4962" w:rsidRDefault="4B382731" w:rsidP="00F50BD0">
      <w:pPr>
        <w:pStyle w:val="EAClause"/>
      </w:pPr>
      <w:r w:rsidRPr="00BD4962">
        <w:t>The retention period and the notice period may be extended by any periods of paid personal/carer’s leave not exceeding six (6) months, which is supported by medical evidence.</w:t>
      </w:r>
    </w:p>
    <w:p w14:paraId="79926547" w14:textId="07377C92" w:rsidR="004C33FD" w:rsidRPr="00BD4962" w:rsidRDefault="4B382731">
      <w:pPr>
        <w:pStyle w:val="EAClause"/>
      </w:pPr>
      <w:r w:rsidRPr="00BD4962">
        <w:t xml:space="preserve">During the retention period, the </w:t>
      </w:r>
      <w:r w:rsidR="007E6516" w:rsidRPr="00BD4962">
        <w:t>CEO</w:t>
      </w:r>
      <w:r w:rsidRPr="00BD4962">
        <w:t xml:space="preserve"> (delegate):</w:t>
      </w:r>
    </w:p>
    <w:p w14:paraId="00445539" w14:textId="77777777" w:rsidR="004C33FD" w:rsidRPr="00BD4962" w:rsidRDefault="4B382731" w:rsidP="001C7979">
      <w:pPr>
        <w:pStyle w:val="EADotPoint"/>
      </w:pPr>
      <w:r w:rsidRPr="00BD4962">
        <w:t>will continue to take reasonable steps to find alternative suitable employment for the excess employee; and/or</w:t>
      </w:r>
    </w:p>
    <w:p w14:paraId="58862BEB" w14:textId="27AEC42C" w:rsidR="004C33FD" w:rsidRPr="00BD4962" w:rsidRDefault="4B382731" w:rsidP="001C7979">
      <w:pPr>
        <w:pStyle w:val="EADotPoint"/>
      </w:pPr>
      <w:r w:rsidRPr="00BD4962">
        <w:t xml:space="preserve">may, after giving four (4) weeks’ notice to the excess employee, reduce their classification as a means of securing alternative employment. </w:t>
      </w:r>
    </w:p>
    <w:p w14:paraId="2E4FC9C3" w14:textId="76A8A6DF" w:rsidR="004C33FD" w:rsidRPr="00BD4962" w:rsidRDefault="4B382731" w:rsidP="00F50BD0">
      <w:pPr>
        <w:pStyle w:val="EAClause"/>
      </w:pPr>
      <w:r w:rsidRPr="00BD4962">
        <w:t>If an employee’s classification is reduced during the retention period the employee will continue to be paid at their previous substantive base salary, immediately prior to the reduction in classification, for the balance of the retention period.</w:t>
      </w:r>
    </w:p>
    <w:p w14:paraId="45FC1B93" w14:textId="3D1B2141" w:rsidR="004C33FD" w:rsidRPr="00BD4962" w:rsidRDefault="004C33FD" w:rsidP="00F50BD0">
      <w:pPr>
        <w:pStyle w:val="EAClause"/>
      </w:pPr>
      <w:bookmarkStart w:id="810" w:name="_bookmark155"/>
      <w:bookmarkStart w:id="811" w:name="_Ref418842216"/>
      <w:bookmarkEnd w:id="810"/>
      <w:r w:rsidRPr="00BD4962">
        <w:t xml:space="preserve">Where the </w:t>
      </w:r>
      <w:r w:rsidR="007E6516" w:rsidRPr="00BD4962">
        <w:t>CEO</w:t>
      </w:r>
      <w:r w:rsidRPr="00BD4962">
        <w:t xml:space="preserve"> (delegate) believes there is insufficient productive work available for the excess employee during the retention period, the </w:t>
      </w:r>
      <w:r w:rsidR="007E6516" w:rsidRPr="00BD4962">
        <w:t>CEO</w:t>
      </w:r>
      <w:r w:rsidRPr="00BD4962">
        <w:t xml:space="preserve"> (delegate) may</w:t>
      </w:r>
      <w:r w:rsidR="00D52F37" w:rsidRPr="00BD4962">
        <w:t>, with the agreement of the excess employee,</w:t>
      </w:r>
      <w:r w:rsidRPr="00BD4962">
        <w:t xml:space="preserve"> terminate the employee’s employment under section 29 of the PS Act </w:t>
      </w:r>
      <w:r w:rsidR="00D52F37" w:rsidRPr="00BD4962">
        <w:t xml:space="preserve">during the retention period </w:t>
      </w:r>
      <w:r w:rsidRPr="00BD4962">
        <w:t xml:space="preserve">on the grounds that </w:t>
      </w:r>
      <w:r w:rsidR="002B7001" w:rsidRPr="00BD4962">
        <w:t>they are</w:t>
      </w:r>
      <w:r w:rsidRPr="00BD4962">
        <w:t xml:space="preserve"> excess to requirements and pay the balance of the retention period as a lump sum amount</w:t>
      </w:r>
      <w:r w:rsidR="00B35331" w:rsidRPr="00BD4962">
        <w:t xml:space="preserve">. </w:t>
      </w:r>
      <w:r w:rsidRPr="00BD4962">
        <w:t>The lump sum payment will be taken to include payment in lieu of notice of termination.</w:t>
      </w:r>
      <w:bookmarkEnd w:id="811"/>
    </w:p>
    <w:p w14:paraId="73BAB928" w14:textId="2DEC7402" w:rsidR="004C33FD" w:rsidRPr="00BD4962" w:rsidRDefault="004C33FD">
      <w:pPr>
        <w:pStyle w:val="EAClause"/>
      </w:pPr>
      <w:r w:rsidRPr="00BD4962">
        <w:t xml:space="preserve">Upon termination pursuant to clause </w:t>
      </w:r>
      <w:r w:rsidR="00D6664F" w:rsidRPr="00BD4962">
        <w:fldChar w:fldCharType="begin"/>
      </w:r>
      <w:r w:rsidR="00D6664F" w:rsidRPr="00BD4962">
        <w:instrText xml:space="preserve"> REF _Ref418842216 \r \h </w:instrText>
      </w:r>
      <w:r w:rsidR="001572CD" w:rsidRPr="00BD4962">
        <w:instrText xml:space="preserve"> \* MERGEFORMAT </w:instrText>
      </w:r>
      <w:r w:rsidR="00D6664F" w:rsidRPr="00BD4962">
        <w:fldChar w:fldCharType="separate"/>
      </w:r>
      <w:r w:rsidR="00EA4280">
        <w:t>287</w:t>
      </w:r>
      <w:r w:rsidR="00D6664F" w:rsidRPr="00BD4962">
        <w:fldChar w:fldCharType="end"/>
      </w:r>
      <w:r w:rsidR="002B7001" w:rsidRPr="00BD4962">
        <w:t>,</w:t>
      </w:r>
      <w:r w:rsidRPr="00BD4962">
        <w:t xml:space="preserve"> the employee will be paid a lump sum comprising:</w:t>
      </w:r>
    </w:p>
    <w:p w14:paraId="5D5E1CCE" w14:textId="0E2ED5FB" w:rsidR="004C33FD" w:rsidRPr="00BD4962" w:rsidRDefault="004C33FD" w:rsidP="001C7979">
      <w:pPr>
        <w:pStyle w:val="EADotPoint"/>
      </w:pPr>
      <w:r w:rsidRPr="00BD4962">
        <w:lastRenderedPageBreak/>
        <w:t xml:space="preserve">the balance of the retention period (as shortened under clause </w:t>
      </w:r>
      <w:r w:rsidR="00D6664F" w:rsidRPr="00BD4962">
        <w:fldChar w:fldCharType="begin"/>
      </w:r>
      <w:r w:rsidR="00D6664F" w:rsidRPr="00BD4962">
        <w:instrText xml:space="preserve"> REF _Ref418842183 \r \h </w:instrText>
      </w:r>
      <w:r w:rsidR="001572CD" w:rsidRPr="00BD4962">
        <w:instrText xml:space="preserve"> \* MERGEFORMAT </w:instrText>
      </w:r>
      <w:r w:rsidR="00D6664F" w:rsidRPr="00BD4962">
        <w:fldChar w:fldCharType="separate"/>
      </w:r>
      <w:r w:rsidR="00EA4280">
        <w:t>283</w:t>
      </w:r>
      <w:r w:rsidR="00D6664F" w:rsidRPr="00BD4962">
        <w:fldChar w:fldCharType="end"/>
      </w:r>
      <w:r w:rsidRPr="00BD4962">
        <w:t>) and this payment will be taken to include the payment in lieu of notice of termination of employment; and</w:t>
      </w:r>
    </w:p>
    <w:p w14:paraId="7E83EC9D" w14:textId="024630D7" w:rsidR="00346F0B" w:rsidRPr="00BD4962" w:rsidRDefault="4B382731" w:rsidP="001C7979">
      <w:pPr>
        <w:pStyle w:val="EADotPoint"/>
      </w:pPr>
      <w:r w:rsidRPr="00BD4962">
        <w:t xml:space="preserve">any redundancy payment to which the employee is entitled to </w:t>
      </w:r>
      <w:r w:rsidR="00E426AF" w:rsidRPr="00BD4962">
        <w:t>under the NES</w:t>
      </w:r>
      <w:r w:rsidRPr="00BD4962">
        <w:t>.</w:t>
      </w:r>
    </w:p>
    <w:p w14:paraId="261944D0" w14:textId="72E697AB" w:rsidR="0076685D" w:rsidRPr="00BD4962" w:rsidRDefault="00547B32" w:rsidP="001C7979">
      <w:pPr>
        <w:pStyle w:val="Heading3"/>
      </w:pPr>
      <w:bookmarkStart w:id="812" w:name="_Involuntary_Retrenchment_(IR)"/>
      <w:bookmarkStart w:id="813" w:name="_bookmark156"/>
      <w:bookmarkStart w:id="814" w:name="_Toc413878067"/>
      <w:bookmarkStart w:id="815" w:name="_Toc428357737"/>
      <w:bookmarkStart w:id="816" w:name="_Toc65394813"/>
      <w:bookmarkStart w:id="817" w:name="_Toc70952693"/>
      <w:bookmarkStart w:id="818" w:name="_Toc72855591"/>
      <w:bookmarkEnd w:id="812"/>
      <w:bookmarkEnd w:id="813"/>
      <w:r w:rsidRPr="00BD4962">
        <w:t>Involuntary Retrenchment (IR)</w:t>
      </w:r>
      <w:bookmarkEnd w:id="814"/>
      <w:bookmarkEnd w:id="815"/>
      <w:bookmarkEnd w:id="816"/>
      <w:bookmarkEnd w:id="817"/>
      <w:bookmarkEnd w:id="818"/>
    </w:p>
    <w:p w14:paraId="3271AA1E" w14:textId="59CC5F40" w:rsidR="004C33FD" w:rsidRPr="00BD4962" w:rsidRDefault="4B382731" w:rsidP="00F50BD0">
      <w:pPr>
        <w:pStyle w:val="EAClause"/>
      </w:pPr>
      <w:r w:rsidRPr="00BD4962">
        <w:t xml:space="preserve">At the end of the retention period the </w:t>
      </w:r>
      <w:r w:rsidR="007E6516" w:rsidRPr="00BD4962">
        <w:t>CEO</w:t>
      </w:r>
      <w:r w:rsidRPr="00BD4962">
        <w:t xml:space="preserve"> (delegate) may make the excess employee involuntarily redundant under section 29 of the PS Act.</w:t>
      </w:r>
    </w:p>
    <w:p w14:paraId="4D981079" w14:textId="690333EC" w:rsidR="004C33FD" w:rsidRPr="00BD4962" w:rsidRDefault="004C33FD" w:rsidP="00F50BD0">
      <w:pPr>
        <w:pStyle w:val="EAClause"/>
      </w:pPr>
      <w:bookmarkStart w:id="819" w:name="_bookmark157"/>
      <w:bookmarkStart w:id="820" w:name="_Ref413924056"/>
      <w:bookmarkEnd w:id="819"/>
      <w:r w:rsidRPr="00BD4962">
        <w:t>An excess employee will not be made involuntarily redundant where:</w:t>
      </w:r>
      <w:bookmarkEnd w:id="820"/>
    </w:p>
    <w:p w14:paraId="5DBCC80C" w14:textId="77777777" w:rsidR="004C33FD" w:rsidRPr="00BD4962" w:rsidRDefault="4B382731" w:rsidP="001C7979">
      <w:pPr>
        <w:pStyle w:val="EADotPoint"/>
      </w:pPr>
      <w:r w:rsidRPr="00BD4962">
        <w:t>the employee has not been invited to accept an offer of VR;</w:t>
      </w:r>
    </w:p>
    <w:p w14:paraId="2E536940" w14:textId="106F0E78" w:rsidR="004C33FD" w:rsidRPr="00BD4962" w:rsidRDefault="4B382731" w:rsidP="001C7979">
      <w:pPr>
        <w:pStyle w:val="EADotPoint"/>
      </w:pPr>
      <w:r w:rsidRPr="00BD4962">
        <w:t xml:space="preserve">the employee has requested a VR, but the </w:t>
      </w:r>
      <w:r w:rsidR="007E6516" w:rsidRPr="00BD4962">
        <w:t>CEO</w:t>
      </w:r>
      <w:r w:rsidRPr="00BD4962">
        <w:t xml:space="preserve"> (delegate) has refused; or</w:t>
      </w:r>
    </w:p>
    <w:p w14:paraId="50F97D83" w14:textId="0F8AD183" w:rsidR="0076685D" w:rsidRPr="00BD4962" w:rsidRDefault="4B382731" w:rsidP="001C7979">
      <w:pPr>
        <w:pStyle w:val="EADotPoint"/>
      </w:pPr>
      <w:r w:rsidRPr="00BD4962">
        <w:t>the employee has not been given four (4) weeks’ notice of termination of employment (or five (5) weeks for an employee over 45 years of age with at least five (5) years’ continuous service), or payment in lieu of notice.</w:t>
      </w:r>
      <w:r w:rsidRPr="00BD4962">
        <w:rPr>
          <w:b/>
          <w:bCs/>
        </w:rPr>
        <w:t xml:space="preserve"> </w:t>
      </w:r>
    </w:p>
    <w:p w14:paraId="090B99E7" w14:textId="2FA1963C" w:rsidR="003E447E" w:rsidRPr="00BD4962" w:rsidRDefault="003E447E">
      <w:bookmarkStart w:id="821" w:name="_bookmark158"/>
      <w:bookmarkStart w:id="822" w:name="_bookmark159"/>
      <w:bookmarkEnd w:id="821"/>
      <w:bookmarkEnd w:id="822"/>
    </w:p>
    <w:p w14:paraId="1D1BEBF1" w14:textId="77777777" w:rsidR="00104C65" w:rsidRPr="00BD4962" w:rsidRDefault="00104C65">
      <w:pPr>
        <w:sectPr w:rsidR="00104C65" w:rsidRPr="00BD4962" w:rsidSect="00485000">
          <w:pgSz w:w="11906" w:h="16838"/>
          <w:pgMar w:top="1418" w:right="849" w:bottom="1361" w:left="993" w:header="709" w:footer="709" w:gutter="0"/>
          <w:cols w:space="708"/>
          <w:titlePg/>
          <w:docGrid w:linePitch="360"/>
        </w:sectPr>
      </w:pPr>
    </w:p>
    <w:p w14:paraId="2354AC9D" w14:textId="4827FDF9" w:rsidR="003279E8" w:rsidRPr="00BD4962" w:rsidRDefault="003279E8" w:rsidP="00396669">
      <w:pPr>
        <w:pStyle w:val="Heading2"/>
      </w:pPr>
      <w:bookmarkStart w:id="823" w:name="Attachment1"/>
      <w:bookmarkStart w:id="824" w:name="PMCGradBand"/>
      <w:bookmarkStart w:id="825" w:name="_bookmark160"/>
      <w:bookmarkStart w:id="826" w:name="_bookmark161"/>
      <w:bookmarkStart w:id="827" w:name="_bookmark162"/>
      <w:bookmarkStart w:id="828" w:name="_bookmark163"/>
      <w:bookmarkStart w:id="829" w:name="_bookmark164"/>
      <w:bookmarkStart w:id="830" w:name="_bookmark165"/>
      <w:bookmarkStart w:id="831" w:name="_bookmark166"/>
      <w:bookmarkStart w:id="832" w:name="_bookmark167"/>
      <w:bookmarkStart w:id="833" w:name="_bookmark168"/>
      <w:bookmarkStart w:id="834" w:name="_bookmark169"/>
      <w:bookmarkStart w:id="835" w:name="_bookmark170"/>
      <w:bookmarkStart w:id="836" w:name="_bookmark171"/>
      <w:bookmarkStart w:id="837" w:name="_bookmark172"/>
      <w:bookmarkStart w:id="838" w:name="_bookmark173"/>
      <w:bookmarkStart w:id="839" w:name="_bookmark174"/>
      <w:bookmarkStart w:id="840" w:name="_bookmark175"/>
      <w:bookmarkStart w:id="841" w:name="_bookmark176"/>
      <w:bookmarkStart w:id="842" w:name="_bookmark177"/>
      <w:bookmarkStart w:id="843" w:name="_bookmark178"/>
      <w:bookmarkStart w:id="844" w:name="_bookmark179"/>
      <w:bookmarkStart w:id="845" w:name="_bookmark180"/>
      <w:bookmarkStart w:id="846" w:name="_bookmark181"/>
      <w:bookmarkStart w:id="847" w:name="_bookmark182"/>
      <w:bookmarkStart w:id="848" w:name="_bookmark183"/>
      <w:bookmarkStart w:id="849" w:name="_bookmark184"/>
      <w:bookmarkStart w:id="850" w:name="_bookmark185"/>
      <w:bookmarkStart w:id="851" w:name="_bookmark186"/>
      <w:bookmarkStart w:id="852" w:name="_bookmark187"/>
      <w:bookmarkStart w:id="853" w:name="_bookmark188"/>
      <w:bookmarkStart w:id="854" w:name="_bookmark189"/>
      <w:bookmarkStart w:id="855" w:name="_bookmark190"/>
      <w:bookmarkStart w:id="856" w:name="_bookmark191"/>
      <w:bookmarkStart w:id="857" w:name="_bookmark192"/>
      <w:bookmarkStart w:id="858" w:name="_bookmark193"/>
      <w:bookmarkStart w:id="859" w:name="_bookmark194"/>
      <w:bookmarkStart w:id="860" w:name="_bookmark195"/>
      <w:bookmarkStart w:id="861" w:name="_bookmark196"/>
      <w:bookmarkStart w:id="862" w:name="_bookmark197"/>
      <w:bookmarkStart w:id="863" w:name="_bookmark198"/>
      <w:bookmarkStart w:id="864" w:name="_bookmark199"/>
      <w:bookmarkStart w:id="865" w:name="_bookmark200"/>
      <w:bookmarkStart w:id="866" w:name="_bookmark201"/>
      <w:bookmarkStart w:id="867" w:name="_bookmark202"/>
      <w:bookmarkStart w:id="868" w:name="_bookmark203"/>
      <w:bookmarkStart w:id="869" w:name="_bookmark204"/>
      <w:bookmarkStart w:id="870" w:name="_bookmark205"/>
      <w:bookmarkStart w:id="871" w:name="_bookmark206"/>
      <w:bookmarkStart w:id="872" w:name="_bookmark207"/>
      <w:bookmarkStart w:id="873" w:name="_bookmark208"/>
      <w:bookmarkStart w:id="874" w:name="_bookmark209"/>
      <w:bookmarkStart w:id="875" w:name="_bookmark210"/>
      <w:bookmarkStart w:id="876" w:name="_bookmark211"/>
      <w:bookmarkStart w:id="877" w:name="_bookmark212"/>
      <w:bookmarkStart w:id="878" w:name="_bookmark213"/>
      <w:bookmarkStart w:id="879" w:name="_bookmark214"/>
      <w:bookmarkStart w:id="880" w:name="_bookmark215"/>
      <w:bookmarkStart w:id="881" w:name="_bookmark216"/>
      <w:bookmarkStart w:id="882" w:name="_bookmark217"/>
      <w:bookmarkStart w:id="883" w:name="_bookmark218"/>
      <w:bookmarkStart w:id="884" w:name="_bookmark219"/>
      <w:bookmarkStart w:id="885" w:name="_bookmark220"/>
      <w:bookmarkStart w:id="886" w:name="_bookmark221"/>
      <w:bookmarkStart w:id="887" w:name="_bookmark222"/>
      <w:bookmarkStart w:id="888" w:name="_bookmark223"/>
      <w:bookmarkStart w:id="889" w:name="_bookmark224"/>
      <w:bookmarkStart w:id="890" w:name="_bookmark225"/>
      <w:bookmarkStart w:id="891" w:name="_bookmark226"/>
      <w:bookmarkStart w:id="892" w:name="_bookmark227"/>
      <w:bookmarkStart w:id="893" w:name="_bookmark228"/>
      <w:bookmarkStart w:id="894" w:name="_bookmark229"/>
      <w:bookmarkStart w:id="895" w:name="_bookmark230"/>
      <w:bookmarkStart w:id="896" w:name="_bookmark231"/>
      <w:bookmarkStart w:id="897" w:name="_bookmark232"/>
      <w:bookmarkStart w:id="898" w:name="_bookmark233"/>
      <w:bookmarkStart w:id="899" w:name="_bookmark234"/>
      <w:bookmarkStart w:id="900" w:name="_bookmark235"/>
      <w:bookmarkStart w:id="901" w:name="_bookmark236"/>
      <w:bookmarkStart w:id="902" w:name="_bookmark237"/>
      <w:bookmarkStart w:id="903" w:name="_Toc413878068"/>
      <w:bookmarkStart w:id="904" w:name="_Toc428357738"/>
      <w:bookmarkStart w:id="905" w:name="_Toc65394814"/>
      <w:bookmarkStart w:id="906" w:name="_Toc70952694"/>
      <w:bookmarkStart w:id="907" w:name="_Toc72855592"/>
      <w:bookmarkStart w:id="908" w:name="_Toc174953375"/>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r w:rsidRPr="00BD4962">
        <w:lastRenderedPageBreak/>
        <w:t>ATTACHMENT A – RECOGNITION OF ALLOWANCE</w:t>
      </w:r>
      <w:r w:rsidR="00B113AA" w:rsidRPr="00BD4962">
        <w:t>S</w:t>
      </w:r>
      <w:r w:rsidRPr="00BD4962">
        <w:t xml:space="preserve"> FOR PARTICULAR PURPOSES</w:t>
      </w:r>
      <w:bookmarkEnd w:id="903"/>
      <w:bookmarkEnd w:id="904"/>
      <w:bookmarkEnd w:id="905"/>
      <w:bookmarkEnd w:id="906"/>
      <w:bookmarkEnd w:id="907"/>
    </w:p>
    <w:p w14:paraId="777D5F8A" w14:textId="4CB09ADB" w:rsidR="0037167A" w:rsidRPr="00BD4962" w:rsidRDefault="0037167A" w:rsidP="004C33FD">
      <w:pPr>
        <w:jc w:val="both"/>
      </w:pPr>
    </w:p>
    <w:tbl>
      <w:tblPr>
        <w:tblStyle w:val="TableGrid"/>
        <w:tblW w:w="9067" w:type="dxa"/>
        <w:tblLook w:val="04A0" w:firstRow="1" w:lastRow="0" w:firstColumn="1" w:lastColumn="0" w:noHBand="0" w:noVBand="1"/>
        <w:tblCaption w:val="Table showing allowances of a non-reimbursable nature "/>
      </w:tblPr>
      <w:tblGrid>
        <w:gridCol w:w="1698"/>
        <w:gridCol w:w="634"/>
        <w:gridCol w:w="608"/>
        <w:gridCol w:w="902"/>
        <w:gridCol w:w="668"/>
        <w:gridCol w:w="593"/>
        <w:gridCol w:w="850"/>
        <w:gridCol w:w="780"/>
        <w:gridCol w:w="668"/>
        <w:gridCol w:w="667"/>
        <w:gridCol w:w="999"/>
      </w:tblGrid>
      <w:tr w:rsidR="008F74E5" w:rsidRPr="00BD4962" w14:paraId="1C0CC025" w14:textId="77777777" w:rsidTr="00785BAA">
        <w:trPr>
          <w:cantSplit/>
          <w:trHeight w:val="3306"/>
          <w:tblHeader/>
        </w:trPr>
        <w:tc>
          <w:tcPr>
            <w:tcW w:w="1700" w:type="dxa"/>
            <w:vAlign w:val="center"/>
          </w:tcPr>
          <w:p w14:paraId="5D4D6C72" w14:textId="77777777" w:rsidR="00597825" w:rsidRPr="00BD4962" w:rsidRDefault="00597825" w:rsidP="00597825">
            <w:pPr>
              <w:numPr>
                <w:ilvl w:val="0"/>
                <w:numId w:val="0"/>
              </w:numPr>
              <w:spacing w:before="60" w:after="60"/>
              <w:ind w:left="360"/>
            </w:pPr>
          </w:p>
        </w:tc>
        <w:tc>
          <w:tcPr>
            <w:tcW w:w="634" w:type="dxa"/>
            <w:textDirection w:val="btLr"/>
            <w:vAlign w:val="center"/>
          </w:tcPr>
          <w:p w14:paraId="7E462C26" w14:textId="462A56E6" w:rsidR="00597825" w:rsidRPr="00BD4962" w:rsidRDefault="00597825" w:rsidP="009622AC">
            <w:pPr>
              <w:numPr>
                <w:ilvl w:val="0"/>
                <w:numId w:val="0"/>
              </w:numPr>
              <w:ind w:left="59" w:right="113"/>
            </w:pPr>
            <w:r w:rsidRPr="00BD4962">
              <w:t xml:space="preserve">Counts as salary for superannuation </w:t>
            </w:r>
            <w:r w:rsidRPr="00BD4962">
              <w:rPr>
                <w:vertAlign w:val="superscript"/>
              </w:rPr>
              <w:t>2</w:t>
            </w:r>
          </w:p>
        </w:tc>
        <w:tc>
          <w:tcPr>
            <w:tcW w:w="608" w:type="dxa"/>
            <w:textDirection w:val="btLr"/>
            <w:vAlign w:val="center"/>
          </w:tcPr>
          <w:p w14:paraId="6518ACBB" w14:textId="73BCCCD0" w:rsidR="00597825" w:rsidRPr="00BD4962" w:rsidRDefault="008F74E5" w:rsidP="009622AC">
            <w:pPr>
              <w:numPr>
                <w:ilvl w:val="0"/>
                <w:numId w:val="0"/>
              </w:numPr>
              <w:ind w:left="15" w:right="113"/>
            </w:pPr>
            <w:r w:rsidRPr="00BD4962">
              <w:t>Counts as salary for overtime</w:t>
            </w:r>
          </w:p>
        </w:tc>
        <w:tc>
          <w:tcPr>
            <w:tcW w:w="904" w:type="dxa"/>
            <w:textDirection w:val="btLr"/>
            <w:vAlign w:val="center"/>
          </w:tcPr>
          <w:p w14:paraId="7EA776BE" w14:textId="6D12761F" w:rsidR="00597825" w:rsidRPr="00BD4962" w:rsidRDefault="008F74E5" w:rsidP="009622AC">
            <w:pPr>
              <w:numPr>
                <w:ilvl w:val="0"/>
                <w:numId w:val="0"/>
              </w:numPr>
              <w:tabs>
                <w:tab w:val="clear" w:pos="1440"/>
              </w:tabs>
              <w:ind w:left="15" w:right="113"/>
            </w:pPr>
            <w:r w:rsidRPr="00BD4962">
              <w:t>Payable during long service leave</w:t>
            </w:r>
          </w:p>
        </w:tc>
        <w:tc>
          <w:tcPr>
            <w:tcW w:w="668" w:type="dxa"/>
            <w:textDirection w:val="btLr"/>
            <w:vAlign w:val="center"/>
          </w:tcPr>
          <w:p w14:paraId="79835E0B" w14:textId="61A6FAE5" w:rsidR="00597825" w:rsidRPr="00BD4962" w:rsidRDefault="008F74E5" w:rsidP="009622AC">
            <w:pPr>
              <w:numPr>
                <w:ilvl w:val="0"/>
                <w:numId w:val="0"/>
              </w:numPr>
              <w:tabs>
                <w:tab w:val="clear" w:pos="1440"/>
              </w:tabs>
              <w:ind w:left="15" w:right="113"/>
            </w:pPr>
            <w:r w:rsidRPr="00BD4962">
              <w:t>Payable during annual leave</w:t>
            </w:r>
          </w:p>
        </w:tc>
        <w:tc>
          <w:tcPr>
            <w:tcW w:w="584" w:type="dxa"/>
            <w:textDirection w:val="btLr"/>
            <w:vAlign w:val="center"/>
          </w:tcPr>
          <w:p w14:paraId="3FBBB220" w14:textId="138E2464" w:rsidR="00597825" w:rsidRPr="00BD4962" w:rsidRDefault="008F74E5" w:rsidP="009622AC">
            <w:pPr>
              <w:numPr>
                <w:ilvl w:val="0"/>
                <w:numId w:val="0"/>
              </w:numPr>
              <w:tabs>
                <w:tab w:val="clear" w:pos="1440"/>
              </w:tabs>
              <w:ind w:left="15" w:right="-90"/>
            </w:pPr>
            <w:r w:rsidRPr="00BD4962">
              <w:t>Payable during other paid leave</w:t>
            </w:r>
          </w:p>
        </w:tc>
        <w:tc>
          <w:tcPr>
            <w:tcW w:w="851" w:type="dxa"/>
            <w:textDirection w:val="btLr"/>
            <w:vAlign w:val="center"/>
          </w:tcPr>
          <w:p w14:paraId="1EAD3F48" w14:textId="16E4ECC1" w:rsidR="00597825" w:rsidRPr="00BD4962" w:rsidRDefault="008F74E5" w:rsidP="009622AC">
            <w:pPr>
              <w:numPr>
                <w:ilvl w:val="0"/>
                <w:numId w:val="0"/>
              </w:numPr>
              <w:ind w:left="17" w:right="28"/>
            </w:pPr>
            <w:r w:rsidRPr="00BD4962">
              <w:t xml:space="preserve">Reduced during periods of half pay leave (if payable during leave) or </w:t>
            </w:r>
            <w:r w:rsidR="0042706C">
              <w:t>part time</w:t>
            </w:r>
          </w:p>
        </w:tc>
        <w:tc>
          <w:tcPr>
            <w:tcW w:w="781" w:type="dxa"/>
            <w:textDirection w:val="btLr"/>
            <w:vAlign w:val="center"/>
          </w:tcPr>
          <w:p w14:paraId="776175D5" w14:textId="1F8FB9E6" w:rsidR="00597825" w:rsidRPr="00BD4962" w:rsidRDefault="008F74E5" w:rsidP="009622AC">
            <w:pPr>
              <w:numPr>
                <w:ilvl w:val="0"/>
                <w:numId w:val="0"/>
              </w:numPr>
              <w:ind w:left="15" w:right="36"/>
            </w:pPr>
            <w:r w:rsidRPr="00BD4962">
              <w:t xml:space="preserve">Included in salary for calculation of redundancy payment </w:t>
            </w:r>
            <w:r w:rsidRPr="00BD4962">
              <w:rPr>
                <w:vertAlign w:val="superscript"/>
              </w:rPr>
              <w:t>1</w:t>
            </w:r>
          </w:p>
        </w:tc>
        <w:tc>
          <w:tcPr>
            <w:tcW w:w="668" w:type="dxa"/>
            <w:textDirection w:val="btLr"/>
            <w:vAlign w:val="center"/>
          </w:tcPr>
          <w:p w14:paraId="70F273EC" w14:textId="1442F9EC" w:rsidR="00597825" w:rsidRPr="00BD4962" w:rsidRDefault="008F74E5" w:rsidP="009622AC">
            <w:pPr>
              <w:numPr>
                <w:ilvl w:val="0"/>
                <w:numId w:val="0"/>
              </w:numPr>
              <w:ind w:left="15" w:right="32"/>
            </w:pPr>
            <w:r w:rsidRPr="00BD4962">
              <w:t xml:space="preserve">Included in salary for payment in lieu of termination notice </w:t>
            </w:r>
            <w:r w:rsidRPr="00BD4962">
              <w:rPr>
                <w:vertAlign w:val="superscript"/>
              </w:rPr>
              <w:t>1</w:t>
            </w:r>
          </w:p>
        </w:tc>
        <w:tc>
          <w:tcPr>
            <w:tcW w:w="668" w:type="dxa"/>
            <w:textDirection w:val="btLr"/>
            <w:vAlign w:val="center"/>
          </w:tcPr>
          <w:p w14:paraId="20561534" w14:textId="47C1C77C" w:rsidR="00597825" w:rsidRPr="00BD4962" w:rsidRDefault="008F74E5" w:rsidP="009622AC">
            <w:pPr>
              <w:numPr>
                <w:ilvl w:val="0"/>
                <w:numId w:val="0"/>
              </w:numPr>
              <w:ind w:left="15" w:right="28"/>
            </w:pPr>
            <w:r w:rsidRPr="00BD4962">
              <w:t xml:space="preserve">Included in salary for payment in lieu of annual leave </w:t>
            </w:r>
            <w:r w:rsidRPr="00BD4962">
              <w:rPr>
                <w:vertAlign w:val="superscript"/>
              </w:rPr>
              <w:t>1</w:t>
            </w:r>
          </w:p>
        </w:tc>
        <w:tc>
          <w:tcPr>
            <w:tcW w:w="1001" w:type="dxa"/>
            <w:textDirection w:val="btLr"/>
            <w:vAlign w:val="center"/>
          </w:tcPr>
          <w:p w14:paraId="21783818" w14:textId="438B0688" w:rsidR="00597825" w:rsidRPr="00BD4962" w:rsidRDefault="008F74E5" w:rsidP="009622AC">
            <w:pPr>
              <w:numPr>
                <w:ilvl w:val="0"/>
                <w:numId w:val="0"/>
              </w:numPr>
              <w:ind w:left="15" w:right="40"/>
            </w:pPr>
            <w:r w:rsidRPr="00BD4962">
              <w:t xml:space="preserve">Included in salary for payment in lieu of long service leave </w:t>
            </w:r>
            <w:r w:rsidRPr="00BD4962">
              <w:rPr>
                <w:vertAlign w:val="superscript"/>
              </w:rPr>
              <w:t>1</w:t>
            </w:r>
          </w:p>
        </w:tc>
      </w:tr>
      <w:tr w:rsidR="008F74E5" w:rsidRPr="00BD4962" w14:paraId="2A55D98B" w14:textId="77777777" w:rsidTr="009622AC">
        <w:trPr>
          <w:trHeight w:val="555"/>
        </w:trPr>
        <w:tc>
          <w:tcPr>
            <w:tcW w:w="1700" w:type="dxa"/>
            <w:vAlign w:val="center"/>
          </w:tcPr>
          <w:p w14:paraId="0ABF35BE" w14:textId="3D3045AE" w:rsidR="004F601D" w:rsidRPr="00BD4962" w:rsidRDefault="004F601D" w:rsidP="004F601D">
            <w:pPr>
              <w:numPr>
                <w:ilvl w:val="0"/>
                <w:numId w:val="0"/>
              </w:numPr>
              <w:tabs>
                <w:tab w:val="clear" w:pos="1440"/>
              </w:tabs>
              <w:spacing w:before="60" w:after="60"/>
              <w:rPr>
                <w:rFonts w:asciiTheme="minorHAnsi" w:hAnsiTheme="minorHAnsi" w:cstheme="minorBidi"/>
                <w:sz w:val="18"/>
                <w:szCs w:val="18"/>
              </w:rPr>
            </w:pPr>
            <w:r w:rsidRPr="00BD4962">
              <w:t>Cabinet Liaison Officer Allowance</w:t>
            </w:r>
          </w:p>
        </w:tc>
        <w:tc>
          <w:tcPr>
            <w:tcW w:w="634" w:type="dxa"/>
            <w:vAlign w:val="center"/>
          </w:tcPr>
          <w:p w14:paraId="647D7C2F" w14:textId="3C2A7B01" w:rsidR="004F601D" w:rsidRPr="00BD4962" w:rsidRDefault="004F601D" w:rsidP="00597825">
            <w:pPr>
              <w:numPr>
                <w:ilvl w:val="0"/>
                <w:numId w:val="0"/>
              </w:numPr>
              <w:tabs>
                <w:tab w:val="clear" w:pos="1440"/>
              </w:tabs>
              <w:spacing w:before="60" w:after="60"/>
              <w:jc w:val="center"/>
            </w:pPr>
            <w:r w:rsidRPr="00BD4962">
              <w:t>Yes</w:t>
            </w:r>
          </w:p>
        </w:tc>
        <w:tc>
          <w:tcPr>
            <w:tcW w:w="608" w:type="dxa"/>
            <w:vAlign w:val="center"/>
          </w:tcPr>
          <w:p w14:paraId="3D11FFD3" w14:textId="13B9C4F4" w:rsidR="004F601D" w:rsidRPr="00BD4962" w:rsidRDefault="004F601D" w:rsidP="00597825">
            <w:pPr>
              <w:numPr>
                <w:ilvl w:val="0"/>
                <w:numId w:val="0"/>
              </w:numPr>
              <w:tabs>
                <w:tab w:val="clear" w:pos="1440"/>
              </w:tabs>
              <w:spacing w:before="60" w:after="60"/>
              <w:jc w:val="center"/>
            </w:pPr>
            <w:r w:rsidRPr="00BD4962">
              <w:t>No</w:t>
            </w:r>
          </w:p>
        </w:tc>
        <w:tc>
          <w:tcPr>
            <w:tcW w:w="904" w:type="dxa"/>
            <w:vAlign w:val="center"/>
          </w:tcPr>
          <w:p w14:paraId="769018F1" w14:textId="31BF6FF4" w:rsidR="004F601D" w:rsidRPr="00BD4962" w:rsidRDefault="004F601D" w:rsidP="00597825">
            <w:pPr>
              <w:numPr>
                <w:ilvl w:val="0"/>
                <w:numId w:val="0"/>
              </w:numPr>
              <w:tabs>
                <w:tab w:val="clear" w:pos="1440"/>
              </w:tabs>
              <w:spacing w:before="60" w:after="60"/>
              <w:jc w:val="center"/>
            </w:pPr>
            <w:r w:rsidRPr="00BD4962">
              <w:t>Yes</w:t>
            </w:r>
          </w:p>
        </w:tc>
        <w:tc>
          <w:tcPr>
            <w:tcW w:w="668" w:type="dxa"/>
            <w:vAlign w:val="center"/>
          </w:tcPr>
          <w:p w14:paraId="1119C6D8" w14:textId="5A08FF79" w:rsidR="004F601D" w:rsidRPr="00BD4962" w:rsidRDefault="004F601D" w:rsidP="00597825">
            <w:pPr>
              <w:numPr>
                <w:ilvl w:val="0"/>
                <w:numId w:val="0"/>
              </w:numPr>
              <w:tabs>
                <w:tab w:val="clear" w:pos="1440"/>
              </w:tabs>
              <w:spacing w:before="60" w:after="60"/>
              <w:jc w:val="center"/>
            </w:pPr>
            <w:r w:rsidRPr="00BD4962">
              <w:t>Yes</w:t>
            </w:r>
          </w:p>
        </w:tc>
        <w:tc>
          <w:tcPr>
            <w:tcW w:w="584" w:type="dxa"/>
            <w:vAlign w:val="center"/>
          </w:tcPr>
          <w:p w14:paraId="24EE1886" w14:textId="263DA29F" w:rsidR="004F601D" w:rsidRPr="00BD4962" w:rsidRDefault="004F601D" w:rsidP="00597825">
            <w:pPr>
              <w:numPr>
                <w:ilvl w:val="0"/>
                <w:numId w:val="0"/>
              </w:numPr>
              <w:tabs>
                <w:tab w:val="clear" w:pos="1440"/>
              </w:tabs>
              <w:spacing w:before="60" w:after="60"/>
              <w:jc w:val="center"/>
            </w:pPr>
            <w:r w:rsidRPr="00BD4962">
              <w:t>Yes</w:t>
            </w:r>
          </w:p>
        </w:tc>
        <w:tc>
          <w:tcPr>
            <w:tcW w:w="851" w:type="dxa"/>
            <w:vAlign w:val="center"/>
          </w:tcPr>
          <w:p w14:paraId="5D2F8E2A" w14:textId="25946330" w:rsidR="004F601D" w:rsidRPr="00BD4962" w:rsidRDefault="004F601D" w:rsidP="00597825">
            <w:pPr>
              <w:numPr>
                <w:ilvl w:val="0"/>
                <w:numId w:val="0"/>
              </w:numPr>
              <w:tabs>
                <w:tab w:val="clear" w:pos="1440"/>
              </w:tabs>
              <w:spacing w:before="60" w:after="60"/>
              <w:jc w:val="center"/>
            </w:pPr>
            <w:r w:rsidRPr="00BD4962">
              <w:t>Yes</w:t>
            </w:r>
          </w:p>
        </w:tc>
        <w:tc>
          <w:tcPr>
            <w:tcW w:w="781" w:type="dxa"/>
            <w:vAlign w:val="center"/>
          </w:tcPr>
          <w:p w14:paraId="046DD806" w14:textId="48ADEF78" w:rsidR="004F601D" w:rsidRPr="00BD4962" w:rsidRDefault="004F601D" w:rsidP="00597825">
            <w:pPr>
              <w:numPr>
                <w:ilvl w:val="0"/>
                <w:numId w:val="0"/>
              </w:numPr>
              <w:tabs>
                <w:tab w:val="clear" w:pos="1440"/>
              </w:tabs>
              <w:spacing w:before="60" w:after="60"/>
              <w:jc w:val="center"/>
            </w:pPr>
            <w:r w:rsidRPr="00BD4962">
              <w:t>Yes</w:t>
            </w:r>
          </w:p>
        </w:tc>
        <w:tc>
          <w:tcPr>
            <w:tcW w:w="668" w:type="dxa"/>
            <w:vAlign w:val="center"/>
          </w:tcPr>
          <w:p w14:paraId="05050DD7" w14:textId="53C8AFED" w:rsidR="004F601D" w:rsidRPr="00BD4962" w:rsidRDefault="004F601D" w:rsidP="00597825">
            <w:pPr>
              <w:numPr>
                <w:ilvl w:val="0"/>
                <w:numId w:val="0"/>
              </w:numPr>
              <w:tabs>
                <w:tab w:val="clear" w:pos="1440"/>
              </w:tabs>
              <w:spacing w:before="60" w:after="60"/>
              <w:jc w:val="center"/>
            </w:pPr>
            <w:r w:rsidRPr="00BD4962">
              <w:t>Yes</w:t>
            </w:r>
          </w:p>
        </w:tc>
        <w:tc>
          <w:tcPr>
            <w:tcW w:w="668" w:type="dxa"/>
            <w:vAlign w:val="center"/>
          </w:tcPr>
          <w:p w14:paraId="2DF0924D" w14:textId="5511EF10" w:rsidR="004F601D" w:rsidRPr="00BD4962" w:rsidRDefault="004F601D" w:rsidP="00597825">
            <w:pPr>
              <w:numPr>
                <w:ilvl w:val="0"/>
                <w:numId w:val="0"/>
              </w:numPr>
              <w:tabs>
                <w:tab w:val="clear" w:pos="1440"/>
              </w:tabs>
              <w:spacing w:before="60" w:after="60"/>
              <w:jc w:val="center"/>
            </w:pPr>
            <w:r w:rsidRPr="00BD4962">
              <w:t>Yes</w:t>
            </w:r>
          </w:p>
        </w:tc>
        <w:tc>
          <w:tcPr>
            <w:tcW w:w="1001" w:type="dxa"/>
            <w:vAlign w:val="center"/>
          </w:tcPr>
          <w:p w14:paraId="0129595C" w14:textId="2C0D1C18" w:rsidR="004F601D" w:rsidRPr="00BD4962" w:rsidRDefault="004F601D" w:rsidP="00597825">
            <w:pPr>
              <w:numPr>
                <w:ilvl w:val="0"/>
                <w:numId w:val="0"/>
              </w:numPr>
              <w:tabs>
                <w:tab w:val="clear" w:pos="1440"/>
              </w:tabs>
              <w:spacing w:before="60" w:after="60"/>
              <w:jc w:val="center"/>
            </w:pPr>
            <w:r w:rsidRPr="00BD4962">
              <w:t>Yes</w:t>
            </w:r>
          </w:p>
        </w:tc>
      </w:tr>
      <w:tr w:rsidR="00877664" w:rsidRPr="00BD4962" w14:paraId="578103E5" w14:textId="77777777" w:rsidTr="009622AC">
        <w:trPr>
          <w:trHeight w:val="704"/>
        </w:trPr>
        <w:tc>
          <w:tcPr>
            <w:tcW w:w="1700" w:type="dxa"/>
          </w:tcPr>
          <w:p w14:paraId="3A87690A" w14:textId="63C552D3" w:rsidR="00877664" w:rsidRPr="00BD4962" w:rsidRDefault="00877664" w:rsidP="00877664">
            <w:pPr>
              <w:numPr>
                <w:ilvl w:val="0"/>
                <w:numId w:val="0"/>
              </w:numPr>
              <w:tabs>
                <w:tab w:val="clear" w:pos="1440"/>
              </w:tabs>
              <w:spacing w:before="60" w:after="60"/>
            </w:pPr>
            <w:r w:rsidRPr="00BD4962">
              <w:t>Corporate Responsibility Allowance</w:t>
            </w:r>
          </w:p>
        </w:tc>
        <w:tc>
          <w:tcPr>
            <w:tcW w:w="634" w:type="dxa"/>
            <w:vAlign w:val="center"/>
          </w:tcPr>
          <w:p w14:paraId="77D564CE" w14:textId="46ADFD2B" w:rsidR="00877664" w:rsidRPr="00BD4962" w:rsidRDefault="00877664" w:rsidP="00877664">
            <w:pPr>
              <w:numPr>
                <w:ilvl w:val="0"/>
                <w:numId w:val="0"/>
              </w:numPr>
              <w:tabs>
                <w:tab w:val="clear" w:pos="1440"/>
              </w:tabs>
              <w:spacing w:before="60" w:after="60"/>
              <w:jc w:val="center"/>
            </w:pPr>
            <w:r w:rsidRPr="00BD4962">
              <w:t>Yes</w:t>
            </w:r>
            <w:r w:rsidRPr="00BD4962">
              <w:rPr>
                <w:vertAlign w:val="superscript"/>
              </w:rPr>
              <w:t>5</w:t>
            </w:r>
          </w:p>
        </w:tc>
        <w:tc>
          <w:tcPr>
            <w:tcW w:w="608" w:type="dxa"/>
            <w:vAlign w:val="center"/>
          </w:tcPr>
          <w:p w14:paraId="508935F6" w14:textId="46707A28" w:rsidR="00877664" w:rsidRPr="00BD4962" w:rsidRDefault="00877664" w:rsidP="00877664">
            <w:pPr>
              <w:numPr>
                <w:ilvl w:val="0"/>
                <w:numId w:val="0"/>
              </w:numPr>
              <w:tabs>
                <w:tab w:val="clear" w:pos="1440"/>
              </w:tabs>
              <w:spacing w:before="60" w:after="60"/>
              <w:jc w:val="center"/>
            </w:pPr>
            <w:r w:rsidRPr="00BD4962">
              <w:t>No</w:t>
            </w:r>
          </w:p>
        </w:tc>
        <w:tc>
          <w:tcPr>
            <w:tcW w:w="904" w:type="dxa"/>
            <w:vAlign w:val="center"/>
          </w:tcPr>
          <w:p w14:paraId="3AE7F343" w14:textId="2F1862C0" w:rsidR="00877664" w:rsidRPr="00BD4962" w:rsidRDefault="00877664" w:rsidP="00877664">
            <w:pPr>
              <w:numPr>
                <w:ilvl w:val="0"/>
                <w:numId w:val="0"/>
              </w:numPr>
              <w:tabs>
                <w:tab w:val="clear" w:pos="1440"/>
              </w:tabs>
              <w:spacing w:before="60" w:after="60"/>
              <w:jc w:val="center"/>
            </w:pPr>
            <w:r w:rsidRPr="00BD4962">
              <w:t>Yes</w:t>
            </w:r>
          </w:p>
        </w:tc>
        <w:tc>
          <w:tcPr>
            <w:tcW w:w="668" w:type="dxa"/>
            <w:vAlign w:val="center"/>
          </w:tcPr>
          <w:p w14:paraId="6F6C2375" w14:textId="3D80DCDE" w:rsidR="00877664" w:rsidRPr="00BD4962" w:rsidRDefault="00877664" w:rsidP="00877664">
            <w:pPr>
              <w:numPr>
                <w:ilvl w:val="0"/>
                <w:numId w:val="0"/>
              </w:numPr>
              <w:tabs>
                <w:tab w:val="clear" w:pos="1440"/>
              </w:tabs>
              <w:spacing w:before="60" w:after="60"/>
              <w:jc w:val="center"/>
            </w:pPr>
            <w:r w:rsidRPr="00BD4962">
              <w:t>Yes</w:t>
            </w:r>
            <w:r w:rsidRPr="00DD76D1">
              <w:rPr>
                <w:vertAlign w:val="superscript"/>
              </w:rPr>
              <w:t>3</w:t>
            </w:r>
          </w:p>
        </w:tc>
        <w:tc>
          <w:tcPr>
            <w:tcW w:w="584" w:type="dxa"/>
            <w:vAlign w:val="center"/>
          </w:tcPr>
          <w:p w14:paraId="229942B5" w14:textId="6246A217" w:rsidR="00877664" w:rsidRPr="00BD4962" w:rsidRDefault="00877664" w:rsidP="00877664">
            <w:pPr>
              <w:numPr>
                <w:ilvl w:val="0"/>
                <w:numId w:val="0"/>
              </w:numPr>
              <w:tabs>
                <w:tab w:val="clear" w:pos="1440"/>
              </w:tabs>
              <w:spacing w:before="60" w:after="60"/>
              <w:jc w:val="center"/>
            </w:pPr>
            <w:r w:rsidRPr="00BD4962">
              <w:t>Yes</w:t>
            </w:r>
            <w:r w:rsidRPr="00DD76D1">
              <w:rPr>
                <w:vertAlign w:val="superscript"/>
              </w:rPr>
              <w:t>3</w:t>
            </w:r>
          </w:p>
        </w:tc>
        <w:tc>
          <w:tcPr>
            <w:tcW w:w="851" w:type="dxa"/>
            <w:vAlign w:val="center"/>
          </w:tcPr>
          <w:p w14:paraId="6CA0CF53" w14:textId="0CD20A3D" w:rsidR="00877664" w:rsidRPr="00BD4962" w:rsidRDefault="00877664" w:rsidP="00877664">
            <w:pPr>
              <w:numPr>
                <w:ilvl w:val="0"/>
                <w:numId w:val="0"/>
              </w:numPr>
              <w:tabs>
                <w:tab w:val="clear" w:pos="1440"/>
              </w:tabs>
              <w:spacing w:before="60" w:after="60"/>
              <w:jc w:val="center"/>
            </w:pPr>
            <w:r w:rsidRPr="00BD4962">
              <w:t>Yes</w:t>
            </w:r>
          </w:p>
        </w:tc>
        <w:tc>
          <w:tcPr>
            <w:tcW w:w="781" w:type="dxa"/>
            <w:vAlign w:val="center"/>
          </w:tcPr>
          <w:p w14:paraId="703E9E7B" w14:textId="49050B7B" w:rsidR="00877664" w:rsidRPr="00BD4962" w:rsidRDefault="00877664" w:rsidP="00877664">
            <w:pPr>
              <w:numPr>
                <w:ilvl w:val="0"/>
                <w:numId w:val="0"/>
              </w:numPr>
              <w:tabs>
                <w:tab w:val="clear" w:pos="1440"/>
              </w:tabs>
              <w:spacing w:before="60" w:after="60"/>
              <w:jc w:val="center"/>
            </w:pPr>
            <w:r w:rsidRPr="00BD4962">
              <w:t>No</w:t>
            </w:r>
          </w:p>
        </w:tc>
        <w:tc>
          <w:tcPr>
            <w:tcW w:w="668" w:type="dxa"/>
            <w:vAlign w:val="center"/>
          </w:tcPr>
          <w:p w14:paraId="2D52D423" w14:textId="5D4E30D5" w:rsidR="00877664" w:rsidRPr="00BD4962" w:rsidRDefault="00877664" w:rsidP="00877664">
            <w:pPr>
              <w:numPr>
                <w:ilvl w:val="0"/>
                <w:numId w:val="0"/>
              </w:numPr>
              <w:tabs>
                <w:tab w:val="clear" w:pos="1440"/>
              </w:tabs>
              <w:spacing w:before="60" w:after="60"/>
              <w:jc w:val="center"/>
            </w:pPr>
            <w:r w:rsidRPr="00BD4962">
              <w:t>Yes</w:t>
            </w:r>
            <w:r w:rsidRPr="00DD76D1">
              <w:rPr>
                <w:vertAlign w:val="superscript"/>
              </w:rPr>
              <w:t>3</w:t>
            </w:r>
          </w:p>
        </w:tc>
        <w:tc>
          <w:tcPr>
            <w:tcW w:w="668" w:type="dxa"/>
            <w:vAlign w:val="center"/>
          </w:tcPr>
          <w:p w14:paraId="5DA11B81" w14:textId="6EA09207" w:rsidR="00877664" w:rsidRPr="00BD4962" w:rsidRDefault="00877664" w:rsidP="00877664">
            <w:pPr>
              <w:numPr>
                <w:ilvl w:val="0"/>
                <w:numId w:val="0"/>
              </w:numPr>
              <w:tabs>
                <w:tab w:val="clear" w:pos="1440"/>
              </w:tabs>
              <w:spacing w:before="60" w:after="60"/>
              <w:jc w:val="center"/>
            </w:pPr>
            <w:r w:rsidRPr="00BD4962">
              <w:t>No</w:t>
            </w:r>
          </w:p>
        </w:tc>
        <w:tc>
          <w:tcPr>
            <w:tcW w:w="1001" w:type="dxa"/>
            <w:vAlign w:val="center"/>
          </w:tcPr>
          <w:p w14:paraId="08A90712" w14:textId="56AF9FC2" w:rsidR="00877664" w:rsidRPr="00BD4962" w:rsidRDefault="00877664" w:rsidP="00877664">
            <w:pPr>
              <w:numPr>
                <w:ilvl w:val="0"/>
                <w:numId w:val="0"/>
              </w:numPr>
              <w:tabs>
                <w:tab w:val="clear" w:pos="1440"/>
              </w:tabs>
              <w:spacing w:before="60" w:after="60"/>
              <w:jc w:val="center"/>
            </w:pPr>
            <w:r w:rsidRPr="00BD4962">
              <w:t>Yes</w:t>
            </w:r>
          </w:p>
        </w:tc>
      </w:tr>
      <w:tr w:rsidR="008F74E5" w:rsidRPr="00BD4962" w14:paraId="600DD8DC" w14:textId="77777777" w:rsidTr="009622AC">
        <w:tc>
          <w:tcPr>
            <w:tcW w:w="1700" w:type="dxa"/>
          </w:tcPr>
          <w:p w14:paraId="0B7F578A" w14:textId="40CA4ECF" w:rsidR="00597825" w:rsidRPr="00BD4962" w:rsidRDefault="00597825" w:rsidP="00597825">
            <w:pPr>
              <w:numPr>
                <w:ilvl w:val="0"/>
                <w:numId w:val="0"/>
              </w:numPr>
              <w:tabs>
                <w:tab w:val="clear" w:pos="1440"/>
              </w:tabs>
              <w:spacing w:before="60" w:after="60"/>
            </w:pPr>
            <w:r w:rsidRPr="00BD4962">
              <w:t>Departmental Liaison Officer Allowance</w:t>
            </w:r>
          </w:p>
        </w:tc>
        <w:tc>
          <w:tcPr>
            <w:tcW w:w="634" w:type="dxa"/>
            <w:vAlign w:val="center"/>
          </w:tcPr>
          <w:p w14:paraId="2F4DF977" w14:textId="65B7D1C9" w:rsidR="00597825" w:rsidRPr="00BD4962" w:rsidRDefault="00597825" w:rsidP="00597825">
            <w:pPr>
              <w:numPr>
                <w:ilvl w:val="0"/>
                <w:numId w:val="0"/>
              </w:numPr>
              <w:tabs>
                <w:tab w:val="clear" w:pos="1440"/>
              </w:tabs>
              <w:spacing w:before="60" w:after="60"/>
              <w:jc w:val="center"/>
            </w:pPr>
            <w:r w:rsidRPr="00BD4962">
              <w:t>Yes</w:t>
            </w:r>
          </w:p>
        </w:tc>
        <w:tc>
          <w:tcPr>
            <w:tcW w:w="608" w:type="dxa"/>
            <w:vAlign w:val="center"/>
          </w:tcPr>
          <w:p w14:paraId="5D6803C6" w14:textId="57F805DA" w:rsidR="00597825" w:rsidRPr="00BD4962" w:rsidRDefault="00597825" w:rsidP="00597825">
            <w:pPr>
              <w:numPr>
                <w:ilvl w:val="0"/>
                <w:numId w:val="0"/>
              </w:numPr>
              <w:tabs>
                <w:tab w:val="clear" w:pos="1440"/>
              </w:tabs>
              <w:spacing w:before="60" w:after="60"/>
              <w:jc w:val="center"/>
            </w:pPr>
            <w:r w:rsidRPr="00BD4962">
              <w:t>No</w:t>
            </w:r>
          </w:p>
        </w:tc>
        <w:tc>
          <w:tcPr>
            <w:tcW w:w="904" w:type="dxa"/>
            <w:vAlign w:val="center"/>
          </w:tcPr>
          <w:p w14:paraId="7A65AFF2" w14:textId="6105635F" w:rsidR="00597825" w:rsidRPr="00BD4962" w:rsidRDefault="00597825" w:rsidP="00597825">
            <w:pPr>
              <w:numPr>
                <w:ilvl w:val="0"/>
                <w:numId w:val="0"/>
              </w:numPr>
              <w:tabs>
                <w:tab w:val="clear" w:pos="1440"/>
              </w:tabs>
              <w:spacing w:before="60" w:after="60"/>
              <w:jc w:val="center"/>
            </w:pPr>
            <w:r w:rsidRPr="00BD4962">
              <w:t>Yes</w:t>
            </w:r>
          </w:p>
        </w:tc>
        <w:tc>
          <w:tcPr>
            <w:tcW w:w="668" w:type="dxa"/>
            <w:vAlign w:val="center"/>
          </w:tcPr>
          <w:p w14:paraId="2A1BE222" w14:textId="26C211EC" w:rsidR="00597825" w:rsidRPr="00BD4962" w:rsidRDefault="00597825" w:rsidP="00597825">
            <w:pPr>
              <w:numPr>
                <w:ilvl w:val="0"/>
                <w:numId w:val="0"/>
              </w:numPr>
              <w:tabs>
                <w:tab w:val="clear" w:pos="1440"/>
              </w:tabs>
              <w:spacing w:before="60" w:after="60"/>
              <w:jc w:val="center"/>
            </w:pPr>
            <w:r w:rsidRPr="00BD4962">
              <w:t>Yes</w:t>
            </w:r>
          </w:p>
        </w:tc>
        <w:tc>
          <w:tcPr>
            <w:tcW w:w="584" w:type="dxa"/>
            <w:vAlign w:val="center"/>
          </w:tcPr>
          <w:p w14:paraId="0ABEF890" w14:textId="7E365F7A" w:rsidR="00597825" w:rsidRPr="00BD4962" w:rsidRDefault="00597825" w:rsidP="00597825">
            <w:pPr>
              <w:numPr>
                <w:ilvl w:val="0"/>
                <w:numId w:val="0"/>
              </w:numPr>
              <w:tabs>
                <w:tab w:val="clear" w:pos="1440"/>
              </w:tabs>
              <w:spacing w:before="60" w:after="60"/>
              <w:jc w:val="center"/>
            </w:pPr>
            <w:r w:rsidRPr="00BD4962">
              <w:t>Yes</w:t>
            </w:r>
          </w:p>
        </w:tc>
        <w:tc>
          <w:tcPr>
            <w:tcW w:w="851" w:type="dxa"/>
            <w:vAlign w:val="center"/>
          </w:tcPr>
          <w:p w14:paraId="5B52675B" w14:textId="06F9B5DF" w:rsidR="00597825" w:rsidRPr="00BD4962" w:rsidRDefault="00597825" w:rsidP="00597825">
            <w:pPr>
              <w:numPr>
                <w:ilvl w:val="0"/>
                <w:numId w:val="0"/>
              </w:numPr>
              <w:tabs>
                <w:tab w:val="clear" w:pos="1440"/>
              </w:tabs>
              <w:spacing w:before="60" w:after="60"/>
              <w:jc w:val="center"/>
            </w:pPr>
            <w:r w:rsidRPr="00BD4962">
              <w:t>Yes</w:t>
            </w:r>
          </w:p>
        </w:tc>
        <w:tc>
          <w:tcPr>
            <w:tcW w:w="781" w:type="dxa"/>
            <w:vAlign w:val="center"/>
          </w:tcPr>
          <w:p w14:paraId="0353ECFF" w14:textId="34C2EAE1" w:rsidR="00597825" w:rsidRPr="00BD4962" w:rsidRDefault="00597825" w:rsidP="00597825">
            <w:pPr>
              <w:numPr>
                <w:ilvl w:val="0"/>
                <w:numId w:val="0"/>
              </w:numPr>
              <w:tabs>
                <w:tab w:val="clear" w:pos="1440"/>
              </w:tabs>
              <w:spacing w:before="60" w:after="60"/>
              <w:jc w:val="center"/>
            </w:pPr>
            <w:r w:rsidRPr="00BD4962">
              <w:t>Yes</w:t>
            </w:r>
          </w:p>
        </w:tc>
        <w:tc>
          <w:tcPr>
            <w:tcW w:w="668" w:type="dxa"/>
            <w:vAlign w:val="center"/>
          </w:tcPr>
          <w:p w14:paraId="45B7AB6F" w14:textId="34B97C6D" w:rsidR="00597825" w:rsidRPr="00BD4962" w:rsidRDefault="00597825" w:rsidP="00597825">
            <w:pPr>
              <w:numPr>
                <w:ilvl w:val="0"/>
                <w:numId w:val="0"/>
              </w:numPr>
              <w:tabs>
                <w:tab w:val="clear" w:pos="1440"/>
              </w:tabs>
              <w:spacing w:before="60" w:after="60"/>
              <w:jc w:val="center"/>
            </w:pPr>
            <w:r w:rsidRPr="00BD4962">
              <w:t>Yes</w:t>
            </w:r>
          </w:p>
        </w:tc>
        <w:tc>
          <w:tcPr>
            <w:tcW w:w="668" w:type="dxa"/>
            <w:vAlign w:val="center"/>
          </w:tcPr>
          <w:p w14:paraId="32388F07" w14:textId="4AE72E66" w:rsidR="00597825" w:rsidRPr="00BD4962" w:rsidRDefault="00597825" w:rsidP="00597825">
            <w:pPr>
              <w:numPr>
                <w:ilvl w:val="0"/>
                <w:numId w:val="0"/>
              </w:numPr>
              <w:tabs>
                <w:tab w:val="clear" w:pos="1440"/>
              </w:tabs>
              <w:spacing w:before="60" w:after="60"/>
              <w:jc w:val="center"/>
            </w:pPr>
            <w:r w:rsidRPr="00BD4962">
              <w:t>Yes</w:t>
            </w:r>
          </w:p>
        </w:tc>
        <w:tc>
          <w:tcPr>
            <w:tcW w:w="1001" w:type="dxa"/>
            <w:vAlign w:val="center"/>
          </w:tcPr>
          <w:p w14:paraId="3ED3D7E2" w14:textId="21EBDFDD" w:rsidR="00597825" w:rsidRPr="00BD4962" w:rsidRDefault="00597825" w:rsidP="00597825">
            <w:pPr>
              <w:numPr>
                <w:ilvl w:val="0"/>
                <w:numId w:val="0"/>
              </w:numPr>
              <w:tabs>
                <w:tab w:val="clear" w:pos="1440"/>
              </w:tabs>
              <w:spacing w:before="60" w:after="60"/>
              <w:jc w:val="center"/>
            </w:pPr>
            <w:r w:rsidRPr="00BD4962">
              <w:t>Yes</w:t>
            </w:r>
          </w:p>
        </w:tc>
      </w:tr>
      <w:tr w:rsidR="008F74E5" w:rsidRPr="00BD4962" w14:paraId="3F8781BF" w14:textId="77777777" w:rsidTr="009622AC">
        <w:tc>
          <w:tcPr>
            <w:tcW w:w="1700" w:type="dxa"/>
          </w:tcPr>
          <w:p w14:paraId="0E454F02" w14:textId="73B4F66F" w:rsidR="00597825" w:rsidRPr="00BD4962" w:rsidRDefault="00597825" w:rsidP="00597825">
            <w:pPr>
              <w:numPr>
                <w:ilvl w:val="0"/>
                <w:numId w:val="0"/>
              </w:numPr>
              <w:tabs>
                <w:tab w:val="clear" w:pos="1440"/>
              </w:tabs>
              <w:spacing w:before="60" w:after="60"/>
            </w:pPr>
            <w:r w:rsidRPr="00BD4962">
              <w:t>Higher Duties Allowance</w:t>
            </w:r>
          </w:p>
        </w:tc>
        <w:tc>
          <w:tcPr>
            <w:tcW w:w="634" w:type="dxa"/>
          </w:tcPr>
          <w:p w14:paraId="13F4C676" w14:textId="11E517BC" w:rsidR="00597825" w:rsidRPr="00BD4962" w:rsidRDefault="00597825" w:rsidP="00597825">
            <w:pPr>
              <w:numPr>
                <w:ilvl w:val="0"/>
                <w:numId w:val="0"/>
              </w:numPr>
              <w:tabs>
                <w:tab w:val="clear" w:pos="1440"/>
              </w:tabs>
              <w:spacing w:before="60" w:after="60"/>
              <w:jc w:val="center"/>
            </w:pPr>
            <w:r w:rsidRPr="00BD4962">
              <w:t>Yes</w:t>
            </w:r>
          </w:p>
        </w:tc>
        <w:tc>
          <w:tcPr>
            <w:tcW w:w="608" w:type="dxa"/>
          </w:tcPr>
          <w:p w14:paraId="306E6254" w14:textId="1CCC354E" w:rsidR="00597825" w:rsidRPr="00BD4962" w:rsidRDefault="00597825" w:rsidP="00597825">
            <w:pPr>
              <w:numPr>
                <w:ilvl w:val="0"/>
                <w:numId w:val="0"/>
              </w:numPr>
              <w:tabs>
                <w:tab w:val="clear" w:pos="1440"/>
              </w:tabs>
              <w:spacing w:before="60" w:after="60"/>
              <w:jc w:val="center"/>
            </w:pPr>
            <w:r w:rsidRPr="00BD4962">
              <w:t>Yes</w:t>
            </w:r>
          </w:p>
        </w:tc>
        <w:tc>
          <w:tcPr>
            <w:tcW w:w="904" w:type="dxa"/>
          </w:tcPr>
          <w:p w14:paraId="15BEF29B" w14:textId="0614A969" w:rsidR="00597825" w:rsidRPr="00BD4962" w:rsidRDefault="00597825" w:rsidP="00597825">
            <w:pPr>
              <w:numPr>
                <w:ilvl w:val="0"/>
                <w:numId w:val="0"/>
              </w:numPr>
              <w:tabs>
                <w:tab w:val="clear" w:pos="1440"/>
              </w:tabs>
              <w:spacing w:before="60" w:after="60"/>
              <w:jc w:val="center"/>
            </w:pPr>
            <w:r w:rsidRPr="00BD4962">
              <w:t>Yes</w:t>
            </w:r>
            <w:r w:rsidR="0042706C" w:rsidRPr="0042706C">
              <w:rPr>
                <w:vertAlign w:val="superscript"/>
              </w:rPr>
              <w:t>1</w:t>
            </w:r>
          </w:p>
        </w:tc>
        <w:tc>
          <w:tcPr>
            <w:tcW w:w="668" w:type="dxa"/>
          </w:tcPr>
          <w:p w14:paraId="596DDFBA" w14:textId="7F38AE50" w:rsidR="00597825" w:rsidRPr="00BD4962" w:rsidRDefault="00597825" w:rsidP="00597825">
            <w:pPr>
              <w:numPr>
                <w:ilvl w:val="0"/>
                <w:numId w:val="0"/>
              </w:numPr>
              <w:tabs>
                <w:tab w:val="clear" w:pos="1440"/>
              </w:tabs>
              <w:spacing w:before="60" w:after="60"/>
              <w:jc w:val="center"/>
            </w:pPr>
            <w:r w:rsidRPr="00BD4962">
              <w:t>Yes</w:t>
            </w:r>
          </w:p>
        </w:tc>
        <w:tc>
          <w:tcPr>
            <w:tcW w:w="584" w:type="dxa"/>
          </w:tcPr>
          <w:p w14:paraId="672CBDFB" w14:textId="3C8432AA" w:rsidR="00597825" w:rsidRPr="00BD4962" w:rsidRDefault="00597825" w:rsidP="00597825">
            <w:pPr>
              <w:numPr>
                <w:ilvl w:val="0"/>
                <w:numId w:val="0"/>
              </w:numPr>
              <w:tabs>
                <w:tab w:val="clear" w:pos="1440"/>
              </w:tabs>
              <w:spacing w:before="60" w:after="60"/>
              <w:jc w:val="center"/>
            </w:pPr>
            <w:r w:rsidRPr="00BD4962">
              <w:t>Yes</w:t>
            </w:r>
          </w:p>
        </w:tc>
        <w:tc>
          <w:tcPr>
            <w:tcW w:w="851" w:type="dxa"/>
          </w:tcPr>
          <w:p w14:paraId="3A81371A" w14:textId="58FFA45B" w:rsidR="00597825" w:rsidRPr="00BD4962" w:rsidRDefault="00597825" w:rsidP="00597825">
            <w:pPr>
              <w:numPr>
                <w:ilvl w:val="0"/>
                <w:numId w:val="0"/>
              </w:numPr>
              <w:tabs>
                <w:tab w:val="clear" w:pos="1440"/>
              </w:tabs>
              <w:spacing w:before="60" w:after="60"/>
              <w:jc w:val="center"/>
            </w:pPr>
            <w:r w:rsidRPr="00BD4962">
              <w:t>Yes</w:t>
            </w:r>
            <w:r w:rsidRPr="00BD4962">
              <w:rPr>
                <w:vertAlign w:val="superscript"/>
              </w:rPr>
              <w:t>6</w:t>
            </w:r>
          </w:p>
        </w:tc>
        <w:tc>
          <w:tcPr>
            <w:tcW w:w="781" w:type="dxa"/>
          </w:tcPr>
          <w:p w14:paraId="0A2BB006" w14:textId="24865246" w:rsidR="00597825" w:rsidRPr="00BD4962" w:rsidRDefault="00597825" w:rsidP="00597825">
            <w:pPr>
              <w:numPr>
                <w:ilvl w:val="0"/>
                <w:numId w:val="0"/>
              </w:numPr>
              <w:tabs>
                <w:tab w:val="clear" w:pos="1440"/>
              </w:tabs>
              <w:spacing w:before="60" w:after="60"/>
              <w:jc w:val="center"/>
            </w:pPr>
            <w:r w:rsidRPr="00BD4962">
              <w:t>Yes</w:t>
            </w:r>
            <w:r w:rsidRPr="00BD4962">
              <w:rPr>
                <w:vertAlign w:val="superscript"/>
              </w:rPr>
              <w:t>2</w:t>
            </w:r>
          </w:p>
        </w:tc>
        <w:tc>
          <w:tcPr>
            <w:tcW w:w="668" w:type="dxa"/>
          </w:tcPr>
          <w:p w14:paraId="490C85E9" w14:textId="11BF4433" w:rsidR="00597825" w:rsidRPr="00BD4962" w:rsidRDefault="00597825" w:rsidP="00597825">
            <w:pPr>
              <w:numPr>
                <w:ilvl w:val="0"/>
                <w:numId w:val="0"/>
              </w:numPr>
              <w:tabs>
                <w:tab w:val="clear" w:pos="1440"/>
              </w:tabs>
              <w:spacing w:before="60" w:after="60"/>
              <w:jc w:val="center"/>
            </w:pPr>
            <w:r w:rsidRPr="00BD4962">
              <w:t>Yes</w:t>
            </w:r>
          </w:p>
        </w:tc>
        <w:tc>
          <w:tcPr>
            <w:tcW w:w="668" w:type="dxa"/>
          </w:tcPr>
          <w:p w14:paraId="007A0A2C" w14:textId="71A81A76" w:rsidR="00597825" w:rsidRPr="00BD4962" w:rsidRDefault="00597825" w:rsidP="00597825">
            <w:pPr>
              <w:numPr>
                <w:ilvl w:val="0"/>
                <w:numId w:val="0"/>
              </w:numPr>
              <w:tabs>
                <w:tab w:val="clear" w:pos="1440"/>
              </w:tabs>
              <w:spacing w:before="60" w:after="60"/>
              <w:jc w:val="center"/>
            </w:pPr>
            <w:r w:rsidRPr="00BD4962">
              <w:t>Yes</w:t>
            </w:r>
          </w:p>
        </w:tc>
        <w:tc>
          <w:tcPr>
            <w:tcW w:w="1001" w:type="dxa"/>
          </w:tcPr>
          <w:p w14:paraId="64E4FB3F" w14:textId="2B36C6EB" w:rsidR="00597825" w:rsidRPr="00BD4962" w:rsidRDefault="00597825" w:rsidP="00597825">
            <w:pPr>
              <w:numPr>
                <w:ilvl w:val="0"/>
                <w:numId w:val="0"/>
              </w:numPr>
              <w:tabs>
                <w:tab w:val="clear" w:pos="1440"/>
              </w:tabs>
              <w:spacing w:before="60" w:after="60"/>
              <w:jc w:val="center"/>
            </w:pPr>
            <w:r w:rsidRPr="00BD4962">
              <w:t>Yes</w:t>
            </w:r>
            <w:r w:rsidR="0042706C" w:rsidRPr="0042706C">
              <w:rPr>
                <w:vertAlign w:val="superscript"/>
              </w:rPr>
              <w:t>1</w:t>
            </w:r>
            <w:r w:rsidR="0042706C">
              <w:rPr>
                <w:vertAlign w:val="superscript"/>
              </w:rPr>
              <w:t>,</w:t>
            </w:r>
            <w:r w:rsidR="0042706C" w:rsidRPr="0042706C">
              <w:rPr>
                <w:vertAlign w:val="superscript"/>
              </w:rPr>
              <w:t>2</w:t>
            </w:r>
          </w:p>
        </w:tc>
      </w:tr>
      <w:tr w:rsidR="008F74E5" w:rsidRPr="00BD4962" w14:paraId="5EEB3534" w14:textId="77777777" w:rsidTr="009622AC">
        <w:tc>
          <w:tcPr>
            <w:tcW w:w="1700" w:type="dxa"/>
          </w:tcPr>
          <w:p w14:paraId="4C8943DE" w14:textId="30903CC5" w:rsidR="00597825" w:rsidRPr="00BD4962" w:rsidRDefault="00597825" w:rsidP="00597825">
            <w:pPr>
              <w:numPr>
                <w:ilvl w:val="0"/>
                <w:numId w:val="0"/>
              </w:numPr>
              <w:tabs>
                <w:tab w:val="clear" w:pos="1440"/>
              </w:tabs>
              <w:spacing w:before="60" w:after="60"/>
            </w:pPr>
            <w:r w:rsidRPr="00BD4962">
              <w:t>Remote Locality Allowance</w:t>
            </w:r>
            <w:r w:rsidRPr="00BD4962">
              <w:rPr>
                <w:vertAlign w:val="superscript"/>
              </w:rPr>
              <w:t>4</w:t>
            </w:r>
          </w:p>
        </w:tc>
        <w:tc>
          <w:tcPr>
            <w:tcW w:w="634" w:type="dxa"/>
            <w:vAlign w:val="center"/>
          </w:tcPr>
          <w:p w14:paraId="48FD806D" w14:textId="4A2E295E" w:rsidR="00597825" w:rsidRPr="00BD4962" w:rsidRDefault="008F74E5" w:rsidP="00597825">
            <w:pPr>
              <w:numPr>
                <w:ilvl w:val="0"/>
                <w:numId w:val="0"/>
              </w:numPr>
              <w:tabs>
                <w:tab w:val="clear" w:pos="1440"/>
              </w:tabs>
              <w:spacing w:before="60" w:after="60"/>
              <w:jc w:val="center"/>
            </w:pPr>
            <w:r w:rsidRPr="00BD4962">
              <w:t>No</w:t>
            </w:r>
          </w:p>
        </w:tc>
        <w:tc>
          <w:tcPr>
            <w:tcW w:w="608" w:type="dxa"/>
            <w:vAlign w:val="center"/>
          </w:tcPr>
          <w:p w14:paraId="4034BB33" w14:textId="317BB8D4" w:rsidR="00597825" w:rsidRPr="00BD4962" w:rsidRDefault="008F74E5" w:rsidP="00597825">
            <w:pPr>
              <w:numPr>
                <w:ilvl w:val="0"/>
                <w:numId w:val="0"/>
              </w:numPr>
              <w:tabs>
                <w:tab w:val="clear" w:pos="1440"/>
              </w:tabs>
              <w:spacing w:before="60" w:after="60"/>
              <w:jc w:val="center"/>
            </w:pPr>
            <w:r w:rsidRPr="00BD4962">
              <w:t>No</w:t>
            </w:r>
          </w:p>
        </w:tc>
        <w:tc>
          <w:tcPr>
            <w:tcW w:w="904" w:type="dxa"/>
            <w:vAlign w:val="center"/>
          </w:tcPr>
          <w:p w14:paraId="41FE790E" w14:textId="1E433436" w:rsidR="00597825" w:rsidRPr="00BD4962" w:rsidRDefault="008F74E5" w:rsidP="00597825">
            <w:pPr>
              <w:numPr>
                <w:ilvl w:val="0"/>
                <w:numId w:val="0"/>
              </w:numPr>
              <w:tabs>
                <w:tab w:val="clear" w:pos="1440"/>
              </w:tabs>
              <w:spacing w:before="60" w:after="60"/>
              <w:jc w:val="center"/>
            </w:pPr>
            <w:r w:rsidRPr="00BD4962">
              <w:t>Yes</w:t>
            </w:r>
          </w:p>
        </w:tc>
        <w:tc>
          <w:tcPr>
            <w:tcW w:w="668" w:type="dxa"/>
            <w:vAlign w:val="center"/>
          </w:tcPr>
          <w:p w14:paraId="5A76ECA5" w14:textId="370A8B32" w:rsidR="00597825" w:rsidRPr="00BD4962" w:rsidRDefault="008F74E5" w:rsidP="00597825">
            <w:pPr>
              <w:numPr>
                <w:ilvl w:val="0"/>
                <w:numId w:val="0"/>
              </w:numPr>
              <w:tabs>
                <w:tab w:val="clear" w:pos="1440"/>
              </w:tabs>
              <w:spacing w:before="60" w:after="60"/>
              <w:jc w:val="center"/>
            </w:pPr>
            <w:r w:rsidRPr="00BD4962">
              <w:t>Yes</w:t>
            </w:r>
          </w:p>
        </w:tc>
        <w:tc>
          <w:tcPr>
            <w:tcW w:w="584" w:type="dxa"/>
            <w:vAlign w:val="center"/>
          </w:tcPr>
          <w:p w14:paraId="1F6158A0" w14:textId="15830D78" w:rsidR="00597825" w:rsidRPr="00BD4962" w:rsidRDefault="008F74E5" w:rsidP="00597825">
            <w:pPr>
              <w:numPr>
                <w:ilvl w:val="0"/>
                <w:numId w:val="0"/>
              </w:numPr>
              <w:tabs>
                <w:tab w:val="clear" w:pos="1440"/>
              </w:tabs>
              <w:spacing w:before="60" w:after="60"/>
              <w:jc w:val="center"/>
            </w:pPr>
            <w:r w:rsidRPr="00BD4962">
              <w:t>Yes</w:t>
            </w:r>
          </w:p>
        </w:tc>
        <w:tc>
          <w:tcPr>
            <w:tcW w:w="851" w:type="dxa"/>
            <w:vAlign w:val="center"/>
          </w:tcPr>
          <w:p w14:paraId="7491AE11" w14:textId="3C91FBD4" w:rsidR="00597825" w:rsidRPr="00BD4962" w:rsidRDefault="008F74E5" w:rsidP="00597825">
            <w:pPr>
              <w:numPr>
                <w:ilvl w:val="0"/>
                <w:numId w:val="0"/>
              </w:numPr>
              <w:tabs>
                <w:tab w:val="clear" w:pos="1440"/>
              </w:tabs>
              <w:spacing w:before="60" w:after="60"/>
              <w:jc w:val="center"/>
            </w:pPr>
            <w:r w:rsidRPr="00BD4962">
              <w:t>No</w:t>
            </w:r>
          </w:p>
        </w:tc>
        <w:tc>
          <w:tcPr>
            <w:tcW w:w="781" w:type="dxa"/>
            <w:vAlign w:val="center"/>
          </w:tcPr>
          <w:p w14:paraId="13CFA802" w14:textId="64B6A37D" w:rsidR="00597825" w:rsidRPr="00BD4962" w:rsidRDefault="008F74E5" w:rsidP="00597825">
            <w:pPr>
              <w:numPr>
                <w:ilvl w:val="0"/>
                <w:numId w:val="0"/>
              </w:numPr>
              <w:tabs>
                <w:tab w:val="clear" w:pos="1440"/>
              </w:tabs>
              <w:spacing w:before="60" w:after="60"/>
              <w:jc w:val="center"/>
            </w:pPr>
            <w:r w:rsidRPr="00BD4962">
              <w:t>No</w:t>
            </w:r>
          </w:p>
        </w:tc>
        <w:tc>
          <w:tcPr>
            <w:tcW w:w="668" w:type="dxa"/>
            <w:vAlign w:val="center"/>
          </w:tcPr>
          <w:p w14:paraId="206D0283" w14:textId="1C349A68" w:rsidR="00597825" w:rsidRPr="00BD4962" w:rsidRDefault="008F74E5" w:rsidP="00597825">
            <w:pPr>
              <w:numPr>
                <w:ilvl w:val="0"/>
                <w:numId w:val="0"/>
              </w:numPr>
              <w:tabs>
                <w:tab w:val="clear" w:pos="1440"/>
              </w:tabs>
              <w:spacing w:before="60" w:after="60"/>
              <w:jc w:val="center"/>
            </w:pPr>
            <w:r w:rsidRPr="00BD4962">
              <w:t>Yes</w:t>
            </w:r>
          </w:p>
        </w:tc>
        <w:tc>
          <w:tcPr>
            <w:tcW w:w="668" w:type="dxa"/>
            <w:vAlign w:val="center"/>
          </w:tcPr>
          <w:p w14:paraId="11060E65" w14:textId="037CD8EC" w:rsidR="00597825" w:rsidRPr="00BD4962" w:rsidRDefault="008F74E5" w:rsidP="00597825">
            <w:pPr>
              <w:numPr>
                <w:ilvl w:val="0"/>
                <w:numId w:val="0"/>
              </w:numPr>
              <w:tabs>
                <w:tab w:val="clear" w:pos="1440"/>
              </w:tabs>
              <w:spacing w:before="60" w:after="60"/>
              <w:jc w:val="center"/>
            </w:pPr>
            <w:r w:rsidRPr="00BD4962">
              <w:t>Yes</w:t>
            </w:r>
          </w:p>
        </w:tc>
        <w:tc>
          <w:tcPr>
            <w:tcW w:w="1001" w:type="dxa"/>
            <w:vAlign w:val="center"/>
          </w:tcPr>
          <w:p w14:paraId="3062F203" w14:textId="061A336C" w:rsidR="00597825" w:rsidRPr="00BD4962" w:rsidRDefault="008F74E5" w:rsidP="00597825">
            <w:pPr>
              <w:numPr>
                <w:ilvl w:val="0"/>
                <w:numId w:val="0"/>
              </w:numPr>
              <w:tabs>
                <w:tab w:val="clear" w:pos="1440"/>
              </w:tabs>
              <w:spacing w:before="60" w:after="60"/>
              <w:jc w:val="center"/>
            </w:pPr>
            <w:r w:rsidRPr="00BD4962">
              <w:t>No</w:t>
            </w:r>
          </w:p>
        </w:tc>
      </w:tr>
      <w:tr w:rsidR="008F74E5" w:rsidRPr="00BD4962" w14:paraId="6E7CAC8C" w14:textId="77777777" w:rsidTr="009622AC">
        <w:tc>
          <w:tcPr>
            <w:tcW w:w="1700" w:type="dxa"/>
          </w:tcPr>
          <w:p w14:paraId="0064FD1D" w14:textId="5091B012" w:rsidR="008F74E5" w:rsidRPr="00BD4962" w:rsidRDefault="008F74E5" w:rsidP="008F74E5">
            <w:pPr>
              <w:numPr>
                <w:ilvl w:val="0"/>
                <w:numId w:val="0"/>
              </w:numPr>
              <w:tabs>
                <w:tab w:val="clear" w:pos="1440"/>
              </w:tabs>
              <w:spacing w:before="60" w:after="60"/>
            </w:pPr>
            <w:r w:rsidRPr="00BD4962">
              <w:t>Restriction Allowance</w:t>
            </w:r>
          </w:p>
        </w:tc>
        <w:tc>
          <w:tcPr>
            <w:tcW w:w="634" w:type="dxa"/>
            <w:vAlign w:val="center"/>
          </w:tcPr>
          <w:p w14:paraId="3D4EE042" w14:textId="0C939340" w:rsidR="008F74E5" w:rsidRPr="00BD4962" w:rsidRDefault="008F74E5" w:rsidP="008F74E5">
            <w:pPr>
              <w:numPr>
                <w:ilvl w:val="0"/>
                <w:numId w:val="0"/>
              </w:numPr>
              <w:tabs>
                <w:tab w:val="clear" w:pos="1440"/>
              </w:tabs>
              <w:spacing w:before="60" w:after="60"/>
              <w:jc w:val="center"/>
            </w:pPr>
            <w:r w:rsidRPr="00BD4962">
              <w:t>Yes</w:t>
            </w:r>
          </w:p>
        </w:tc>
        <w:tc>
          <w:tcPr>
            <w:tcW w:w="608" w:type="dxa"/>
          </w:tcPr>
          <w:p w14:paraId="15FE0997" w14:textId="5F17A668" w:rsidR="008F74E5" w:rsidRPr="00BD4962" w:rsidRDefault="008F74E5" w:rsidP="008F74E5">
            <w:pPr>
              <w:numPr>
                <w:ilvl w:val="0"/>
                <w:numId w:val="0"/>
              </w:numPr>
              <w:tabs>
                <w:tab w:val="clear" w:pos="1440"/>
              </w:tabs>
              <w:spacing w:before="60" w:after="60"/>
              <w:jc w:val="center"/>
            </w:pPr>
            <w:r w:rsidRPr="00BD4962">
              <w:t>No</w:t>
            </w:r>
          </w:p>
        </w:tc>
        <w:tc>
          <w:tcPr>
            <w:tcW w:w="904" w:type="dxa"/>
          </w:tcPr>
          <w:p w14:paraId="4DC29DE7" w14:textId="2957C856" w:rsidR="008F74E5" w:rsidRPr="00BD4962" w:rsidRDefault="008F74E5" w:rsidP="008F74E5">
            <w:pPr>
              <w:numPr>
                <w:ilvl w:val="0"/>
                <w:numId w:val="0"/>
              </w:numPr>
              <w:tabs>
                <w:tab w:val="clear" w:pos="1440"/>
              </w:tabs>
              <w:spacing w:before="60" w:after="60"/>
              <w:jc w:val="center"/>
            </w:pPr>
            <w:r w:rsidRPr="00BD4962">
              <w:t>No</w:t>
            </w:r>
          </w:p>
        </w:tc>
        <w:tc>
          <w:tcPr>
            <w:tcW w:w="668" w:type="dxa"/>
          </w:tcPr>
          <w:p w14:paraId="3E307BAA" w14:textId="27AD5BF1" w:rsidR="008F74E5" w:rsidRPr="00BD4962" w:rsidRDefault="008F74E5" w:rsidP="008F74E5">
            <w:pPr>
              <w:numPr>
                <w:ilvl w:val="0"/>
                <w:numId w:val="0"/>
              </w:numPr>
              <w:tabs>
                <w:tab w:val="clear" w:pos="1440"/>
              </w:tabs>
              <w:spacing w:before="60" w:after="60"/>
              <w:jc w:val="center"/>
            </w:pPr>
            <w:r w:rsidRPr="00BD4962">
              <w:t>No</w:t>
            </w:r>
          </w:p>
        </w:tc>
        <w:tc>
          <w:tcPr>
            <w:tcW w:w="584" w:type="dxa"/>
          </w:tcPr>
          <w:p w14:paraId="6504ECF1" w14:textId="40ACF814" w:rsidR="008F74E5" w:rsidRPr="00BD4962" w:rsidRDefault="008F74E5" w:rsidP="008F74E5">
            <w:pPr>
              <w:numPr>
                <w:ilvl w:val="0"/>
                <w:numId w:val="0"/>
              </w:numPr>
              <w:tabs>
                <w:tab w:val="clear" w:pos="1440"/>
              </w:tabs>
              <w:spacing w:before="60" w:after="60"/>
              <w:jc w:val="center"/>
            </w:pPr>
            <w:r w:rsidRPr="00BD4962">
              <w:t>No</w:t>
            </w:r>
          </w:p>
        </w:tc>
        <w:tc>
          <w:tcPr>
            <w:tcW w:w="851" w:type="dxa"/>
          </w:tcPr>
          <w:p w14:paraId="0902BEA2" w14:textId="46B5F4B3" w:rsidR="008F74E5" w:rsidRPr="00BD4962" w:rsidRDefault="008F74E5" w:rsidP="008F74E5">
            <w:pPr>
              <w:numPr>
                <w:ilvl w:val="0"/>
                <w:numId w:val="0"/>
              </w:numPr>
              <w:tabs>
                <w:tab w:val="clear" w:pos="1440"/>
              </w:tabs>
              <w:spacing w:before="60" w:after="60"/>
              <w:jc w:val="center"/>
            </w:pPr>
            <w:r w:rsidRPr="00BD4962">
              <w:t>No</w:t>
            </w:r>
          </w:p>
        </w:tc>
        <w:tc>
          <w:tcPr>
            <w:tcW w:w="781" w:type="dxa"/>
          </w:tcPr>
          <w:p w14:paraId="4958019A" w14:textId="4D796446" w:rsidR="008F74E5" w:rsidRPr="00BD4962" w:rsidRDefault="008F74E5" w:rsidP="008F74E5">
            <w:pPr>
              <w:numPr>
                <w:ilvl w:val="0"/>
                <w:numId w:val="0"/>
              </w:numPr>
              <w:tabs>
                <w:tab w:val="clear" w:pos="1440"/>
              </w:tabs>
              <w:spacing w:before="60" w:after="60"/>
              <w:jc w:val="center"/>
            </w:pPr>
            <w:r w:rsidRPr="00BD4962">
              <w:t>No</w:t>
            </w:r>
          </w:p>
        </w:tc>
        <w:tc>
          <w:tcPr>
            <w:tcW w:w="668" w:type="dxa"/>
          </w:tcPr>
          <w:p w14:paraId="504245FD" w14:textId="4508A4D3" w:rsidR="008F74E5" w:rsidRPr="00BD4962" w:rsidRDefault="008F74E5" w:rsidP="008F74E5">
            <w:pPr>
              <w:numPr>
                <w:ilvl w:val="0"/>
                <w:numId w:val="0"/>
              </w:numPr>
              <w:tabs>
                <w:tab w:val="clear" w:pos="1440"/>
              </w:tabs>
              <w:spacing w:before="60" w:after="60"/>
              <w:jc w:val="center"/>
            </w:pPr>
            <w:r w:rsidRPr="00BD4962">
              <w:t>No</w:t>
            </w:r>
          </w:p>
        </w:tc>
        <w:tc>
          <w:tcPr>
            <w:tcW w:w="668" w:type="dxa"/>
          </w:tcPr>
          <w:p w14:paraId="1983DAF9" w14:textId="77A812DB" w:rsidR="008F74E5" w:rsidRPr="00BD4962" w:rsidRDefault="008F74E5" w:rsidP="008F74E5">
            <w:pPr>
              <w:numPr>
                <w:ilvl w:val="0"/>
                <w:numId w:val="0"/>
              </w:numPr>
              <w:tabs>
                <w:tab w:val="clear" w:pos="1440"/>
              </w:tabs>
              <w:spacing w:before="60" w:after="60"/>
              <w:jc w:val="center"/>
            </w:pPr>
            <w:r w:rsidRPr="00BD4962">
              <w:t>No</w:t>
            </w:r>
          </w:p>
        </w:tc>
        <w:tc>
          <w:tcPr>
            <w:tcW w:w="1001" w:type="dxa"/>
          </w:tcPr>
          <w:p w14:paraId="727430AF" w14:textId="05E86475" w:rsidR="008F74E5" w:rsidRPr="00BD4962" w:rsidRDefault="008F74E5" w:rsidP="008F74E5">
            <w:pPr>
              <w:numPr>
                <w:ilvl w:val="0"/>
                <w:numId w:val="0"/>
              </w:numPr>
              <w:tabs>
                <w:tab w:val="clear" w:pos="1440"/>
              </w:tabs>
              <w:spacing w:before="60" w:after="60"/>
              <w:jc w:val="center"/>
            </w:pPr>
            <w:r w:rsidRPr="00BD4962">
              <w:t>No</w:t>
            </w:r>
          </w:p>
        </w:tc>
      </w:tr>
    </w:tbl>
    <w:p w14:paraId="3FF4642E" w14:textId="77777777" w:rsidR="00A240E1" w:rsidRPr="00BD4962" w:rsidRDefault="4B382731" w:rsidP="001C7979">
      <w:pPr>
        <w:spacing w:before="120" w:after="120"/>
        <w:rPr>
          <w:i/>
          <w:sz w:val="18"/>
        </w:rPr>
      </w:pPr>
      <w:r w:rsidRPr="00BD4962">
        <w:rPr>
          <w:i/>
          <w:sz w:val="18"/>
          <w:vertAlign w:val="superscript"/>
        </w:rPr>
        <w:t>1</w:t>
      </w:r>
      <w:r w:rsidRPr="00BD4962">
        <w:rPr>
          <w:i/>
          <w:sz w:val="18"/>
        </w:rPr>
        <w:t xml:space="preserve"> Employee must be in receipt of the relevant allowance on the last day of service for it to count towards these purposes.</w:t>
      </w:r>
    </w:p>
    <w:p w14:paraId="1DB41327" w14:textId="77777777" w:rsidR="00E75C98" w:rsidRPr="00BD4962" w:rsidRDefault="4B382731" w:rsidP="001C7979">
      <w:pPr>
        <w:spacing w:before="120" w:after="120"/>
        <w:rPr>
          <w:i/>
          <w:sz w:val="18"/>
        </w:rPr>
      </w:pPr>
      <w:r w:rsidRPr="00BD4962">
        <w:rPr>
          <w:i/>
          <w:sz w:val="18"/>
          <w:vertAlign w:val="superscript"/>
        </w:rPr>
        <w:t>2</w:t>
      </w:r>
      <w:r w:rsidRPr="00BD4962">
        <w:rPr>
          <w:i/>
          <w:sz w:val="18"/>
        </w:rPr>
        <w:t xml:space="preserve"> Employee must have been in receipt of the relevant allowance for a minimum continuous period of 12 months for the allowance to count for this purpose.</w:t>
      </w:r>
    </w:p>
    <w:p w14:paraId="204F7BDD" w14:textId="77777777" w:rsidR="00E75C98" w:rsidRPr="00BD4962" w:rsidRDefault="4B382731" w:rsidP="001C7979">
      <w:pPr>
        <w:spacing w:before="120"/>
        <w:rPr>
          <w:i/>
          <w:sz w:val="18"/>
        </w:rPr>
      </w:pPr>
      <w:r w:rsidRPr="00BD4962">
        <w:rPr>
          <w:i/>
          <w:sz w:val="18"/>
          <w:vertAlign w:val="superscript"/>
        </w:rPr>
        <w:t>3</w:t>
      </w:r>
      <w:r w:rsidRPr="00BD4962">
        <w:rPr>
          <w:i/>
          <w:sz w:val="18"/>
        </w:rPr>
        <w:t xml:space="preserve"> Allowance is only payable during periods of leave up to 20 days. Allowance will cease for periods in excess of 20 days.</w:t>
      </w:r>
    </w:p>
    <w:p w14:paraId="244F85B5" w14:textId="12D6E331" w:rsidR="001245A8" w:rsidRPr="00BD4962" w:rsidRDefault="4B382731" w:rsidP="001C7979">
      <w:pPr>
        <w:rPr>
          <w:i/>
          <w:sz w:val="18"/>
        </w:rPr>
      </w:pPr>
      <w:r w:rsidRPr="00BD4962">
        <w:rPr>
          <w:i/>
          <w:sz w:val="18"/>
          <w:vertAlign w:val="superscript"/>
        </w:rPr>
        <w:t xml:space="preserve">4 </w:t>
      </w:r>
      <w:r w:rsidRPr="00BD4962">
        <w:rPr>
          <w:i/>
          <w:sz w:val="18"/>
        </w:rPr>
        <w:t>Allowance is only payable during periods of long service leave where the employee remains in the locality</w:t>
      </w:r>
      <w:r w:rsidR="00AE28F6">
        <w:rPr>
          <w:i/>
          <w:iCs/>
          <w:sz w:val="18"/>
          <w:szCs w:val="18"/>
        </w:rPr>
        <w:t xml:space="preserve"> or </w:t>
      </w:r>
      <w:r w:rsidR="00AE28F6" w:rsidRPr="00AE28F6">
        <w:rPr>
          <w:i/>
          <w:iCs/>
          <w:sz w:val="18"/>
          <w:szCs w:val="18"/>
        </w:rPr>
        <w:t>if the employee does not remain in the locality but the employee’s spouse, de facto partner or family remains in the locality during any part of the period that the employee is absent from the locality.</w:t>
      </w:r>
    </w:p>
    <w:p w14:paraId="19C941FB" w14:textId="77777777" w:rsidR="009C7D99" w:rsidRPr="00BD4962" w:rsidRDefault="4B382731" w:rsidP="001C7979">
      <w:pPr>
        <w:spacing w:before="120"/>
        <w:rPr>
          <w:i/>
          <w:sz w:val="18"/>
        </w:rPr>
      </w:pPr>
      <w:r w:rsidRPr="00BD4962">
        <w:rPr>
          <w:i/>
          <w:sz w:val="18"/>
          <w:vertAlign w:val="superscript"/>
        </w:rPr>
        <w:t xml:space="preserve">5 </w:t>
      </w:r>
      <w:r w:rsidRPr="00BD4962">
        <w:rPr>
          <w:i/>
          <w:sz w:val="18"/>
        </w:rPr>
        <w:t>Corporate Responsibility Allowance will count as salary for superannuation immediately for first aid officers.</w:t>
      </w:r>
    </w:p>
    <w:p w14:paraId="58F4E9C3" w14:textId="77777777" w:rsidR="00C174F3" w:rsidRPr="00BD4962" w:rsidRDefault="4B382731" w:rsidP="001C7979">
      <w:pPr>
        <w:spacing w:before="120"/>
        <w:rPr>
          <w:i/>
          <w:sz w:val="18"/>
        </w:rPr>
      </w:pPr>
      <w:r w:rsidRPr="00BD4962">
        <w:rPr>
          <w:i/>
          <w:sz w:val="18"/>
          <w:vertAlign w:val="superscript"/>
        </w:rPr>
        <w:t>6</w:t>
      </w:r>
      <w:r w:rsidRPr="00BD4962">
        <w:rPr>
          <w:i/>
          <w:sz w:val="18"/>
        </w:rPr>
        <w:t xml:space="preserve"> Payment based on working hours.</w:t>
      </w:r>
    </w:p>
    <w:p w14:paraId="46B8C4CB" w14:textId="77777777" w:rsidR="00270BF5" w:rsidRPr="00BD4962" w:rsidRDefault="007873AB" w:rsidP="0037167A">
      <w:pPr>
        <w:spacing w:before="120"/>
        <w:rPr>
          <w:i/>
          <w:sz w:val="18"/>
          <w:szCs w:val="18"/>
        </w:rPr>
        <w:sectPr w:rsidR="00270BF5" w:rsidRPr="00BD4962" w:rsidSect="00392FE3">
          <w:headerReference w:type="even" r:id="rId24"/>
          <w:headerReference w:type="default" r:id="rId25"/>
          <w:footerReference w:type="even" r:id="rId26"/>
          <w:headerReference w:type="first" r:id="rId27"/>
          <w:footerReference w:type="first" r:id="rId28"/>
          <w:pgSz w:w="11906" w:h="16838"/>
          <w:pgMar w:top="1418" w:right="1418" w:bottom="1361" w:left="1418" w:header="708" w:footer="708" w:gutter="0"/>
          <w:cols w:space="708"/>
          <w:docGrid w:linePitch="360"/>
        </w:sectPr>
      </w:pPr>
      <w:r w:rsidRPr="00BD4962">
        <w:rPr>
          <w:i/>
          <w:sz w:val="18"/>
          <w:szCs w:val="18"/>
        </w:rPr>
        <w:t xml:space="preserve">  </w:t>
      </w:r>
    </w:p>
    <w:p w14:paraId="41EEB480" w14:textId="585BAA45" w:rsidR="00461B0D" w:rsidRPr="00BD4962" w:rsidRDefault="00461B0D" w:rsidP="00461B0D">
      <w:pPr>
        <w:pStyle w:val="Heading2"/>
      </w:pPr>
      <w:bookmarkStart w:id="909" w:name="_Toc65394815"/>
      <w:bookmarkStart w:id="910" w:name="_Toc70952695"/>
      <w:bookmarkStart w:id="911" w:name="_Toc72855593"/>
      <w:bookmarkStart w:id="912" w:name="_Toc413878070"/>
      <w:bookmarkStart w:id="913" w:name="_Toc428357739"/>
      <w:r w:rsidRPr="00BD4962">
        <w:lastRenderedPageBreak/>
        <w:t>ATTACHMENT B – LEAVE TYPES TO COUNT AS SERVICE (TCAS) STATUS</w:t>
      </w:r>
      <w:bookmarkEnd w:id="909"/>
      <w:bookmarkEnd w:id="910"/>
      <w:bookmarkEnd w:id="911"/>
    </w:p>
    <w:tbl>
      <w:tblPr>
        <w:tblStyle w:val="TableGrid"/>
        <w:tblW w:w="9768" w:type="dxa"/>
        <w:tblLook w:val="04A0" w:firstRow="1" w:lastRow="0" w:firstColumn="1" w:lastColumn="0" w:noHBand="0" w:noVBand="1"/>
        <w:tblCaption w:val="Attach B - Leave Types to count as service status"/>
        <w:tblDescription w:val="Shows which leave types count as long service leave, redundancy (severance pay) or accural of annual leave."/>
      </w:tblPr>
      <w:tblGrid>
        <w:gridCol w:w="3539"/>
        <w:gridCol w:w="2076"/>
        <w:gridCol w:w="2076"/>
        <w:gridCol w:w="2077"/>
      </w:tblGrid>
      <w:tr w:rsidR="00461B0D" w:rsidRPr="00BD4962" w14:paraId="73A86640" w14:textId="77777777" w:rsidTr="001C7979">
        <w:trPr>
          <w:tblHeader/>
        </w:trPr>
        <w:tc>
          <w:tcPr>
            <w:tcW w:w="3539" w:type="dxa"/>
            <w:vAlign w:val="center"/>
          </w:tcPr>
          <w:p w14:paraId="16212A86" w14:textId="69B48315" w:rsidR="00461B0D" w:rsidRPr="00BD4962" w:rsidRDefault="4B382731" w:rsidP="001C7979">
            <w:pPr>
              <w:numPr>
                <w:ilvl w:val="0"/>
                <w:numId w:val="0"/>
              </w:numPr>
              <w:ind w:left="360"/>
            </w:pPr>
            <w:bookmarkStart w:id="914" w:name="_bookmark239"/>
            <w:bookmarkEnd w:id="914"/>
            <w:r w:rsidRPr="00BD4962">
              <w:rPr>
                <w:rFonts w:asciiTheme="minorHAnsi" w:hAnsiTheme="minorHAnsi"/>
                <w:b/>
                <w:sz w:val="18"/>
              </w:rPr>
              <w:t>Leave Type</w:t>
            </w:r>
          </w:p>
        </w:tc>
        <w:tc>
          <w:tcPr>
            <w:tcW w:w="2076" w:type="dxa"/>
            <w:vAlign w:val="center"/>
          </w:tcPr>
          <w:p w14:paraId="1169013E" w14:textId="3F353122" w:rsidR="00461B0D" w:rsidRPr="00BD4962" w:rsidRDefault="4B382731" w:rsidP="001C7979">
            <w:pPr>
              <w:numPr>
                <w:ilvl w:val="0"/>
                <w:numId w:val="0"/>
              </w:numPr>
              <w:ind w:left="360"/>
            </w:pPr>
            <w:r w:rsidRPr="00BD4962">
              <w:rPr>
                <w:rFonts w:asciiTheme="minorHAnsi" w:hAnsiTheme="minorHAnsi"/>
                <w:b/>
                <w:sz w:val="18"/>
              </w:rPr>
              <w:t>Counts as service for Long Service Leave (LSL)</w:t>
            </w:r>
            <w:r w:rsidRPr="00BD4962">
              <w:rPr>
                <w:rFonts w:asciiTheme="minorHAnsi" w:hAnsiTheme="minorHAnsi"/>
                <w:b/>
                <w:sz w:val="18"/>
                <w:vertAlign w:val="superscript"/>
              </w:rPr>
              <w:t>7</w:t>
            </w:r>
          </w:p>
        </w:tc>
        <w:tc>
          <w:tcPr>
            <w:tcW w:w="2076" w:type="dxa"/>
            <w:vAlign w:val="center"/>
          </w:tcPr>
          <w:p w14:paraId="04616199" w14:textId="542B3DDF" w:rsidR="00461B0D" w:rsidRPr="00BD4962" w:rsidRDefault="4B382731" w:rsidP="001C7979">
            <w:pPr>
              <w:numPr>
                <w:ilvl w:val="0"/>
                <w:numId w:val="0"/>
              </w:numPr>
              <w:ind w:left="360"/>
            </w:pPr>
            <w:r w:rsidRPr="00BD4962">
              <w:rPr>
                <w:rFonts w:asciiTheme="minorHAnsi" w:hAnsiTheme="minorHAnsi"/>
                <w:b/>
                <w:sz w:val="18"/>
              </w:rPr>
              <w:t>Counts as service for redundancy (severance pay) purpose</w:t>
            </w:r>
            <w:r w:rsidRPr="00BD4962">
              <w:rPr>
                <w:rFonts w:asciiTheme="minorHAnsi" w:hAnsiTheme="minorHAnsi" w:cstheme="minorBidi"/>
                <w:b/>
                <w:bCs/>
                <w:sz w:val="18"/>
                <w:szCs w:val="18"/>
              </w:rPr>
              <w:t xml:space="preserve"> </w:t>
            </w:r>
          </w:p>
        </w:tc>
        <w:tc>
          <w:tcPr>
            <w:tcW w:w="2077" w:type="dxa"/>
            <w:vAlign w:val="center"/>
          </w:tcPr>
          <w:p w14:paraId="26E9D54B" w14:textId="19F178B8" w:rsidR="00461B0D" w:rsidRPr="00BD4962" w:rsidRDefault="4B382731" w:rsidP="001C7979">
            <w:pPr>
              <w:numPr>
                <w:ilvl w:val="0"/>
                <w:numId w:val="0"/>
              </w:numPr>
              <w:ind w:left="360"/>
            </w:pPr>
            <w:r w:rsidRPr="00BD4962">
              <w:rPr>
                <w:rFonts w:asciiTheme="minorHAnsi" w:eastAsiaTheme="minorEastAsia" w:hAnsiTheme="minorHAnsi"/>
                <w:b/>
                <w:sz w:val="18"/>
              </w:rPr>
              <w:t xml:space="preserve">Counts </w:t>
            </w:r>
            <w:r w:rsidRPr="00BD4962">
              <w:rPr>
                <w:rFonts w:asciiTheme="minorHAnsi" w:hAnsiTheme="minorHAnsi"/>
                <w:b/>
                <w:sz w:val="18"/>
              </w:rPr>
              <w:t>a</w:t>
            </w:r>
            <w:r w:rsidRPr="00BD4962">
              <w:rPr>
                <w:rFonts w:asciiTheme="minorHAnsi" w:eastAsiaTheme="minorEastAsia" w:hAnsiTheme="minorHAnsi"/>
                <w:b/>
                <w:sz w:val="18"/>
              </w:rPr>
              <w:t xml:space="preserve">s service for </w:t>
            </w:r>
            <w:r w:rsidRPr="00BD4962">
              <w:rPr>
                <w:rFonts w:asciiTheme="minorHAnsi" w:hAnsiTheme="minorHAnsi"/>
                <w:b/>
                <w:sz w:val="18"/>
              </w:rPr>
              <w:t>accrual of a</w:t>
            </w:r>
            <w:r w:rsidRPr="00BD4962">
              <w:rPr>
                <w:rFonts w:asciiTheme="minorHAnsi" w:eastAsiaTheme="minorEastAsia" w:hAnsiTheme="minorHAnsi"/>
                <w:b/>
                <w:sz w:val="18"/>
              </w:rPr>
              <w:t>nnual leave</w:t>
            </w:r>
          </w:p>
        </w:tc>
      </w:tr>
      <w:tr w:rsidR="00461B0D" w:rsidRPr="00BD4962" w14:paraId="6C5374FD" w14:textId="77777777" w:rsidTr="001C7979">
        <w:tc>
          <w:tcPr>
            <w:tcW w:w="3539" w:type="dxa"/>
            <w:tcMar>
              <w:top w:w="57" w:type="dxa"/>
              <w:bottom w:w="57" w:type="dxa"/>
            </w:tcMar>
            <w:vAlign w:val="center"/>
          </w:tcPr>
          <w:p w14:paraId="6AAA8408" w14:textId="6BF2A7CA" w:rsidR="00461B0D" w:rsidRPr="00BD4962" w:rsidRDefault="4B382731" w:rsidP="001C7979">
            <w:pPr>
              <w:numPr>
                <w:ilvl w:val="0"/>
                <w:numId w:val="0"/>
              </w:numPr>
              <w:ind w:left="360"/>
              <w:rPr>
                <w:b/>
                <w:sz w:val="18"/>
              </w:rPr>
            </w:pPr>
            <w:r w:rsidRPr="00BD4962">
              <w:rPr>
                <w:rFonts w:asciiTheme="minorHAnsi" w:hAnsiTheme="minorHAnsi"/>
                <w:sz w:val="18"/>
              </w:rPr>
              <w:t>Adoption leave with pay</w:t>
            </w:r>
          </w:p>
        </w:tc>
        <w:tc>
          <w:tcPr>
            <w:tcW w:w="2076" w:type="dxa"/>
            <w:tcMar>
              <w:top w:w="57" w:type="dxa"/>
              <w:bottom w:w="57" w:type="dxa"/>
            </w:tcMar>
            <w:vAlign w:val="center"/>
          </w:tcPr>
          <w:p w14:paraId="2A981D72" w14:textId="571BEBCA"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6" w:type="dxa"/>
            <w:tcMar>
              <w:top w:w="57" w:type="dxa"/>
              <w:bottom w:w="57" w:type="dxa"/>
            </w:tcMar>
            <w:vAlign w:val="center"/>
          </w:tcPr>
          <w:p w14:paraId="28AE5F87" w14:textId="65318484"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7" w:type="dxa"/>
            <w:tcMar>
              <w:top w:w="57" w:type="dxa"/>
              <w:bottom w:w="57" w:type="dxa"/>
            </w:tcMar>
            <w:vAlign w:val="center"/>
          </w:tcPr>
          <w:p w14:paraId="449391F6" w14:textId="37B59784"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r>
      <w:tr w:rsidR="00461B0D" w:rsidRPr="00BD4962" w14:paraId="0275081B" w14:textId="77777777" w:rsidTr="001C7979">
        <w:tc>
          <w:tcPr>
            <w:tcW w:w="3539" w:type="dxa"/>
            <w:tcMar>
              <w:top w:w="57" w:type="dxa"/>
              <w:bottom w:w="57" w:type="dxa"/>
            </w:tcMar>
            <w:vAlign w:val="center"/>
          </w:tcPr>
          <w:p w14:paraId="3044321B" w14:textId="4C827B71" w:rsidR="00461B0D" w:rsidRPr="00BD4962" w:rsidRDefault="4B382731" w:rsidP="001C7979">
            <w:pPr>
              <w:numPr>
                <w:ilvl w:val="0"/>
                <w:numId w:val="0"/>
              </w:numPr>
              <w:ind w:left="360"/>
              <w:rPr>
                <w:b/>
                <w:sz w:val="18"/>
              </w:rPr>
            </w:pPr>
            <w:r w:rsidRPr="00BD4962">
              <w:rPr>
                <w:rFonts w:asciiTheme="minorHAnsi" w:hAnsiTheme="minorHAnsi"/>
                <w:sz w:val="18"/>
              </w:rPr>
              <w:t>Adoption leave at half pay</w:t>
            </w:r>
          </w:p>
        </w:tc>
        <w:tc>
          <w:tcPr>
            <w:tcW w:w="2076" w:type="dxa"/>
            <w:tcMar>
              <w:top w:w="57" w:type="dxa"/>
              <w:bottom w:w="57" w:type="dxa"/>
            </w:tcMar>
            <w:vAlign w:val="center"/>
          </w:tcPr>
          <w:p w14:paraId="4342F8A6" w14:textId="44C68BBF" w:rsidR="00461B0D" w:rsidRPr="00BD4962" w:rsidRDefault="4B382731" w:rsidP="001C7979">
            <w:pPr>
              <w:numPr>
                <w:ilvl w:val="0"/>
                <w:numId w:val="0"/>
              </w:numPr>
              <w:ind w:left="360"/>
              <w:jc w:val="right"/>
              <w:rPr>
                <w:b/>
                <w:sz w:val="18"/>
              </w:rPr>
            </w:pPr>
            <w:r w:rsidRPr="00BD4962">
              <w:rPr>
                <w:rFonts w:asciiTheme="minorHAnsi" w:hAnsiTheme="minorHAnsi"/>
                <w:sz w:val="18"/>
              </w:rPr>
              <w:t>Yes</w:t>
            </w:r>
            <w:r w:rsidRPr="00BD4962">
              <w:rPr>
                <w:rFonts w:asciiTheme="minorHAnsi" w:hAnsiTheme="minorHAnsi"/>
                <w:sz w:val="18"/>
                <w:vertAlign w:val="superscript"/>
              </w:rPr>
              <w:t>1</w:t>
            </w:r>
          </w:p>
        </w:tc>
        <w:tc>
          <w:tcPr>
            <w:tcW w:w="2076" w:type="dxa"/>
            <w:tcMar>
              <w:top w:w="57" w:type="dxa"/>
              <w:bottom w:w="57" w:type="dxa"/>
            </w:tcMar>
            <w:vAlign w:val="center"/>
          </w:tcPr>
          <w:p w14:paraId="7B49C3AE" w14:textId="0FEBF53B" w:rsidR="00461B0D" w:rsidRPr="00BD4962" w:rsidRDefault="4B382731" w:rsidP="001C7979">
            <w:pPr>
              <w:numPr>
                <w:ilvl w:val="0"/>
                <w:numId w:val="0"/>
              </w:numPr>
              <w:ind w:left="360"/>
              <w:jc w:val="right"/>
              <w:rPr>
                <w:b/>
                <w:sz w:val="18"/>
              </w:rPr>
            </w:pPr>
            <w:r w:rsidRPr="00BD4962">
              <w:rPr>
                <w:rFonts w:asciiTheme="minorHAnsi" w:hAnsiTheme="minorHAnsi"/>
                <w:sz w:val="18"/>
              </w:rPr>
              <w:t>Yes</w:t>
            </w:r>
            <w:r w:rsidRPr="00BD4962">
              <w:rPr>
                <w:rFonts w:asciiTheme="minorHAnsi" w:hAnsiTheme="minorHAnsi"/>
                <w:sz w:val="18"/>
                <w:vertAlign w:val="superscript"/>
              </w:rPr>
              <w:t>1</w:t>
            </w:r>
          </w:p>
        </w:tc>
        <w:tc>
          <w:tcPr>
            <w:tcW w:w="2077" w:type="dxa"/>
            <w:tcMar>
              <w:top w:w="57" w:type="dxa"/>
              <w:bottom w:w="57" w:type="dxa"/>
            </w:tcMar>
            <w:vAlign w:val="center"/>
          </w:tcPr>
          <w:p w14:paraId="57E4E012" w14:textId="6A2B9FEA" w:rsidR="00461B0D" w:rsidRPr="00BD4962" w:rsidRDefault="4B382731" w:rsidP="001C7979">
            <w:pPr>
              <w:numPr>
                <w:ilvl w:val="0"/>
                <w:numId w:val="0"/>
              </w:numPr>
              <w:ind w:left="360"/>
              <w:jc w:val="right"/>
              <w:rPr>
                <w:b/>
                <w:sz w:val="18"/>
              </w:rPr>
            </w:pPr>
            <w:r w:rsidRPr="00BD4962">
              <w:rPr>
                <w:rFonts w:asciiTheme="minorHAnsi" w:hAnsiTheme="minorHAnsi"/>
                <w:sz w:val="18"/>
              </w:rPr>
              <w:t>Yes</w:t>
            </w:r>
            <w:r w:rsidRPr="00BD4962">
              <w:rPr>
                <w:rFonts w:asciiTheme="minorHAnsi" w:hAnsiTheme="minorHAnsi"/>
                <w:sz w:val="18"/>
                <w:vertAlign w:val="superscript"/>
              </w:rPr>
              <w:t>1</w:t>
            </w:r>
          </w:p>
        </w:tc>
      </w:tr>
      <w:tr w:rsidR="00461B0D" w:rsidRPr="00BD4962" w14:paraId="2A3BBBB2" w14:textId="77777777" w:rsidTr="001C7979">
        <w:tc>
          <w:tcPr>
            <w:tcW w:w="3539" w:type="dxa"/>
            <w:tcMar>
              <w:top w:w="57" w:type="dxa"/>
              <w:bottom w:w="57" w:type="dxa"/>
            </w:tcMar>
            <w:vAlign w:val="center"/>
          </w:tcPr>
          <w:p w14:paraId="4B83B431" w14:textId="26A2B8CA" w:rsidR="00461B0D" w:rsidRPr="00BD4962" w:rsidRDefault="4B382731" w:rsidP="001C7979">
            <w:pPr>
              <w:numPr>
                <w:ilvl w:val="0"/>
                <w:numId w:val="0"/>
              </w:numPr>
              <w:ind w:left="360"/>
              <w:rPr>
                <w:b/>
                <w:sz w:val="18"/>
              </w:rPr>
            </w:pPr>
            <w:r w:rsidRPr="00BD4962">
              <w:rPr>
                <w:rFonts w:asciiTheme="minorHAnsi" w:hAnsiTheme="minorHAnsi"/>
                <w:sz w:val="18"/>
              </w:rPr>
              <w:t>Adoption leave without pay</w:t>
            </w:r>
          </w:p>
        </w:tc>
        <w:tc>
          <w:tcPr>
            <w:tcW w:w="2076" w:type="dxa"/>
            <w:tcMar>
              <w:top w:w="57" w:type="dxa"/>
              <w:bottom w:w="57" w:type="dxa"/>
            </w:tcMar>
          </w:tcPr>
          <w:p w14:paraId="16A4A2E8" w14:textId="742ECC26" w:rsidR="00461B0D" w:rsidRPr="00BD4962" w:rsidRDefault="4B382731" w:rsidP="001C7979">
            <w:pPr>
              <w:numPr>
                <w:ilvl w:val="0"/>
                <w:numId w:val="0"/>
              </w:numPr>
              <w:ind w:left="360"/>
              <w:jc w:val="right"/>
              <w:rPr>
                <w:b/>
                <w:sz w:val="18"/>
              </w:rPr>
            </w:pPr>
            <w:r w:rsidRPr="00BD4962">
              <w:rPr>
                <w:rFonts w:asciiTheme="minorHAnsi" w:hAnsiTheme="minorHAnsi"/>
                <w:sz w:val="18"/>
              </w:rPr>
              <w:t>No</w:t>
            </w:r>
            <w:r w:rsidR="00FD55A2">
              <w:rPr>
                <w:rFonts w:asciiTheme="minorHAnsi" w:hAnsiTheme="minorHAnsi"/>
                <w:sz w:val="18"/>
                <w:vertAlign w:val="superscript"/>
              </w:rPr>
              <w:t>6</w:t>
            </w:r>
          </w:p>
        </w:tc>
        <w:tc>
          <w:tcPr>
            <w:tcW w:w="2076" w:type="dxa"/>
            <w:tcMar>
              <w:top w:w="57" w:type="dxa"/>
              <w:bottom w:w="57" w:type="dxa"/>
            </w:tcMar>
          </w:tcPr>
          <w:p w14:paraId="450A4F5C" w14:textId="1BF7A54B" w:rsidR="00461B0D" w:rsidRPr="00BD4962" w:rsidRDefault="4B382731" w:rsidP="001C7979">
            <w:pPr>
              <w:numPr>
                <w:ilvl w:val="0"/>
                <w:numId w:val="0"/>
              </w:numPr>
              <w:ind w:left="360"/>
              <w:jc w:val="right"/>
              <w:rPr>
                <w:b/>
                <w:sz w:val="18"/>
              </w:rPr>
            </w:pPr>
            <w:r w:rsidRPr="00BD4962">
              <w:rPr>
                <w:rFonts w:asciiTheme="minorHAnsi" w:hAnsiTheme="minorHAnsi"/>
                <w:sz w:val="18"/>
              </w:rPr>
              <w:t>No</w:t>
            </w:r>
          </w:p>
        </w:tc>
        <w:tc>
          <w:tcPr>
            <w:tcW w:w="2077" w:type="dxa"/>
            <w:tcMar>
              <w:top w:w="57" w:type="dxa"/>
              <w:bottom w:w="57" w:type="dxa"/>
            </w:tcMar>
          </w:tcPr>
          <w:p w14:paraId="3793554A" w14:textId="068CE672" w:rsidR="00461B0D" w:rsidRPr="00BD4962" w:rsidRDefault="4B382731" w:rsidP="001C7979">
            <w:pPr>
              <w:numPr>
                <w:ilvl w:val="0"/>
                <w:numId w:val="0"/>
              </w:numPr>
              <w:ind w:left="360"/>
              <w:jc w:val="right"/>
              <w:rPr>
                <w:b/>
                <w:sz w:val="18"/>
              </w:rPr>
            </w:pPr>
            <w:r w:rsidRPr="00BD4962">
              <w:rPr>
                <w:rFonts w:asciiTheme="minorHAnsi" w:hAnsiTheme="minorHAnsi"/>
                <w:sz w:val="18"/>
              </w:rPr>
              <w:t>No</w:t>
            </w:r>
          </w:p>
        </w:tc>
      </w:tr>
      <w:tr w:rsidR="00461B0D" w:rsidRPr="00BD4962" w14:paraId="365B0B38" w14:textId="77777777" w:rsidTr="001C7979">
        <w:tc>
          <w:tcPr>
            <w:tcW w:w="3539" w:type="dxa"/>
            <w:tcMar>
              <w:top w:w="57" w:type="dxa"/>
              <w:bottom w:w="57" w:type="dxa"/>
            </w:tcMar>
            <w:vAlign w:val="center"/>
          </w:tcPr>
          <w:p w14:paraId="100FE131" w14:textId="66715FBB" w:rsidR="00461B0D" w:rsidRPr="00BD4962" w:rsidRDefault="4B382731" w:rsidP="001C7979">
            <w:pPr>
              <w:numPr>
                <w:ilvl w:val="0"/>
                <w:numId w:val="0"/>
              </w:numPr>
              <w:ind w:left="360"/>
              <w:rPr>
                <w:b/>
                <w:sz w:val="18"/>
              </w:rPr>
            </w:pPr>
            <w:r w:rsidRPr="00BD4962">
              <w:rPr>
                <w:rFonts w:asciiTheme="minorHAnsi" w:hAnsiTheme="minorHAnsi"/>
                <w:sz w:val="18"/>
              </w:rPr>
              <w:t>Annual leave</w:t>
            </w:r>
            <w:r w:rsidRPr="00BD4962">
              <w:rPr>
                <w:rFonts w:asciiTheme="minorHAnsi" w:hAnsiTheme="minorHAnsi" w:cstheme="minorBidi"/>
                <w:sz w:val="18"/>
                <w:szCs w:val="18"/>
              </w:rPr>
              <w:t xml:space="preserve"> </w:t>
            </w:r>
          </w:p>
        </w:tc>
        <w:tc>
          <w:tcPr>
            <w:tcW w:w="2076" w:type="dxa"/>
            <w:tcMar>
              <w:top w:w="57" w:type="dxa"/>
              <w:bottom w:w="57" w:type="dxa"/>
            </w:tcMar>
            <w:vAlign w:val="center"/>
          </w:tcPr>
          <w:p w14:paraId="4C3ED95C" w14:textId="26726B3E"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6" w:type="dxa"/>
            <w:tcMar>
              <w:top w:w="57" w:type="dxa"/>
              <w:bottom w:w="57" w:type="dxa"/>
            </w:tcMar>
            <w:vAlign w:val="center"/>
          </w:tcPr>
          <w:p w14:paraId="22257FFB" w14:textId="0E88E8FE"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7" w:type="dxa"/>
            <w:tcMar>
              <w:top w:w="57" w:type="dxa"/>
              <w:bottom w:w="57" w:type="dxa"/>
            </w:tcMar>
            <w:vAlign w:val="center"/>
          </w:tcPr>
          <w:p w14:paraId="13AB86B2" w14:textId="355F05FB"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r>
      <w:tr w:rsidR="00461B0D" w:rsidRPr="00BD4962" w14:paraId="731532AE" w14:textId="77777777" w:rsidTr="001C7979">
        <w:tc>
          <w:tcPr>
            <w:tcW w:w="3539" w:type="dxa"/>
            <w:tcMar>
              <w:top w:w="57" w:type="dxa"/>
              <w:bottom w:w="57" w:type="dxa"/>
            </w:tcMar>
            <w:vAlign w:val="center"/>
          </w:tcPr>
          <w:p w14:paraId="4F621A5B" w14:textId="19754062" w:rsidR="00461B0D" w:rsidRPr="00BD4962" w:rsidRDefault="4B382731" w:rsidP="001C7979">
            <w:pPr>
              <w:numPr>
                <w:ilvl w:val="0"/>
                <w:numId w:val="0"/>
              </w:numPr>
              <w:ind w:left="360"/>
              <w:rPr>
                <w:b/>
                <w:sz w:val="18"/>
              </w:rPr>
            </w:pPr>
            <w:r w:rsidRPr="00BD4962">
              <w:rPr>
                <w:rFonts w:asciiTheme="minorHAnsi" w:hAnsiTheme="minorHAnsi"/>
                <w:sz w:val="18"/>
              </w:rPr>
              <w:t>Annual leave at half pay</w:t>
            </w:r>
          </w:p>
        </w:tc>
        <w:tc>
          <w:tcPr>
            <w:tcW w:w="2076" w:type="dxa"/>
            <w:tcMar>
              <w:top w:w="57" w:type="dxa"/>
              <w:bottom w:w="57" w:type="dxa"/>
            </w:tcMar>
            <w:vAlign w:val="center"/>
          </w:tcPr>
          <w:p w14:paraId="019A06F4" w14:textId="4233AD0B"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6" w:type="dxa"/>
            <w:tcMar>
              <w:top w:w="57" w:type="dxa"/>
              <w:bottom w:w="57" w:type="dxa"/>
            </w:tcMar>
            <w:vAlign w:val="center"/>
          </w:tcPr>
          <w:p w14:paraId="0D0975B7" w14:textId="538256BC"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7" w:type="dxa"/>
            <w:tcMar>
              <w:top w:w="57" w:type="dxa"/>
              <w:bottom w:w="57" w:type="dxa"/>
            </w:tcMar>
            <w:vAlign w:val="center"/>
          </w:tcPr>
          <w:p w14:paraId="3EF5B45D" w14:textId="4A465F09"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r>
      <w:tr w:rsidR="00461B0D" w:rsidRPr="00BD4962" w14:paraId="2A58C8E6" w14:textId="77777777" w:rsidTr="001C7979">
        <w:tc>
          <w:tcPr>
            <w:tcW w:w="3539" w:type="dxa"/>
            <w:tcMar>
              <w:top w:w="57" w:type="dxa"/>
              <w:bottom w:w="57" w:type="dxa"/>
            </w:tcMar>
            <w:vAlign w:val="center"/>
          </w:tcPr>
          <w:p w14:paraId="0BEDC3EC" w14:textId="08B8B5F6" w:rsidR="00461B0D" w:rsidRPr="00BD4962" w:rsidRDefault="4B382731" w:rsidP="001C7979">
            <w:pPr>
              <w:numPr>
                <w:ilvl w:val="0"/>
                <w:numId w:val="0"/>
              </w:numPr>
              <w:ind w:left="360"/>
              <w:rPr>
                <w:b/>
                <w:sz w:val="18"/>
              </w:rPr>
            </w:pPr>
            <w:r w:rsidRPr="00BD4962">
              <w:rPr>
                <w:rFonts w:asciiTheme="minorHAnsi" w:hAnsiTheme="minorHAnsi"/>
                <w:sz w:val="18"/>
              </w:rPr>
              <w:t>Compassionate/ bereavement leave</w:t>
            </w:r>
          </w:p>
        </w:tc>
        <w:tc>
          <w:tcPr>
            <w:tcW w:w="2076" w:type="dxa"/>
            <w:tcMar>
              <w:top w:w="57" w:type="dxa"/>
              <w:bottom w:w="57" w:type="dxa"/>
            </w:tcMar>
            <w:vAlign w:val="center"/>
          </w:tcPr>
          <w:p w14:paraId="3B81E3DD" w14:textId="3129621B"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6" w:type="dxa"/>
            <w:tcMar>
              <w:top w:w="57" w:type="dxa"/>
              <w:bottom w:w="57" w:type="dxa"/>
            </w:tcMar>
            <w:vAlign w:val="center"/>
          </w:tcPr>
          <w:p w14:paraId="010F78CB" w14:textId="1BA56114"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7" w:type="dxa"/>
            <w:tcMar>
              <w:top w:w="57" w:type="dxa"/>
              <w:bottom w:w="57" w:type="dxa"/>
            </w:tcMar>
            <w:vAlign w:val="center"/>
          </w:tcPr>
          <w:p w14:paraId="4999BF9D" w14:textId="328A09BE"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r>
      <w:tr w:rsidR="00461B0D" w:rsidRPr="00BD4962" w14:paraId="13DE8479" w14:textId="77777777" w:rsidTr="001C7979">
        <w:tc>
          <w:tcPr>
            <w:tcW w:w="3539" w:type="dxa"/>
            <w:tcMar>
              <w:top w:w="57" w:type="dxa"/>
              <w:bottom w:w="57" w:type="dxa"/>
            </w:tcMar>
            <w:vAlign w:val="center"/>
          </w:tcPr>
          <w:p w14:paraId="70FAE344" w14:textId="74A490D1" w:rsidR="00461B0D" w:rsidRPr="00BD4962" w:rsidRDefault="4B382731" w:rsidP="001C7979">
            <w:pPr>
              <w:numPr>
                <w:ilvl w:val="0"/>
                <w:numId w:val="0"/>
              </w:numPr>
              <w:ind w:left="360"/>
              <w:rPr>
                <w:b/>
                <w:sz w:val="18"/>
              </w:rPr>
            </w:pPr>
            <w:r w:rsidRPr="00BD4962">
              <w:rPr>
                <w:rFonts w:asciiTheme="minorHAnsi" w:hAnsiTheme="minorHAnsi"/>
                <w:sz w:val="18"/>
              </w:rPr>
              <w:t>Cultural and ceremonial leave</w:t>
            </w:r>
            <w:r w:rsidRPr="00BD4962">
              <w:rPr>
                <w:rFonts w:asciiTheme="minorHAnsi" w:hAnsiTheme="minorHAnsi" w:cstheme="minorBidi"/>
                <w:sz w:val="18"/>
                <w:szCs w:val="18"/>
              </w:rPr>
              <w:t xml:space="preserve"> </w:t>
            </w:r>
          </w:p>
        </w:tc>
        <w:tc>
          <w:tcPr>
            <w:tcW w:w="2076" w:type="dxa"/>
            <w:tcMar>
              <w:top w:w="57" w:type="dxa"/>
              <w:bottom w:w="57" w:type="dxa"/>
            </w:tcMar>
            <w:vAlign w:val="center"/>
          </w:tcPr>
          <w:p w14:paraId="63ED98EB" w14:textId="6854971D"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6" w:type="dxa"/>
            <w:tcMar>
              <w:top w:w="57" w:type="dxa"/>
              <w:bottom w:w="57" w:type="dxa"/>
            </w:tcMar>
            <w:vAlign w:val="center"/>
          </w:tcPr>
          <w:p w14:paraId="2D105AE5" w14:textId="103610AD"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7" w:type="dxa"/>
            <w:tcMar>
              <w:top w:w="57" w:type="dxa"/>
              <w:bottom w:w="57" w:type="dxa"/>
            </w:tcMar>
            <w:vAlign w:val="center"/>
          </w:tcPr>
          <w:p w14:paraId="677BCFC4" w14:textId="052A67DC"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r>
      <w:tr w:rsidR="00461B0D" w:rsidRPr="00BD4962" w14:paraId="3290C0AC" w14:textId="77777777" w:rsidTr="001C7979">
        <w:tc>
          <w:tcPr>
            <w:tcW w:w="3539" w:type="dxa"/>
            <w:tcMar>
              <w:top w:w="57" w:type="dxa"/>
              <w:bottom w:w="57" w:type="dxa"/>
            </w:tcMar>
            <w:vAlign w:val="center"/>
          </w:tcPr>
          <w:p w14:paraId="7CFCA43D" w14:textId="46DF2070" w:rsidR="00461B0D" w:rsidRPr="00BD4962" w:rsidRDefault="4B382731" w:rsidP="001C7979">
            <w:pPr>
              <w:numPr>
                <w:ilvl w:val="0"/>
                <w:numId w:val="0"/>
              </w:numPr>
              <w:ind w:left="360"/>
              <w:rPr>
                <w:b/>
                <w:sz w:val="18"/>
              </w:rPr>
            </w:pPr>
            <w:r w:rsidRPr="00BD4962">
              <w:rPr>
                <w:rFonts w:asciiTheme="minorHAnsi" w:hAnsiTheme="minorHAnsi"/>
                <w:sz w:val="18"/>
              </w:rPr>
              <w:t>Cultural and ceremonial leave without pay</w:t>
            </w:r>
          </w:p>
        </w:tc>
        <w:tc>
          <w:tcPr>
            <w:tcW w:w="2076" w:type="dxa"/>
            <w:tcMar>
              <w:top w:w="57" w:type="dxa"/>
              <w:bottom w:w="57" w:type="dxa"/>
            </w:tcMar>
            <w:vAlign w:val="center"/>
          </w:tcPr>
          <w:p w14:paraId="0335A197" w14:textId="41211505" w:rsidR="00461B0D" w:rsidRPr="00BD4962" w:rsidRDefault="00B113AA" w:rsidP="001C7979">
            <w:pPr>
              <w:numPr>
                <w:ilvl w:val="0"/>
                <w:numId w:val="0"/>
              </w:numPr>
              <w:ind w:left="360"/>
              <w:jc w:val="right"/>
              <w:rPr>
                <w:b/>
                <w:sz w:val="18"/>
              </w:rPr>
            </w:pPr>
            <w:r w:rsidRPr="00BD4962">
              <w:rPr>
                <w:rFonts w:asciiTheme="minorHAnsi" w:hAnsiTheme="minorHAnsi"/>
                <w:sz w:val="18"/>
              </w:rPr>
              <w:t>No</w:t>
            </w:r>
            <w:r w:rsidR="00FD55A2">
              <w:rPr>
                <w:rFonts w:asciiTheme="minorHAnsi" w:hAnsiTheme="minorHAnsi"/>
                <w:sz w:val="18"/>
                <w:vertAlign w:val="superscript"/>
              </w:rPr>
              <w:t>6</w:t>
            </w:r>
          </w:p>
        </w:tc>
        <w:tc>
          <w:tcPr>
            <w:tcW w:w="2076" w:type="dxa"/>
            <w:tcMar>
              <w:top w:w="57" w:type="dxa"/>
              <w:bottom w:w="57" w:type="dxa"/>
            </w:tcMar>
            <w:vAlign w:val="center"/>
          </w:tcPr>
          <w:p w14:paraId="3B84C0D9" w14:textId="1B7BDE50"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7" w:type="dxa"/>
            <w:tcMar>
              <w:top w:w="57" w:type="dxa"/>
              <w:bottom w:w="57" w:type="dxa"/>
            </w:tcMar>
            <w:vAlign w:val="center"/>
          </w:tcPr>
          <w:p w14:paraId="6EE71801" w14:textId="7A0C56D6"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r>
      <w:tr w:rsidR="00461B0D" w:rsidRPr="00BD4962" w14:paraId="110B0215" w14:textId="77777777" w:rsidTr="001C7979">
        <w:tc>
          <w:tcPr>
            <w:tcW w:w="3539" w:type="dxa"/>
            <w:tcMar>
              <w:top w:w="57" w:type="dxa"/>
              <w:bottom w:w="57" w:type="dxa"/>
            </w:tcMar>
            <w:vAlign w:val="center"/>
          </w:tcPr>
          <w:p w14:paraId="650CD6EF" w14:textId="466C3D4A" w:rsidR="00461B0D" w:rsidRPr="00BD4962" w:rsidRDefault="4B382731" w:rsidP="001C7979">
            <w:pPr>
              <w:numPr>
                <w:ilvl w:val="0"/>
                <w:numId w:val="0"/>
              </w:numPr>
              <w:ind w:left="360"/>
              <w:rPr>
                <w:b/>
                <w:sz w:val="18"/>
              </w:rPr>
            </w:pPr>
            <w:r w:rsidRPr="00BD4962">
              <w:rPr>
                <w:rFonts w:asciiTheme="minorHAnsi" w:hAnsiTheme="minorHAnsi"/>
                <w:sz w:val="18"/>
              </w:rPr>
              <w:t>Defence Reserve leave</w:t>
            </w:r>
          </w:p>
        </w:tc>
        <w:tc>
          <w:tcPr>
            <w:tcW w:w="2076" w:type="dxa"/>
            <w:tcMar>
              <w:top w:w="57" w:type="dxa"/>
              <w:bottom w:w="57" w:type="dxa"/>
            </w:tcMar>
            <w:vAlign w:val="center"/>
          </w:tcPr>
          <w:p w14:paraId="389E8938" w14:textId="417808F0"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6" w:type="dxa"/>
            <w:tcMar>
              <w:top w:w="57" w:type="dxa"/>
              <w:bottom w:w="57" w:type="dxa"/>
            </w:tcMar>
            <w:vAlign w:val="center"/>
          </w:tcPr>
          <w:p w14:paraId="35030B33" w14:textId="34FBBCD9"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7" w:type="dxa"/>
            <w:tcMar>
              <w:top w:w="57" w:type="dxa"/>
              <w:bottom w:w="57" w:type="dxa"/>
            </w:tcMar>
            <w:vAlign w:val="center"/>
          </w:tcPr>
          <w:p w14:paraId="50D185E8" w14:textId="3888AC9F" w:rsidR="00461B0D" w:rsidRPr="00BD4962" w:rsidRDefault="4B382731" w:rsidP="001C7979">
            <w:pPr>
              <w:numPr>
                <w:ilvl w:val="0"/>
                <w:numId w:val="0"/>
              </w:numPr>
              <w:ind w:left="360"/>
              <w:jc w:val="right"/>
              <w:rPr>
                <w:b/>
                <w:sz w:val="18"/>
              </w:rPr>
            </w:pPr>
            <w:r w:rsidRPr="00BD4962">
              <w:rPr>
                <w:rFonts w:asciiTheme="minorHAnsi" w:hAnsiTheme="minorHAnsi"/>
                <w:sz w:val="18"/>
              </w:rPr>
              <w:t>Yes</w:t>
            </w:r>
            <w:r w:rsidRPr="00BD4962">
              <w:rPr>
                <w:rFonts w:asciiTheme="minorHAnsi" w:hAnsiTheme="minorHAnsi"/>
                <w:sz w:val="18"/>
                <w:vertAlign w:val="superscript"/>
              </w:rPr>
              <w:t>6</w:t>
            </w:r>
            <w:r w:rsidRPr="00BD4962">
              <w:rPr>
                <w:rFonts w:asciiTheme="minorHAnsi" w:hAnsiTheme="minorHAnsi" w:cstheme="minorBidi"/>
                <w:sz w:val="18"/>
                <w:szCs w:val="18"/>
              </w:rPr>
              <w:t xml:space="preserve"> </w:t>
            </w:r>
          </w:p>
        </w:tc>
      </w:tr>
      <w:tr w:rsidR="00461B0D" w:rsidRPr="00BD4962" w14:paraId="05603C59" w14:textId="77777777" w:rsidTr="001C7979">
        <w:tc>
          <w:tcPr>
            <w:tcW w:w="3539" w:type="dxa"/>
            <w:tcMar>
              <w:top w:w="57" w:type="dxa"/>
              <w:bottom w:w="57" w:type="dxa"/>
            </w:tcMar>
            <w:vAlign w:val="center"/>
          </w:tcPr>
          <w:p w14:paraId="6552689A" w14:textId="617F68D1" w:rsidR="00461B0D" w:rsidRPr="00BD4962" w:rsidRDefault="4B382731" w:rsidP="001C7979">
            <w:pPr>
              <w:numPr>
                <w:ilvl w:val="0"/>
                <w:numId w:val="0"/>
              </w:numPr>
              <w:ind w:left="360"/>
              <w:rPr>
                <w:b/>
                <w:sz w:val="18"/>
              </w:rPr>
            </w:pPr>
            <w:r w:rsidRPr="00BD4962">
              <w:rPr>
                <w:rFonts w:asciiTheme="minorHAnsi" w:hAnsiTheme="minorHAnsi"/>
                <w:sz w:val="18"/>
              </w:rPr>
              <w:t>Foster care leave and permanent care order leave</w:t>
            </w:r>
          </w:p>
        </w:tc>
        <w:tc>
          <w:tcPr>
            <w:tcW w:w="2076" w:type="dxa"/>
            <w:tcMar>
              <w:top w:w="57" w:type="dxa"/>
              <w:bottom w:w="57" w:type="dxa"/>
            </w:tcMar>
            <w:vAlign w:val="center"/>
          </w:tcPr>
          <w:p w14:paraId="2583CBE4" w14:textId="049E4B15" w:rsidR="00461B0D" w:rsidRPr="00BD4962" w:rsidRDefault="4B382731" w:rsidP="001C7979">
            <w:pPr>
              <w:numPr>
                <w:ilvl w:val="0"/>
                <w:numId w:val="0"/>
              </w:numPr>
              <w:ind w:left="360"/>
              <w:jc w:val="right"/>
              <w:rPr>
                <w:b/>
                <w:sz w:val="18"/>
              </w:rPr>
            </w:pPr>
            <w:r w:rsidRPr="00BD4962">
              <w:rPr>
                <w:rFonts w:asciiTheme="minorHAnsi" w:hAnsiTheme="minorHAnsi"/>
                <w:sz w:val="18"/>
              </w:rPr>
              <w:t>Yes</w:t>
            </w:r>
            <w:r w:rsidRPr="00BD4962">
              <w:rPr>
                <w:rFonts w:asciiTheme="minorHAnsi" w:hAnsiTheme="minorHAnsi"/>
                <w:sz w:val="18"/>
                <w:vertAlign w:val="superscript"/>
              </w:rPr>
              <w:t>1</w:t>
            </w:r>
          </w:p>
        </w:tc>
        <w:tc>
          <w:tcPr>
            <w:tcW w:w="2076" w:type="dxa"/>
            <w:tcMar>
              <w:top w:w="57" w:type="dxa"/>
              <w:bottom w:w="57" w:type="dxa"/>
            </w:tcMar>
            <w:vAlign w:val="center"/>
          </w:tcPr>
          <w:p w14:paraId="4C31AB8A" w14:textId="47B3164E" w:rsidR="00461B0D" w:rsidRPr="00BD4962" w:rsidRDefault="4B382731" w:rsidP="001C7979">
            <w:pPr>
              <w:numPr>
                <w:ilvl w:val="0"/>
                <w:numId w:val="0"/>
              </w:numPr>
              <w:ind w:left="360"/>
              <w:jc w:val="right"/>
              <w:rPr>
                <w:b/>
                <w:sz w:val="18"/>
              </w:rPr>
            </w:pPr>
            <w:r w:rsidRPr="00BD4962">
              <w:rPr>
                <w:rFonts w:asciiTheme="minorHAnsi" w:hAnsiTheme="minorHAnsi"/>
                <w:sz w:val="18"/>
              </w:rPr>
              <w:t>Yes</w:t>
            </w:r>
            <w:r w:rsidRPr="00BD4962">
              <w:rPr>
                <w:rFonts w:asciiTheme="minorHAnsi" w:hAnsiTheme="minorHAnsi"/>
                <w:sz w:val="18"/>
                <w:vertAlign w:val="superscript"/>
              </w:rPr>
              <w:t>1</w:t>
            </w:r>
          </w:p>
        </w:tc>
        <w:tc>
          <w:tcPr>
            <w:tcW w:w="2077" w:type="dxa"/>
            <w:tcMar>
              <w:top w:w="57" w:type="dxa"/>
              <w:bottom w:w="57" w:type="dxa"/>
            </w:tcMar>
            <w:vAlign w:val="center"/>
          </w:tcPr>
          <w:p w14:paraId="288EB270" w14:textId="3C6B9896" w:rsidR="00461B0D" w:rsidRPr="00BD4962" w:rsidRDefault="4B382731" w:rsidP="001C7979">
            <w:pPr>
              <w:numPr>
                <w:ilvl w:val="0"/>
                <w:numId w:val="0"/>
              </w:numPr>
              <w:ind w:left="360"/>
              <w:jc w:val="right"/>
              <w:rPr>
                <w:b/>
                <w:sz w:val="18"/>
              </w:rPr>
            </w:pPr>
            <w:r w:rsidRPr="00BD4962">
              <w:rPr>
                <w:rFonts w:asciiTheme="minorHAnsi" w:hAnsiTheme="minorHAnsi"/>
                <w:sz w:val="18"/>
              </w:rPr>
              <w:t>Yes</w:t>
            </w:r>
            <w:r w:rsidRPr="00BD4962">
              <w:rPr>
                <w:rFonts w:asciiTheme="minorHAnsi" w:hAnsiTheme="minorHAnsi"/>
                <w:sz w:val="18"/>
                <w:vertAlign w:val="superscript"/>
              </w:rPr>
              <w:t>1</w:t>
            </w:r>
          </w:p>
        </w:tc>
      </w:tr>
      <w:tr w:rsidR="00461B0D" w:rsidRPr="00BD4962" w14:paraId="0C3C9B27" w14:textId="77777777" w:rsidTr="001C7979">
        <w:tc>
          <w:tcPr>
            <w:tcW w:w="3539" w:type="dxa"/>
            <w:tcMar>
              <w:top w:w="57" w:type="dxa"/>
              <w:bottom w:w="57" w:type="dxa"/>
            </w:tcMar>
            <w:vAlign w:val="center"/>
          </w:tcPr>
          <w:p w14:paraId="0FBA3618" w14:textId="45A391FC" w:rsidR="00461B0D" w:rsidRPr="00BD4962" w:rsidRDefault="4B382731" w:rsidP="001C7979">
            <w:pPr>
              <w:numPr>
                <w:ilvl w:val="0"/>
                <w:numId w:val="0"/>
              </w:numPr>
              <w:ind w:left="360"/>
              <w:rPr>
                <w:b/>
                <w:sz w:val="18"/>
              </w:rPr>
            </w:pPr>
            <w:r w:rsidRPr="00BD4962">
              <w:rPr>
                <w:rFonts w:asciiTheme="minorHAnsi" w:hAnsiTheme="minorHAnsi"/>
                <w:sz w:val="18"/>
              </w:rPr>
              <w:t>Foster care leave and</w:t>
            </w:r>
            <w:r w:rsidRPr="00BD4962">
              <w:rPr>
                <w:rFonts w:asciiTheme="minorHAnsi" w:hAnsiTheme="minorHAnsi" w:cstheme="minorBidi"/>
                <w:sz w:val="18"/>
                <w:szCs w:val="18"/>
              </w:rPr>
              <w:t xml:space="preserve"> </w:t>
            </w:r>
            <w:r w:rsidRPr="00BD4962">
              <w:rPr>
                <w:rFonts w:asciiTheme="minorHAnsi" w:hAnsiTheme="minorHAnsi"/>
                <w:sz w:val="18"/>
              </w:rPr>
              <w:t>permanent care order leave without pay</w:t>
            </w:r>
          </w:p>
        </w:tc>
        <w:tc>
          <w:tcPr>
            <w:tcW w:w="2076" w:type="dxa"/>
            <w:tcMar>
              <w:top w:w="57" w:type="dxa"/>
              <w:bottom w:w="57" w:type="dxa"/>
            </w:tcMar>
            <w:vAlign w:val="center"/>
          </w:tcPr>
          <w:p w14:paraId="75B9E8FE" w14:textId="61E4BDDA" w:rsidR="00461B0D" w:rsidRPr="00BD4962" w:rsidRDefault="4B382731" w:rsidP="001C7979">
            <w:pPr>
              <w:numPr>
                <w:ilvl w:val="0"/>
                <w:numId w:val="0"/>
              </w:numPr>
              <w:ind w:left="360"/>
              <w:jc w:val="right"/>
              <w:rPr>
                <w:b/>
                <w:sz w:val="18"/>
              </w:rPr>
            </w:pPr>
            <w:r w:rsidRPr="00BD4962">
              <w:rPr>
                <w:rFonts w:asciiTheme="minorHAnsi" w:hAnsiTheme="minorHAnsi"/>
                <w:sz w:val="18"/>
              </w:rPr>
              <w:t>No</w:t>
            </w:r>
            <w:r w:rsidR="00FD55A2">
              <w:rPr>
                <w:rFonts w:asciiTheme="minorHAnsi" w:hAnsiTheme="minorHAnsi"/>
                <w:sz w:val="18"/>
                <w:vertAlign w:val="superscript"/>
              </w:rPr>
              <w:t>6</w:t>
            </w:r>
          </w:p>
        </w:tc>
        <w:tc>
          <w:tcPr>
            <w:tcW w:w="2076" w:type="dxa"/>
            <w:tcMar>
              <w:top w:w="57" w:type="dxa"/>
              <w:bottom w:w="57" w:type="dxa"/>
            </w:tcMar>
            <w:vAlign w:val="center"/>
          </w:tcPr>
          <w:p w14:paraId="782C53E7" w14:textId="3209A8E3" w:rsidR="00461B0D" w:rsidRPr="00BD4962" w:rsidRDefault="4B382731" w:rsidP="001C7979">
            <w:pPr>
              <w:numPr>
                <w:ilvl w:val="0"/>
                <w:numId w:val="0"/>
              </w:numPr>
              <w:ind w:left="360"/>
              <w:jc w:val="right"/>
              <w:rPr>
                <w:b/>
                <w:sz w:val="18"/>
              </w:rPr>
            </w:pPr>
            <w:r w:rsidRPr="00BD4962">
              <w:rPr>
                <w:rFonts w:asciiTheme="minorHAnsi" w:hAnsiTheme="minorHAnsi"/>
                <w:sz w:val="18"/>
              </w:rPr>
              <w:t>No</w:t>
            </w:r>
          </w:p>
        </w:tc>
        <w:tc>
          <w:tcPr>
            <w:tcW w:w="2077" w:type="dxa"/>
            <w:tcMar>
              <w:top w:w="57" w:type="dxa"/>
              <w:bottom w:w="57" w:type="dxa"/>
            </w:tcMar>
            <w:vAlign w:val="center"/>
          </w:tcPr>
          <w:p w14:paraId="579BBA08" w14:textId="37A0D452" w:rsidR="00461B0D" w:rsidRPr="00BD4962" w:rsidRDefault="4B382731" w:rsidP="001C7979">
            <w:pPr>
              <w:numPr>
                <w:ilvl w:val="0"/>
                <w:numId w:val="0"/>
              </w:numPr>
              <w:ind w:left="360"/>
              <w:jc w:val="right"/>
              <w:rPr>
                <w:b/>
                <w:sz w:val="18"/>
              </w:rPr>
            </w:pPr>
            <w:r w:rsidRPr="00BD4962">
              <w:rPr>
                <w:rFonts w:asciiTheme="minorHAnsi" w:hAnsiTheme="minorHAnsi"/>
                <w:sz w:val="18"/>
              </w:rPr>
              <w:t>No</w:t>
            </w:r>
          </w:p>
        </w:tc>
      </w:tr>
      <w:tr w:rsidR="00461B0D" w:rsidRPr="00BD4962" w14:paraId="79A32C9D" w14:textId="77777777" w:rsidTr="001C7979">
        <w:tc>
          <w:tcPr>
            <w:tcW w:w="3539" w:type="dxa"/>
            <w:tcMar>
              <w:top w:w="57" w:type="dxa"/>
              <w:bottom w:w="57" w:type="dxa"/>
            </w:tcMar>
            <w:vAlign w:val="center"/>
          </w:tcPr>
          <w:p w14:paraId="7375B7C3" w14:textId="2FFE2F0C" w:rsidR="00461B0D" w:rsidRPr="00BD4962" w:rsidRDefault="4B382731" w:rsidP="001C7979">
            <w:pPr>
              <w:numPr>
                <w:ilvl w:val="0"/>
                <w:numId w:val="0"/>
              </w:numPr>
              <w:ind w:left="360"/>
              <w:rPr>
                <w:b/>
                <w:sz w:val="18"/>
              </w:rPr>
            </w:pPr>
            <w:r w:rsidRPr="00BD4962">
              <w:rPr>
                <w:rFonts w:asciiTheme="minorHAnsi" w:hAnsiTheme="minorHAnsi"/>
                <w:sz w:val="18"/>
              </w:rPr>
              <w:t>Long service leave</w:t>
            </w:r>
            <w:r w:rsidRPr="00BD4962">
              <w:rPr>
                <w:rFonts w:asciiTheme="minorHAnsi" w:hAnsiTheme="minorHAnsi" w:cstheme="minorBidi"/>
                <w:sz w:val="18"/>
                <w:szCs w:val="18"/>
              </w:rPr>
              <w:t xml:space="preserve"> </w:t>
            </w:r>
          </w:p>
        </w:tc>
        <w:tc>
          <w:tcPr>
            <w:tcW w:w="2076" w:type="dxa"/>
            <w:tcMar>
              <w:top w:w="57" w:type="dxa"/>
              <w:bottom w:w="57" w:type="dxa"/>
            </w:tcMar>
            <w:vAlign w:val="center"/>
          </w:tcPr>
          <w:p w14:paraId="0617AC41" w14:textId="455FB05B"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6" w:type="dxa"/>
            <w:tcMar>
              <w:top w:w="57" w:type="dxa"/>
              <w:bottom w:w="57" w:type="dxa"/>
            </w:tcMar>
            <w:vAlign w:val="center"/>
          </w:tcPr>
          <w:p w14:paraId="5537E931" w14:textId="02FD7A77"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7" w:type="dxa"/>
            <w:tcMar>
              <w:top w:w="57" w:type="dxa"/>
              <w:bottom w:w="57" w:type="dxa"/>
            </w:tcMar>
            <w:vAlign w:val="center"/>
          </w:tcPr>
          <w:p w14:paraId="5CF9E3C0" w14:textId="514FCDD1"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r>
      <w:tr w:rsidR="00461B0D" w:rsidRPr="00BD4962" w14:paraId="095C5FDC" w14:textId="77777777" w:rsidTr="001C7979">
        <w:tc>
          <w:tcPr>
            <w:tcW w:w="3539" w:type="dxa"/>
            <w:tcMar>
              <w:top w:w="57" w:type="dxa"/>
              <w:bottom w:w="57" w:type="dxa"/>
            </w:tcMar>
            <w:vAlign w:val="center"/>
          </w:tcPr>
          <w:p w14:paraId="56CA382F" w14:textId="7D97B9AB" w:rsidR="00461B0D" w:rsidRPr="00BD4962" w:rsidRDefault="4B382731" w:rsidP="001C7979">
            <w:pPr>
              <w:numPr>
                <w:ilvl w:val="0"/>
                <w:numId w:val="0"/>
              </w:numPr>
              <w:ind w:left="360"/>
              <w:rPr>
                <w:b/>
                <w:sz w:val="18"/>
              </w:rPr>
            </w:pPr>
            <w:r w:rsidRPr="00BD4962">
              <w:rPr>
                <w:rFonts w:asciiTheme="minorHAnsi" w:hAnsiTheme="minorHAnsi"/>
                <w:sz w:val="18"/>
              </w:rPr>
              <w:t>Long service leave at half pay</w:t>
            </w:r>
          </w:p>
        </w:tc>
        <w:tc>
          <w:tcPr>
            <w:tcW w:w="2076" w:type="dxa"/>
            <w:tcMar>
              <w:top w:w="57" w:type="dxa"/>
              <w:bottom w:w="57" w:type="dxa"/>
            </w:tcMar>
            <w:vAlign w:val="center"/>
          </w:tcPr>
          <w:p w14:paraId="26DA4A1A" w14:textId="40BAD7CC"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6" w:type="dxa"/>
            <w:tcMar>
              <w:top w:w="57" w:type="dxa"/>
              <w:bottom w:w="57" w:type="dxa"/>
            </w:tcMar>
            <w:vAlign w:val="center"/>
          </w:tcPr>
          <w:p w14:paraId="1F5997EC" w14:textId="5AF57E8E"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7" w:type="dxa"/>
            <w:tcMar>
              <w:top w:w="57" w:type="dxa"/>
              <w:bottom w:w="57" w:type="dxa"/>
            </w:tcMar>
            <w:vAlign w:val="center"/>
          </w:tcPr>
          <w:p w14:paraId="4B25EF5B" w14:textId="1704F870"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r>
      <w:tr w:rsidR="00461B0D" w:rsidRPr="00BD4962" w14:paraId="2D6E3D27" w14:textId="77777777" w:rsidTr="001C7979">
        <w:tc>
          <w:tcPr>
            <w:tcW w:w="3539" w:type="dxa"/>
            <w:tcMar>
              <w:top w:w="57" w:type="dxa"/>
              <w:bottom w:w="57" w:type="dxa"/>
            </w:tcMar>
            <w:vAlign w:val="center"/>
          </w:tcPr>
          <w:p w14:paraId="583875C3" w14:textId="34BB94EA" w:rsidR="00461B0D" w:rsidRPr="00BD4962" w:rsidRDefault="4B382731" w:rsidP="001C7979">
            <w:pPr>
              <w:numPr>
                <w:ilvl w:val="0"/>
                <w:numId w:val="0"/>
              </w:numPr>
              <w:ind w:left="360"/>
              <w:rPr>
                <w:b/>
                <w:sz w:val="18"/>
              </w:rPr>
            </w:pPr>
            <w:r w:rsidRPr="00BD4962">
              <w:rPr>
                <w:rFonts w:asciiTheme="minorHAnsi" w:hAnsiTheme="minorHAnsi"/>
                <w:sz w:val="18"/>
              </w:rPr>
              <w:t>Maternity leave with pay</w:t>
            </w:r>
          </w:p>
        </w:tc>
        <w:tc>
          <w:tcPr>
            <w:tcW w:w="2076" w:type="dxa"/>
            <w:tcMar>
              <w:top w:w="57" w:type="dxa"/>
              <w:bottom w:w="57" w:type="dxa"/>
            </w:tcMar>
            <w:vAlign w:val="center"/>
          </w:tcPr>
          <w:p w14:paraId="090AB0E8" w14:textId="6A5AE9DE" w:rsidR="00461B0D" w:rsidRPr="00BD4962" w:rsidRDefault="4B382731" w:rsidP="00B113AA">
            <w:pPr>
              <w:numPr>
                <w:ilvl w:val="0"/>
                <w:numId w:val="0"/>
              </w:numPr>
              <w:ind w:left="360"/>
              <w:jc w:val="right"/>
              <w:rPr>
                <w:b/>
                <w:sz w:val="18"/>
              </w:rPr>
            </w:pPr>
            <w:r w:rsidRPr="00BD4962">
              <w:rPr>
                <w:rFonts w:asciiTheme="minorHAnsi" w:hAnsiTheme="minorHAnsi"/>
                <w:sz w:val="18"/>
              </w:rPr>
              <w:t>Yes</w:t>
            </w:r>
          </w:p>
        </w:tc>
        <w:tc>
          <w:tcPr>
            <w:tcW w:w="2076" w:type="dxa"/>
            <w:tcMar>
              <w:top w:w="57" w:type="dxa"/>
              <w:bottom w:w="57" w:type="dxa"/>
            </w:tcMar>
            <w:vAlign w:val="center"/>
          </w:tcPr>
          <w:p w14:paraId="7A315971" w14:textId="659506C1" w:rsidR="00461B0D" w:rsidRPr="00BD4962" w:rsidRDefault="4B382731" w:rsidP="001C7979">
            <w:pPr>
              <w:numPr>
                <w:ilvl w:val="0"/>
                <w:numId w:val="0"/>
              </w:numPr>
              <w:ind w:left="360"/>
              <w:jc w:val="right"/>
              <w:rPr>
                <w:b/>
                <w:sz w:val="18"/>
              </w:rPr>
            </w:pPr>
            <w:r w:rsidRPr="00BD4962">
              <w:rPr>
                <w:rFonts w:asciiTheme="minorHAnsi" w:hAnsiTheme="minorHAnsi"/>
                <w:sz w:val="18"/>
              </w:rPr>
              <w:t>Yes</w:t>
            </w:r>
            <w:r w:rsidRPr="00BD4962">
              <w:rPr>
                <w:rFonts w:asciiTheme="minorHAnsi" w:hAnsiTheme="minorHAnsi"/>
                <w:sz w:val="18"/>
                <w:vertAlign w:val="superscript"/>
              </w:rPr>
              <w:t>1</w:t>
            </w:r>
          </w:p>
        </w:tc>
        <w:tc>
          <w:tcPr>
            <w:tcW w:w="2077" w:type="dxa"/>
            <w:tcMar>
              <w:top w:w="57" w:type="dxa"/>
              <w:bottom w:w="57" w:type="dxa"/>
            </w:tcMar>
            <w:vAlign w:val="center"/>
          </w:tcPr>
          <w:p w14:paraId="524147D9" w14:textId="21311273" w:rsidR="00461B0D" w:rsidRPr="00BD4962" w:rsidRDefault="4B382731" w:rsidP="001C7979">
            <w:pPr>
              <w:numPr>
                <w:ilvl w:val="0"/>
                <w:numId w:val="0"/>
              </w:numPr>
              <w:ind w:left="360"/>
              <w:jc w:val="right"/>
              <w:rPr>
                <w:b/>
                <w:sz w:val="18"/>
              </w:rPr>
            </w:pPr>
            <w:r w:rsidRPr="00BD4962">
              <w:rPr>
                <w:rFonts w:asciiTheme="minorHAnsi" w:hAnsiTheme="minorHAnsi"/>
                <w:sz w:val="18"/>
              </w:rPr>
              <w:t>Yes</w:t>
            </w:r>
            <w:r w:rsidRPr="00BD4962">
              <w:rPr>
                <w:rFonts w:asciiTheme="minorHAnsi" w:hAnsiTheme="minorHAnsi"/>
                <w:sz w:val="18"/>
                <w:vertAlign w:val="superscript"/>
              </w:rPr>
              <w:t>1</w:t>
            </w:r>
          </w:p>
        </w:tc>
      </w:tr>
      <w:tr w:rsidR="00461B0D" w:rsidRPr="00BD4962" w14:paraId="0E469C68" w14:textId="77777777" w:rsidTr="001C7979">
        <w:tc>
          <w:tcPr>
            <w:tcW w:w="3539" w:type="dxa"/>
            <w:tcMar>
              <w:top w:w="57" w:type="dxa"/>
              <w:bottom w:w="57" w:type="dxa"/>
            </w:tcMar>
            <w:vAlign w:val="center"/>
          </w:tcPr>
          <w:p w14:paraId="376503C3" w14:textId="729D94AD" w:rsidR="00461B0D" w:rsidRPr="00BD4962" w:rsidRDefault="4B382731" w:rsidP="001C7979">
            <w:pPr>
              <w:numPr>
                <w:ilvl w:val="0"/>
                <w:numId w:val="0"/>
              </w:numPr>
              <w:ind w:left="360"/>
              <w:rPr>
                <w:b/>
                <w:sz w:val="18"/>
              </w:rPr>
            </w:pPr>
            <w:r w:rsidRPr="00BD4962">
              <w:rPr>
                <w:rFonts w:asciiTheme="minorHAnsi" w:hAnsiTheme="minorHAnsi"/>
                <w:sz w:val="18"/>
              </w:rPr>
              <w:t>Maternity leave at half pay</w:t>
            </w:r>
          </w:p>
        </w:tc>
        <w:tc>
          <w:tcPr>
            <w:tcW w:w="2076" w:type="dxa"/>
            <w:tcMar>
              <w:top w:w="57" w:type="dxa"/>
              <w:bottom w:w="57" w:type="dxa"/>
            </w:tcMar>
            <w:vAlign w:val="center"/>
          </w:tcPr>
          <w:p w14:paraId="394E29D4" w14:textId="225D94F4" w:rsidR="00461B0D" w:rsidRPr="00BD4962" w:rsidRDefault="4B382731" w:rsidP="001C7979">
            <w:pPr>
              <w:numPr>
                <w:ilvl w:val="0"/>
                <w:numId w:val="0"/>
              </w:numPr>
              <w:ind w:left="360"/>
              <w:jc w:val="right"/>
              <w:rPr>
                <w:b/>
                <w:sz w:val="18"/>
              </w:rPr>
            </w:pPr>
            <w:r w:rsidRPr="00BD4962">
              <w:rPr>
                <w:rFonts w:asciiTheme="minorHAnsi" w:hAnsiTheme="minorHAnsi"/>
                <w:sz w:val="18"/>
              </w:rPr>
              <w:t>Yes</w:t>
            </w:r>
            <w:r w:rsidRPr="00BD4962">
              <w:rPr>
                <w:rFonts w:asciiTheme="minorHAnsi" w:hAnsiTheme="minorHAnsi"/>
                <w:sz w:val="18"/>
                <w:vertAlign w:val="superscript"/>
              </w:rPr>
              <w:t>1</w:t>
            </w:r>
          </w:p>
        </w:tc>
        <w:tc>
          <w:tcPr>
            <w:tcW w:w="2076" w:type="dxa"/>
            <w:tcMar>
              <w:top w:w="57" w:type="dxa"/>
              <w:bottom w:w="57" w:type="dxa"/>
            </w:tcMar>
            <w:vAlign w:val="center"/>
          </w:tcPr>
          <w:p w14:paraId="06A789A1" w14:textId="7B2821E3" w:rsidR="00461B0D" w:rsidRPr="00BD4962" w:rsidRDefault="4B382731" w:rsidP="001C7979">
            <w:pPr>
              <w:numPr>
                <w:ilvl w:val="0"/>
                <w:numId w:val="0"/>
              </w:numPr>
              <w:ind w:left="360"/>
              <w:jc w:val="right"/>
              <w:rPr>
                <w:b/>
                <w:sz w:val="18"/>
              </w:rPr>
            </w:pPr>
            <w:r w:rsidRPr="00BD4962">
              <w:rPr>
                <w:rFonts w:asciiTheme="minorHAnsi" w:hAnsiTheme="minorHAnsi"/>
                <w:sz w:val="18"/>
              </w:rPr>
              <w:t>Yes</w:t>
            </w:r>
            <w:r w:rsidRPr="00BD4962">
              <w:rPr>
                <w:rFonts w:asciiTheme="minorHAnsi" w:hAnsiTheme="minorHAnsi"/>
                <w:sz w:val="18"/>
                <w:vertAlign w:val="superscript"/>
              </w:rPr>
              <w:t>1</w:t>
            </w:r>
          </w:p>
        </w:tc>
        <w:tc>
          <w:tcPr>
            <w:tcW w:w="2077" w:type="dxa"/>
            <w:tcMar>
              <w:top w:w="57" w:type="dxa"/>
              <w:bottom w:w="57" w:type="dxa"/>
            </w:tcMar>
            <w:vAlign w:val="center"/>
          </w:tcPr>
          <w:p w14:paraId="64579045" w14:textId="4DA90C15" w:rsidR="00461B0D" w:rsidRPr="00BD4962" w:rsidRDefault="4B382731" w:rsidP="001C7979">
            <w:pPr>
              <w:numPr>
                <w:ilvl w:val="0"/>
                <w:numId w:val="0"/>
              </w:numPr>
              <w:ind w:left="360"/>
              <w:jc w:val="right"/>
              <w:rPr>
                <w:b/>
                <w:sz w:val="18"/>
              </w:rPr>
            </w:pPr>
            <w:r w:rsidRPr="00BD4962">
              <w:rPr>
                <w:rFonts w:asciiTheme="minorHAnsi" w:hAnsiTheme="minorHAnsi"/>
                <w:sz w:val="18"/>
              </w:rPr>
              <w:t>Yes</w:t>
            </w:r>
            <w:r w:rsidRPr="00BD4962">
              <w:rPr>
                <w:rFonts w:asciiTheme="minorHAnsi" w:hAnsiTheme="minorHAnsi"/>
                <w:sz w:val="18"/>
                <w:vertAlign w:val="superscript"/>
              </w:rPr>
              <w:t>1</w:t>
            </w:r>
          </w:p>
        </w:tc>
      </w:tr>
      <w:tr w:rsidR="00461B0D" w:rsidRPr="00BD4962" w14:paraId="4CCE2D1E" w14:textId="77777777" w:rsidTr="001C7979">
        <w:tc>
          <w:tcPr>
            <w:tcW w:w="3539" w:type="dxa"/>
            <w:tcMar>
              <w:top w:w="57" w:type="dxa"/>
              <w:bottom w:w="57" w:type="dxa"/>
            </w:tcMar>
            <w:vAlign w:val="center"/>
          </w:tcPr>
          <w:p w14:paraId="7EFC1F15" w14:textId="69415CF7" w:rsidR="00461B0D" w:rsidRPr="00BD4962" w:rsidRDefault="4B382731" w:rsidP="001C7979">
            <w:pPr>
              <w:numPr>
                <w:ilvl w:val="0"/>
                <w:numId w:val="0"/>
              </w:numPr>
              <w:ind w:left="360"/>
              <w:rPr>
                <w:b/>
                <w:sz w:val="18"/>
              </w:rPr>
            </w:pPr>
            <w:r w:rsidRPr="00BD4962">
              <w:rPr>
                <w:rFonts w:asciiTheme="minorHAnsi" w:hAnsiTheme="minorHAnsi"/>
                <w:sz w:val="18"/>
              </w:rPr>
              <w:t>Maternity leave without pay</w:t>
            </w:r>
            <w:r w:rsidRPr="00BD4962">
              <w:rPr>
                <w:rFonts w:asciiTheme="minorHAnsi" w:hAnsiTheme="minorHAnsi" w:cstheme="minorBidi"/>
                <w:sz w:val="18"/>
                <w:szCs w:val="18"/>
              </w:rPr>
              <w:t xml:space="preserve"> </w:t>
            </w:r>
          </w:p>
        </w:tc>
        <w:tc>
          <w:tcPr>
            <w:tcW w:w="2076" w:type="dxa"/>
            <w:tcMar>
              <w:top w:w="57" w:type="dxa"/>
              <w:bottom w:w="57" w:type="dxa"/>
            </w:tcMar>
            <w:vAlign w:val="center"/>
          </w:tcPr>
          <w:p w14:paraId="29417007" w14:textId="4028E595" w:rsidR="00461B0D" w:rsidRPr="00BD4962" w:rsidRDefault="4B382731" w:rsidP="001C7979">
            <w:pPr>
              <w:numPr>
                <w:ilvl w:val="0"/>
                <w:numId w:val="0"/>
              </w:numPr>
              <w:ind w:left="360"/>
              <w:jc w:val="right"/>
              <w:rPr>
                <w:b/>
                <w:sz w:val="18"/>
              </w:rPr>
            </w:pPr>
            <w:r w:rsidRPr="00BD4962">
              <w:rPr>
                <w:rFonts w:asciiTheme="minorHAnsi" w:hAnsiTheme="minorHAnsi"/>
                <w:sz w:val="18"/>
              </w:rPr>
              <w:t>No</w:t>
            </w:r>
            <w:r w:rsidR="00FD55A2">
              <w:rPr>
                <w:rFonts w:asciiTheme="minorHAnsi" w:hAnsiTheme="minorHAnsi"/>
                <w:sz w:val="18"/>
                <w:vertAlign w:val="superscript"/>
              </w:rPr>
              <w:t>4</w:t>
            </w:r>
          </w:p>
        </w:tc>
        <w:tc>
          <w:tcPr>
            <w:tcW w:w="2076" w:type="dxa"/>
            <w:tcMar>
              <w:top w:w="57" w:type="dxa"/>
              <w:bottom w:w="57" w:type="dxa"/>
            </w:tcMar>
            <w:vAlign w:val="center"/>
          </w:tcPr>
          <w:p w14:paraId="4E7378B6" w14:textId="5A857402" w:rsidR="00461B0D" w:rsidRPr="00BD4962" w:rsidRDefault="4B382731" w:rsidP="001C7979">
            <w:pPr>
              <w:numPr>
                <w:ilvl w:val="0"/>
                <w:numId w:val="0"/>
              </w:numPr>
              <w:ind w:left="360"/>
              <w:jc w:val="right"/>
              <w:rPr>
                <w:b/>
                <w:sz w:val="18"/>
              </w:rPr>
            </w:pPr>
            <w:r w:rsidRPr="00BD4962">
              <w:rPr>
                <w:rFonts w:asciiTheme="minorHAnsi" w:hAnsiTheme="minorHAnsi"/>
                <w:sz w:val="18"/>
              </w:rPr>
              <w:t>No</w:t>
            </w:r>
            <w:r w:rsidR="00FD55A2">
              <w:rPr>
                <w:rFonts w:asciiTheme="minorHAnsi" w:hAnsiTheme="minorHAnsi"/>
                <w:sz w:val="18"/>
                <w:vertAlign w:val="superscript"/>
              </w:rPr>
              <w:t>4</w:t>
            </w:r>
          </w:p>
        </w:tc>
        <w:tc>
          <w:tcPr>
            <w:tcW w:w="2077" w:type="dxa"/>
            <w:tcMar>
              <w:top w:w="57" w:type="dxa"/>
              <w:bottom w:w="57" w:type="dxa"/>
            </w:tcMar>
            <w:vAlign w:val="center"/>
          </w:tcPr>
          <w:p w14:paraId="3EEAB27D" w14:textId="17D144FD" w:rsidR="00461B0D" w:rsidRPr="00BD4962" w:rsidRDefault="4B382731" w:rsidP="001C7979">
            <w:pPr>
              <w:numPr>
                <w:ilvl w:val="0"/>
                <w:numId w:val="0"/>
              </w:numPr>
              <w:ind w:left="360"/>
              <w:jc w:val="right"/>
              <w:rPr>
                <w:b/>
                <w:sz w:val="18"/>
              </w:rPr>
            </w:pPr>
            <w:r w:rsidRPr="00BD4962">
              <w:rPr>
                <w:rFonts w:asciiTheme="minorHAnsi" w:hAnsiTheme="minorHAnsi"/>
                <w:sz w:val="18"/>
              </w:rPr>
              <w:t>No</w:t>
            </w:r>
            <w:r w:rsidR="00FD55A2">
              <w:rPr>
                <w:rFonts w:asciiTheme="minorHAnsi" w:hAnsiTheme="minorHAnsi"/>
                <w:sz w:val="18"/>
                <w:vertAlign w:val="superscript"/>
              </w:rPr>
              <w:t>4</w:t>
            </w:r>
            <w:r w:rsidRPr="00BD4962">
              <w:rPr>
                <w:rFonts w:asciiTheme="minorHAnsi" w:hAnsiTheme="minorHAnsi" w:cstheme="minorBidi"/>
                <w:sz w:val="18"/>
                <w:szCs w:val="18"/>
                <w:vertAlign w:val="superscript"/>
              </w:rPr>
              <w:t xml:space="preserve"> </w:t>
            </w:r>
          </w:p>
        </w:tc>
      </w:tr>
      <w:tr w:rsidR="00461B0D" w:rsidRPr="00BD4962" w14:paraId="302BF8D9" w14:textId="77777777" w:rsidTr="001C7979">
        <w:tc>
          <w:tcPr>
            <w:tcW w:w="3539" w:type="dxa"/>
            <w:tcMar>
              <w:top w:w="57" w:type="dxa"/>
              <w:bottom w:w="57" w:type="dxa"/>
            </w:tcMar>
            <w:vAlign w:val="center"/>
          </w:tcPr>
          <w:p w14:paraId="25D51028" w14:textId="4A0E170C" w:rsidR="00461B0D" w:rsidRPr="00BD4962" w:rsidRDefault="4B382731" w:rsidP="001C7979">
            <w:pPr>
              <w:numPr>
                <w:ilvl w:val="0"/>
                <w:numId w:val="0"/>
              </w:numPr>
              <w:ind w:left="360"/>
              <w:rPr>
                <w:b/>
                <w:sz w:val="18"/>
              </w:rPr>
            </w:pPr>
            <w:r w:rsidRPr="00BD4962">
              <w:rPr>
                <w:rFonts w:asciiTheme="minorHAnsi" w:hAnsiTheme="minorHAnsi"/>
                <w:sz w:val="18"/>
              </w:rPr>
              <w:t>Miscellaneous leave with pay</w:t>
            </w:r>
          </w:p>
        </w:tc>
        <w:tc>
          <w:tcPr>
            <w:tcW w:w="2076" w:type="dxa"/>
            <w:tcMar>
              <w:top w:w="57" w:type="dxa"/>
              <w:bottom w:w="57" w:type="dxa"/>
            </w:tcMar>
            <w:vAlign w:val="center"/>
          </w:tcPr>
          <w:p w14:paraId="79D9A0CD" w14:textId="0577B552"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6" w:type="dxa"/>
            <w:tcMar>
              <w:top w:w="57" w:type="dxa"/>
              <w:bottom w:w="57" w:type="dxa"/>
            </w:tcMar>
            <w:vAlign w:val="center"/>
          </w:tcPr>
          <w:p w14:paraId="2CFAC33F" w14:textId="127CFF56"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7" w:type="dxa"/>
            <w:tcMar>
              <w:top w:w="57" w:type="dxa"/>
              <w:bottom w:w="57" w:type="dxa"/>
            </w:tcMar>
            <w:vAlign w:val="center"/>
          </w:tcPr>
          <w:p w14:paraId="2B211B95" w14:textId="0F08A54B"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r>
      <w:tr w:rsidR="00461B0D" w:rsidRPr="00BD4962" w14:paraId="3AA312E5" w14:textId="77777777" w:rsidTr="001C7979">
        <w:tc>
          <w:tcPr>
            <w:tcW w:w="3539" w:type="dxa"/>
            <w:tcMar>
              <w:top w:w="57" w:type="dxa"/>
              <w:bottom w:w="57" w:type="dxa"/>
            </w:tcMar>
            <w:vAlign w:val="center"/>
          </w:tcPr>
          <w:p w14:paraId="743E4EFA" w14:textId="014C7EDB" w:rsidR="00461B0D" w:rsidRPr="00BD4962" w:rsidRDefault="4B382731" w:rsidP="001C7979">
            <w:pPr>
              <w:numPr>
                <w:ilvl w:val="0"/>
                <w:numId w:val="0"/>
              </w:numPr>
              <w:ind w:left="360"/>
              <w:rPr>
                <w:b/>
                <w:sz w:val="18"/>
              </w:rPr>
            </w:pPr>
            <w:r w:rsidRPr="00BD4962">
              <w:rPr>
                <w:rFonts w:asciiTheme="minorHAnsi" w:hAnsiTheme="minorHAnsi"/>
                <w:sz w:val="18"/>
              </w:rPr>
              <w:t>Miscellaneous leave without pay</w:t>
            </w:r>
          </w:p>
        </w:tc>
        <w:tc>
          <w:tcPr>
            <w:tcW w:w="2076" w:type="dxa"/>
            <w:tcMar>
              <w:top w:w="57" w:type="dxa"/>
              <w:bottom w:w="57" w:type="dxa"/>
            </w:tcMar>
            <w:vAlign w:val="center"/>
          </w:tcPr>
          <w:p w14:paraId="1568BD84" w14:textId="0FD0AA1B" w:rsidR="00461B0D" w:rsidRPr="00BD4962" w:rsidRDefault="4B382731" w:rsidP="001C7979">
            <w:pPr>
              <w:numPr>
                <w:ilvl w:val="0"/>
                <w:numId w:val="0"/>
              </w:numPr>
              <w:ind w:left="360"/>
              <w:jc w:val="right"/>
              <w:rPr>
                <w:b/>
                <w:sz w:val="18"/>
              </w:rPr>
            </w:pPr>
            <w:r w:rsidRPr="00BD4962">
              <w:rPr>
                <w:rFonts w:asciiTheme="minorHAnsi" w:hAnsiTheme="minorHAnsi"/>
                <w:sz w:val="18"/>
              </w:rPr>
              <w:t>No</w:t>
            </w:r>
            <w:r w:rsidRPr="00BD4962">
              <w:rPr>
                <w:rFonts w:asciiTheme="minorHAnsi" w:hAnsiTheme="minorHAnsi"/>
                <w:sz w:val="18"/>
                <w:vertAlign w:val="superscript"/>
              </w:rPr>
              <w:t>3</w:t>
            </w:r>
          </w:p>
        </w:tc>
        <w:tc>
          <w:tcPr>
            <w:tcW w:w="2076" w:type="dxa"/>
            <w:tcMar>
              <w:top w:w="57" w:type="dxa"/>
              <w:bottom w:w="57" w:type="dxa"/>
            </w:tcMar>
            <w:vAlign w:val="center"/>
          </w:tcPr>
          <w:p w14:paraId="6E3B2B9F" w14:textId="398A8B0D" w:rsidR="00461B0D" w:rsidRPr="00BD4962" w:rsidRDefault="4B382731" w:rsidP="001C7979">
            <w:pPr>
              <w:numPr>
                <w:ilvl w:val="0"/>
                <w:numId w:val="0"/>
              </w:numPr>
              <w:ind w:left="360"/>
              <w:jc w:val="right"/>
              <w:rPr>
                <w:b/>
                <w:sz w:val="18"/>
              </w:rPr>
            </w:pPr>
            <w:r w:rsidRPr="00BD4962">
              <w:rPr>
                <w:rFonts w:asciiTheme="minorHAnsi" w:hAnsiTheme="minorHAnsi"/>
                <w:sz w:val="18"/>
              </w:rPr>
              <w:t>No</w:t>
            </w:r>
            <w:r w:rsidRPr="00BD4962">
              <w:rPr>
                <w:rFonts w:asciiTheme="minorHAnsi" w:hAnsiTheme="minorHAnsi"/>
                <w:sz w:val="18"/>
                <w:vertAlign w:val="superscript"/>
              </w:rPr>
              <w:t>2 3</w:t>
            </w:r>
          </w:p>
        </w:tc>
        <w:tc>
          <w:tcPr>
            <w:tcW w:w="2077" w:type="dxa"/>
            <w:tcMar>
              <w:top w:w="57" w:type="dxa"/>
              <w:bottom w:w="57" w:type="dxa"/>
            </w:tcMar>
            <w:vAlign w:val="center"/>
          </w:tcPr>
          <w:p w14:paraId="6F055537" w14:textId="13054379" w:rsidR="00461B0D" w:rsidRPr="00BD4962" w:rsidRDefault="4B382731" w:rsidP="001C7979">
            <w:pPr>
              <w:numPr>
                <w:ilvl w:val="0"/>
                <w:numId w:val="0"/>
              </w:numPr>
              <w:ind w:left="360"/>
              <w:jc w:val="right"/>
              <w:rPr>
                <w:b/>
                <w:sz w:val="18"/>
              </w:rPr>
            </w:pPr>
            <w:r w:rsidRPr="00BD4962">
              <w:rPr>
                <w:rFonts w:asciiTheme="minorHAnsi" w:hAnsiTheme="minorHAnsi"/>
                <w:sz w:val="18"/>
              </w:rPr>
              <w:t>No</w:t>
            </w:r>
            <w:r w:rsidRPr="00BD4962">
              <w:rPr>
                <w:rFonts w:asciiTheme="minorHAnsi" w:hAnsiTheme="minorHAnsi"/>
                <w:sz w:val="18"/>
                <w:vertAlign w:val="superscript"/>
              </w:rPr>
              <w:t>2</w:t>
            </w:r>
            <w:r w:rsidRPr="00BD4962">
              <w:rPr>
                <w:rFonts w:asciiTheme="minorHAnsi" w:hAnsiTheme="minorHAnsi"/>
                <w:sz w:val="18"/>
              </w:rPr>
              <w:t xml:space="preserve"> </w:t>
            </w:r>
            <w:r w:rsidRPr="00BD4962">
              <w:rPr>
                <w:rFonts w:asciiTheme="minorHAnsi" w:hAnsiTheme="minorHAnsi"/>
                <w:sz w:val="18"/>
                <w:vertAlign w:val="superscript"/>
              </w:rPr>
              <w:t>3</w:t>
            </w:r>
          </w:p>
        </w:tc>
      </w:tr>
      <w:tr w:rsidR="00461B0D" w:rsidRPr="00BD4962" w14:paraId="745C2344" w14:textId="77777777" w:rsidTr="001C7979">
        <w:tc>
          <w:tcPr>
            <w:tcW w:w="3539" w:type="dxa"/>
            <w:tcMar>
              <w:top w:w="57" w:type="dxa"/>
              <w:bottom w:w="57" w:type="dxa"/>
            </w:tcMar>
            <w:vAlign w:val="center"/>
          </w:tcPr>
          <w:p w14:paraId="037B3608" w14:textId="4BFA32F3" w:rsidR="00461B0D" w:rsidRPr="00BD4962" w:rsidRDefault="4B382731" w:rsidP="001C7979">
            <w:pPr>
              <w:numPr>
                <w:ilvl w:val="0"/>
                <w:numId w:val="0"/>
              </w:numPr>
              <w:ind w:left="360"/>
              <w:rPr>
                <w:b/>
                <w:sz w:val="18"/>
              </w:rPr>
            </w:pPr>
            <w:r w:rsidRPr="00BD4962">
              <w:rPr>
                <w:rFonts w:asciiTheme="minorHAnsi" w:hAnsiTheme="minorHAnsi"/>
                <w:sz w:val="18"/>
              </w:rPr>
              <w:t>Personal/Carer’s leave with pay</w:t>
            </w:r>
          </w:p>
        </w:tc>
        <w:tc>
          <w:tcPr>
            <w:tcW w:w="2076" w:type="dxa"/>
            <w:tcMar>
              <w:top w:w="57" w:type="dxa"/>
              <w:bottom w:w="57" w:type="dxa"/>
            </w:tcMar>
            <w:vAlign w:val="center"/>
          </w:tcPr>
          <w:p w14:paraId="28D47F10" w14:textId="588184BE"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6" w:type="dxa"/>
            <w:tcMar>
              <w:top w:w="57" w:type="dxa"/>
              <w:bottom w:w="57" w:type="dxa"/>
            </w:tcMar>
            <w:vAlign w:val="center"/>
          </w:tcPr>
          <w:p w14:paraId="7B1B5E74" w14:textId="7BCE5F83" w:rsidR="00461B0D" w:rsidRPr="00BD4962" w:rsidRDefault="4B382731" w:rsidP="001C7979">
            <w:pPr>
              <w:numPr>
                <w:ilvl w:val="0"/>
                <w:numId w:val="0"/>
              </w:numPr>
              <w:ind w:left="360"/>
              <w:jc w:val="right"/>
              <w:rPr>
                <w:b/>
                <w:sz w:val="18"/>
              </w:rPr>
            </w:pPr>
            <w:r w:rsidRPr="00BD4962">
              <w:rPr>
                <w:rFonts w:asciiTheme="minorHAnsi" w:eastAsiaTheme="minorEastAsia" w:hAnsiTheme="minorHAnsi"/>
                <w:sz w:val="18"/>
              </w:rPr>
              <w:t>Yes</w:t>
            </w:r>
          </w:p>
        </w:tc>
        <w:tc>
          <w:tcPr>
            <w:tcW w:w="2077" w:type="dxa"/>
            <w:tcMar>
              <w:top w:w="57" w:type="dxa"/>
              <w:bottom w:w="57" w:type="dxa"/>
            </w:tcMar>
            <w:vAlign w:val="center"/>
          </w:tcPr>
          <w:p w14:paraId="64037995" w14:textId="37331369" w:rsidR="00461B0D" w:rsidRPr="00BD4962" w:rsidRDefault="4B382731" w:rsidP="001C7979">
            <w:pPr>
              <w:numPr>
                <w:ilvl w:val="0"/>
                <w:numId w:val="0"/>
              </w:numPr>
              <w:ind w:left="360"/>
              <w:jc w:val="right"/>
              <w:rPr>
                <w:b/>
                <w:sz w:val="18"/>
              </w:rPr>
            </w:pPr>
            <w:r w:rsidRPr="00BD4962">
              <w:rPr>
                <w:rFonts w:asciiTheme="minorHAnsi" w:hAnsiTheme="minorHAnsi"/>
                <w:sz w:val="18"/>
              </w:rPr>
              <w:t>Yes</w:t>
            </w:r>
            <w:r w:rsidRPr="00BD4962">
              <w:rPr>
                <w:rFonts w:asciiTheme="minorHAnsi" w:hAnsiTheme="minorHAnsi" w:cstheme="minorBidi"/>
                <w:sz w:val="18"/>
                <w:szCs w:val="18"/>
              </w:rPr>
              <w:t xml:space="preserve"> </w:t>
            </w:r>
          </w:p>
        </w:tc>
      </w:tr>
      <w:tr w:rsidR="00461B0D" w:rsidRPr="00BD4962" w14:paraId="40D2A76A" w14:textId="77777777" w:rsidTr="001C7979">
        <w:tc>
          <w:tcPr>
            <w:tcW w:w="3539" w:type="dxa"/>
            <w:tcMar>
              <w:top w:w="57" w:type="dxa"/>
              <w:bottom w:w="57" w:type="dxa"/>
            </w:tcMar>
            <w:vAlign w:val="center"/>
          </w:tcPr>
          <w:p w14:paraId="4554CD41" w14:textId="3D7C6F7F" w:rsidR="00461B0D" w:rsidRPr="00BD4962" w:rsidRDefault="4B382731" w:rsidP="001C7979">
            <w:pPr>
              <w:numPr>
                <w:ilvl w:val="0"/>
                <w:numId w:val="0"/>
              </w:numPr>
              <w:ind w:left="360"/>
              <w:rPr>
                <w:b/>
                <w:sz w:val="18"/>
              </w:rPr>
            </w:pPr>
            <w:r w:rsidRPr="00BD4962">
              <w:rPr>
                <w:rFonts w:asciiTheme="minorHAnsi" w:hAnsiTheme="minorHAnsi"/>
                <w:sz w:val="18"/>
              </w:rPr>
              <w:t>Personal/Carer’s leave without pay</w:t>
            </w:r>
          </w:p>
        </w:tc>
        <w:tc>
          <w:tcPr>
            <w:tcW w:w="2076" w:type="dxa"/>
            <w:tcMar>
              <w:top w:w="57" w:type="dxa"/>
              <w:bottom w:w="57" w:type="dxa"/>
            </w:tcMar>
            <w:vAlign w:val="center"/>
          </w:tcPr>
          <w:p w14:paraId="615319E4" w14:textId="69CE387F"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6" w:type="dxa"/>
            <w:tcMar>
              <w:top w:w="57" w:type="dxa"/>
              <w:bottom w:w="57" w:type="dxa"/>
            </w:tcMar>
            <w:vAlign w:val="center"/>
          </w:tcPr>
          <w:p w14:paraId="4C153384" w14:textId="275A466A"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7" w:type="dxa"/>
            <w:tcMar>
              <w:top w:w="57" w:type="dxa"/>
              <w:bottom w:w="57" w:type="dxa"/>
            </w:tcMar>
            <w:vAlign w:val="center"/>
          </w:tcPr>
          <w:p w14:paraId="64663A2C" w14:textId="4D4C2806"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r>
      <w:tr w:rsidR="00461B0D" w:rsidRPr="00BD4962" w14:paraId="5F45FB8C" w14:textId="77777777" w:rsidTr="001C7979">
        <w:tc>
          <w:tcPr>
            <w:tcW w:w="3539" w:type="dxa"/>
            <w:tcMar>
              <w:top w:w="57" w:type="dxa"/>
              <w:bottom w:w="57" w:type="dxa"/>
            </w:tcMar>
            <w:vAlign w:val="center"/>
          </w:tcPr>
          <w:p w14:paraId="1C78F531" w14:textId="7DA84E02" w:rsidR="00461B0D" w:rsidRPr="00BD4962" w:rsidRDefault="4B382731" w:rsidP="001C7979">
            <w:pPr>
              <w:numPr>
                <w:ilvl w:val="0"/>
                <w:numId w:val="0"/>
              </w:numPr>
              <w:ind w:left="360"/>
              <w:rPr>
                <w:b/>
                <w:sz w:val="18"/>
              </w:rPr>
            </w:pPr>
            <w:r w:rsidRPr="00BD4962">
              <w:rPr>
                <w:rFonts w:asciiTheme="minorHAnsi" w:hAnsiTheme="minorHAnsi"/>
                <w:sz w:val="18"/>
              </w:rPr>
              <w:t>Carer's leave without pay</w:t>
            </w:r>
          </w:p>
        </w:tc>
        <w:tc>
          <w:tcPr>
            <w:tcW w:w="2076" w:type="dxa"/>
            <w:tcMar>
              <w:top w:w="57" w:type="dxa"/>
              <w:bottom w:w="57" w:type="dxa"/>
            </w:tcMar>
            <w:vAlign w:val="center"/>
          </w:tcPr>
          <w:p w14:paraId="67631617" w14:textId="3CC5AF25" w:rsidR="00461B0D" w:rsidRPr="00BD4962" w:rsidRDefault="4B382731" w:rsidP="001C7979">
            <w:pPr>
              <w:numPr>
                <w:ilvl w:val="0"/>
                <w:numId w:val="0"/>
              </w:numPr>
              <w:ind w:left="360"/>
              <w:jc w:val="right"/>
              <w:rPr>
                <w:b/>
                <w:sz w:val="18"/>
              </w:rPr>
            </w:pPr>
            <w:r w:rsidRPr="00BD4962">
              <w:rPr>
                <w:rFonts w:asciiTheme="minorHAnsi" w:hAnsiTheme="minorHAnsi"/>
                <w:sz w:val="18"/>
              </w:rPr>
              <w:t>No</w:t>
            </w:r>
          </w:p>
        </w:tc>
        <w:tc>
          <w:tcPr>
            <w:tcW w:w="2076" w:type="dxa"/>
            <w:tcMar>
              <w:top w:w="57" w:type="dxa"/>
              <w:bottom w:w="57" w:type="dxa"/>
            </w:tcMar>
            <w:vAlign w:val="center"/>
          </w:tcPr>
          <w:p w14:paraId="5F536086" w14:textId="06DCE135" w:rsidR="00461B0D" w:rsidRPr="00BD4962" w:rsidRDefault="4B382731" w:rsidP="001C7979">
            <w:pPr>
              <w:numPr>
                <w:ilvl w:val="0"/>
                <w:numId w:val="0"/>
              </w:numPr>
              <w:ind w:left="360"/>
              <w:jc w:val="right"/>
              <w:rPr>
                <w:b/>
                <w:sz w:val="18"/>
              </w:rPr>
            </w:pPr>
            <w:r w:rsidRPr="00BD4962">
              <w:rPr>
                <w:rFonts w:asciiTheme="minorHAnsi" w:hAnsiTheme="minorHAnsi"/>
                <w:sz w:val="18"/>
              </w:rPr>
              <w:t>No</w:t>
            </w:r>
          </w:p>
        </w:tc>
        <w:tc>
          <w:tcPr>
            <w:tcW w:w="2077" w:type="dxa"/>
            <w:tcMar>
              <w:top w:w="57" w:type="dxa"/>
              <w:bottom w:w="57" w:type="dxa"/>
            </w:tcMar>
            <w:vAlign w:val="center"/>
          </w:tcPr>
          <w:p w14:paraId="1CAACB4D" w14:textId="62B85BA9" w:rsidR="00461B0D" w:rsidRPr="00BD4962" w:rsidRDefault="4B382731" w:rsidP="001C7979">
            <w:pPr>
              <w:numPr>
                <w:ilvl w:val="0"/>
                <w:numId w:val="0"/>
              </w:numPr>
              <w:ind w:left="360"/>
              <w:jc w:val="right"/>
              <w:rPr>
                <w:b/>
                <w:sz w:val="18"/>
              </w:rPr>
            </w:pPr>
            <w:r w:rsidRPr="00BD4962">
              <w:rPr>
                <w:rFonts w:asciiTheme="minorHAnsi" w:hAnsiTheme="minorHAnsi"/>
                <w:sz w:val="18"/>
              </w:rPr>
              <w:t>No</w:t>
            </w:r>
          </w:p>
        </w:tc>
      </w:tr>
      <w:tr w:rsidR="00461B0D" w:rsidRPr="00BD4962" w14:paraId="162698E9" w14:textId="77777777" w:rsidTr="001C7979">
        <w:tc>
          <w:tcPr>
            <w:tcW w:w="3539" w:type="dxa"/>
            <w:tcMar>
              <w:top w:w="57" w:type="dxa"/>
              <w:bottom w:w="57" w:type="dxa"/>
            </w:tcMar>
            <w:vAlign w:val="center"/>
          </w:tcPr>
          <w:p w14:paraId="635944C3" w14:textId="55A13F14" w:rsidR="00461B0D" w:rsidRPr="00BD4962" w:rsidRDefault="4B382731" w:rsidP="001C7979">
            <w:pPr>
              <w:numPr>
                <w:ilvl w:val="0"/>
                <w:numId w:val="0"/>
              </w:numPr>
              <w:ind w:left="360"/>
              <w:rPr>
                <w:b/>
                <w:sz w:val="18"/>
              </w:rPr>
            </w:pPr>
            <w:r w:rsidRPr="00BD4962">
              <w:rPr>
                <w:rFonts w:asciiTheme="minorHAnsi" w:hAnsiTheme="minorHAnsi"/>
                <w:sz w:val="18"/>
              </w:rPr>
              <w:t>Purchased leave</w:t>
            </w:r>
          </w:p>
        </w:tc>
        <w:tc>
          <w:tcPr>
            <w:tcW w:w="2076" w:type="dxa"/>
            <w:tcMar>
              <w:top w:w="57" w:type="dxa"/>
              <w:bottom w:w="57" w:type="dxa"/>
            </w:tcMar>
            <w:vAlign w:val="center"/>
          </w:tcPr>
          <w:p w14:paraId="72AFCB2C" w14:textId="25FDD68E"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6" w:type="dxa"/>
            <w:tcMar>
              <w:top w:w="57" w:type="dxa"/>
              <w:bottom w:w="57" w:type="dxa"/>
            </w:tcMar>
            <w:vAlign w:val="center"/>
          </w:tcPr>
          <w:p w14:paraId="5D124B1F" w14:textId="161CDBD5" w:rsidR="00461B0D" w:rsidRPr="00BD4962" w:rsidRDefault="4B382731" w:rsidP="001C7979">
            <w:pPr>
              <w:numPr>
                <w:ilvl w:val="0"/>
                <w:numId w:val="0"/>
              </w:numPr>
              <w:ind w:left="360"/>
              <w:jc w:val="right"/>
              <w:rPr>
                <w:b/>
                <w:sz w:val="18"/>
              </w:rPr>
            </w:pPr>
            <w:r w:rsidRPr="00BD4962">
              <w:rPr>
                <w:rFonts w:asciiTheme="minorHAnsi" w:eastAsiaTheme="minorEastAsia" w:hAnsiTheme="minorHAnsi"/>
                <w:sz w:val="18"/>
              </w:rPr>
              <w:t>Yes</w:t>
            </w:r>
          </w:p>
        </w:tc>
        <w:tc>
          <w:tcPr>
            <w:tcW w:w="2077" w:type="dxa"/>
            <w:tcMar>
              <w:top w:w="57" w:type="dxa"/>
              <w:bottom w:w="57" w:type="dxa"/>
            </w:tcMar>
            <w:vAlign w:val="center"/>
          </w:tcPr>
          <w:p w14:paraId="21D8D315" w14:textId="6C2A307A"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r>
      <w:tr w:rsidR="00461B0D" w:rsidRPr="00BD4962" w14:paraId="337AD683" w14:textId="77777777" w:rsidTr="001C7979">
        <w:tc>
          <w:tcPr>
            <w:tcW w:w="3539" w:type="dxa"/>
            <w:tcMar>
              <w:top w:w="57" w:type="dxa"/>
              <w:bottom w:w="57" w:type="dxa"/>
            </w:tcMar>
            <w:vAlign w:val="center"/>
          </w:tcPr>
          <w:p w14:paraId="68076B32" w14:textId="2936B2AE" w:rsidR="00461B0D" w:rsidRPr="00BD4962" w:rsidRDefault="4B382731" w:rsidP="001C7979">
            <w:pPr>
              <w:numPr>
                <w:ilvl w:val="0"/>
                <w:numId w:val="0"/>
              </w:numPr>
              <w:ind w:left="360"/>
              <w:rPr>
                <w:b/>
                <w:sz w:val="18"/>
              </w:rPr>
            </w:pPr>
            <w:r w:rsidRPr="00BD4962">
              <w:rPr>
                <w:rFonts w:asciiTheme="minorHAnsi" w:hAnsiTheme="minorHAnsi"/>
                <w:sz w:val="18"/>
              </w:rPr>
              <w:t>Parental leave without pay</w:t>
            </w:r>
          </w:p>
        </w:tc>
        <w:tc>
          <w:tcPr>
            <w:tcW w:w="2076" w:type="dxa"/>
            <w:tcMar>
              <w:top w:w="57" w:type="dxa"/>
              <w:bottom w:w="57" w:type="dxa"/>
            </w:tcMar>
            <w:vAlign w:val="center"/>
          </w:tcPr>
          <w:p w14:paraId="7FA84EAD" w14:textId="32718F8F" w:rsidR="00461B0D" w:rsidRPr="00BD4962" w:rsidRDefault="4B382731" w:rsidP="001C7979">
            <w:pPr>
              <w:numPr>
                <w:ilvl w:val="0"/>
                <w:numId w:val="0"/>
              </w:numPr>
              <w:ind w:left="360"/>
              <w:jc w:val="right"/>
              <w:rPr>
                <w:b/>
                <w:sz w:val="18"/>
              </w:rPr>
            </w:pPr>
            <w:r w:rsidRPr="00BD4962">
              <w:rPr>
                <w:rFonts w:asciiTheme="minorHAnsi" w:hAnsiTheme="minorHAnsi"/>
                <w:sz w:val="18"/>
              </w:rPr>
              <w:t>No</w:t>
            </w:r>
          </w:p>
        </w:tc>
        <w:tc>
          <w:tcPr>
            <w:tcW w:w="2076" w:type="dxa"/>
            <w:tcMar>
              <w:top w:w="57" w:type="dxa"/>
              <w:bottom w:w="57" w:type="dxa"/>
            </w:tcMar>
            <w:vAlign w:val="center"/>
          </w:tcPr>
          <w:p w14:paraId="76DF4A2A" w14:textId="499D2C54" w:rsidR="00461B0D" w:rsidRPr="00BD4962" w:rsidRDefault="4B382731" w:rsidP="001C7979">
            <w:pPr>
              <w:numPr>
                <w:ilvl w:val="0"/>
                <w:numId w:val="0"/>
              </w:numPr>
              <w:ind w:left="360"/>
              <w:jc w:val="right"/>
              <w:rPr>
                <w:b/>
                <w:sz w:val="18"/>
              </w:rPr>
            </w:pPr>
            <w:r w:rsidRPr="00BD4962">
              <w:rPr>
                <w:rFonts w:asciiTheme="minorHAnsi" w:hAnsiTheme="minorHAnsi"/>
                <w:sz w:val="18"/>
              </w:rPr>
              <w:t>No</w:t>
            </w:r>
          </w:p>
        </w:tc>
        <w:tc>
          <w:tcPr>
            <w:tcW w:w="2077" w:type="dxa"/>
            <w:tcMar>
              <w:top w:w="57" w:type="dxa"/>
              <w:bottom w:w="57" w:type="dxa"/>
            </w:tcMar>
            <w:vAlign w:val="center"/>
          </w:tcPr>
          <w:p w14:paraId="6F2D2F41" w14:textId="2DBA6204" w:rsidR="00461B0D" w:rsidRPr="00BD4962" w:rsidRDefault="4B382731" w:rsidP="001C7979">
            <w:pPr>
              <w:numPr>
                <w:ilvl w:val="0"/>
                <w:numId w:val="0"/>
              </w:numPr>
              <w:ind w:left="360"/>
              <w:jc w:val="right"/>
              <w:rPr>
                <w:b/>
                <w:sz w:val="18"/>
              </w:rPr>
            </w:pPr>
            <w:r w:rsidRPr="00BD4962">
              <w:rPr>
                <w:rFonts w:asciiTheme="minorHAnsi" w:hAnsiTheme="minorHAnsi"/>
                <w:sz w:val="18"/>
              </w:rPr>
              <w:t>No</w:t>
            </w:r>
          </w:p>
        </w:tc>
      </w:tr>
      <w:tr w:rsidR="00461B0D" w:rsidRPr="00BD4962" w14:paraId="10F9F1AE" w14:textId="77777777" w:rsidTr="001C7979">
        <w:tc>
          <w:tcPr>
            <w:tcW w:w="3539" w:type="dxa"/>
            <w:tcMar>
              <w:top w:w="57" w:type="dxa"/>
              <w:bottom w:w="57" w:type="dxa"/>
            </w:tcMar>
            <w:vAlign w:val="center"/>
          </w:tcPr>
          <w:p w14:paraId="1EAFE3DD" w14:textId="624F0293" w:rsidR="00461B0D" w:rsidRPr="00BD4962" w:rsidRDefault="4B382731" w:rsidP="001C7979">
            <w:pPr>
              <w:numPr>
                <w:ilvl w:val="0"/>
                <w:numId w:val="0"/>
              </w:numPr>
              <w:ind w:left="360"/>
              <w:rPr>
                <w:b/>
                <w:sz w:val="18"/>
              </w:rPr>
            </w:pPr>
            <w:r w:rsidRPr="00BD4962">
              <w:rPr>
                <w:rFonts w:asciiTheme="minorHAnsi" w:hAnsiTheme="minorHAnsi"/>
                <w:sz w:val="18"/>
              </w:rPr>
              <w:t>Supporting partners leave</w:t>
            </w:r>
          </w:p>
        </w:tc>
        <w:tc>
          <w:tcPr>
            <w:tcW w:w="2076" w:type="dxa"/>
            <w:tcMar>
              <w:top w:w="57" w:type="dxa"/>
              <w:bottom w:w="57" w:type="dxa"/>
            </w:tcMar>
            <w:vAlign w:val="center"/>
          </w:tcPr>
          <w:p w14:paraId="5CC5556C" w14:textId="0C22BA6A"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6" w:type="dxa"/>
            <w:tcMar>
              <w:top w:w="57" w:type="dxa"/>
              <w:bottom w:w="57" w:type="dxa"/>
            </w:tcMar>
            <w:vAlign w:val="center"/>
          </w:tcPr>
          <w:p w14:paraId="196AFCA9" w14:textId="2B563566"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c>
          <w:tcPr>
            <w:tcW w:w="2077" w:type="dxa"/>
            <w:tcMar>
              <w:top w:w="57" w:type="dxa"/>
              <w:bottom w:w="57" w:type="dxa"/>
            </w:tcMar>
            <w:vAlign w:val="center"/>
          </w:tcPr>
          <w:p w14:paraId="386B8C81" w14:textId="254B4912" w:rsidR="00461B0D" w:rsidRPr="00BD4962" w:rsidRDefault="4B382731" w:rsidP="001C7979">
            <w:pPr>
              <w:numPr>
                <w:ilvl w:val="0"/>
                <w:numId w:val="0"/>
              </w:numPr>
              <w:ind w:left="360"/>
              <w:jc w:val="right"/>
              <w:rPr>
                <w:b/>
                <w:sz w:val="18"/>
              </w:rPr>
            </w:pPr>
            <w:r w:rsidRPr="00BD4962">
              <w:rPr>
                <w:rFonts w:asciiTheme="minorHAnsi" w:hAnsiTheme="minorHAnsi"/>
                <w:sz w:val="18"/>
              </w:rPr>
              <w:t>Yes</w:t>
            </w:r>
          </w:p>
        </w:tc>
      </w:tr>
      <w:tr w:rsidR="00461B0D" w:rsidRPr="00BD4962" w14:paraId="53085B02" w14:textId="77777777" w:rsidTr="001C7979">
        <w:tc>
          <w:tcPr>
            <w:tcW w:w="3539" w:type="dxa"/>
            <w:tcMar>
              <w:top w:w="57" w:type="dxa"/>
              <w:bottom w:w="57" w:type="dxa"/>
            </w:tcMar>
            <w:vAlign w:val="center"/>
          </w:tcPr>
          <w:p w14:paraId="15937336" w14:textId="543F0829" w:rsidR="00461B0D" w:rsidRPr="00BD4962" w:rsidRDefault="4B382731" w:rsidP="001C7979">
            <w:pPr>
              <w:numPr>
                <w:ilvl w:val="0"/>
                <w:numId w:val="0"/>
              </w:numPr>
              <w:ind w:left="360"/>
              <w:rPr>
                <w:b/>
                <w:sz w:val="18"/>
              </w:rPr>
            </w:pPr>
            <w:r w:rsidRPr="00BD4962">
              <w:rPr>
                <w:rFonts w:asciiTheme="minorHAnsi" w:hAnsiTheme="minorHAnsi"/>
                <w:sz w:val="18"/>
              </w:rPr>
              <w:t>Unauthorised absence</w:t>
            </w:r>
          </w:p>
        </w:tc>
        <w:tc>
          <w:tcPr>
            <w:tcW w:w="2076" w:type="dxa"/>
            <w:tcMar>
              <w:top w:w="57" w:type="dxa"/>
              <w:bottom w:w="57" w:type="dxa"/>
            </w:tcMar>
            <w:vAlign w:val="center"/>
          </w:tcPr>
          <w:p w14:paraId="54B7AB91" w14:textId="1128F7D2" w:rsidR="00461B0D" w:rsidRPr="00BD4962" w:rsidRDefault="4B382731" w:rsidP="001C7979">
            <w:pPr>
              <w:numPr>
                <w:ilvl w:val="0"/>
                <w:numId w:val="0"/>
              </w:numPr>
              <w:ind w:left="360"/>
              <w:jc w:val="right"/>
              <w:rPr>
                <w:b/>
                <w:sz w:val="18"/>
              </w:rPr>
            </w:pPr>
            <w:r w:rsidRPr="00BD4962">
              <w:rPr>
                <w:rFonts w:asciiTheme="minorHAnsi" w:hAnsiTheme="minorHAnsi"/>
                <w:sz w:val="18"/>
              </w:rPr>
              <w:t>No</w:t>
            </w:r>
          </w:p>
        </w:tc>
        <w:tc>
          <w:tcPr>
            <w:tcW w:w="2076" w:type="dxa"/>
            <w:tcMar>
              <w:top w:w="57" w:type="dxa"/>
              <w:bottom w:w="57" w:type="dxa"/>
            </w:tcMar>
            <w:vAlign w:val="center"/>
          </w:tcPr>
          <w:p w14:paraId="253DC86C" w14:textId="6BB7EE7B" w:rsidR="00461B0D" w:rsidRPr="00BD4962" w:rsidRDefault="4B382731" w:rsidP="001C7979">
            <w:pPr>
              <w:numPr>
                <w:ilvl w:val="0"/>
                <w:numId w:val="0"/>
              </w:numPr>
              <w:ind w:left="360"/>
              <w:jc w:val="right"/>
              <w:rPr>
                <w:b/>
                <w:sz w:val="18"/>
              </w:rPr>
            </w:pPr>
            <w:r w:rsidRPr="00BD4962">
              <w:rPr>
                <w:rFonts w:asciiTheme="minorHAnsi" w:hAnsiTheme="minorHAnsi"/>
                <w:sz w:val="18"/>
              </w:rPr>
              <w:t>No</w:t>
            </w:r>
          </w:p>
        </w:tc>
        <w:tc>
          <w:tcPr>
            <w:tcW w:w="2077" w:type="dxa"/>
            <w:tcMar>
              <w:top w:w="57" w:type="dxa"/>
              <w:bottom w:w="57" w:type="dxa"/>
            </w:tcMar>
            <w:vAlign w:val="center"/>
          </w:tcPr>
          <w:p w14:paraId="4E3E9C8B" w14:textId="0A44D18F" w:rsidR="00461B0D" w:rsidRPr="00BD4962" w:rsidRDefault="4B382731" w:rsidP="001C7979">
            <w:pPr>
              <w:numPr>
                <w:ilvl w:val="0"/>
                <w:numId w:val="0"/>
              </w:numPr>
              <w:ind w:left="360"/>
              <w:jc w:val="right"/>
              <w:rPr>
                <w:b/>
                <w:sz w:val="18"/>
              </w:rPr>
            </w:pPr>
            <w:r w:rsidRPr="00BD4962">
              <w:rPr>
                <w:rFonts w:asciiTheme="minorHAnsi" w:hAnsiTheme="minorHAnsi"/>
                <w:sz w:val="18"/>
              </w:rPr>
              <w:t>No</w:t>
            </w:r>
          </w:p>
        </w:tc>
      </w:tr>
    </w:tbl>
    <w:p w14:paraId="27EC1933" w14:textId="3720A03B" w:rsidR="00461B0D" w:rsidRPr="00BD4962" w:rsidRDefault="00B113AA" w:rsidP="001C7979">
      <w:pPr>
        <w:pStyle w:val="ListParagraph"/>
        <w:numPr>
          <w:ilvl w:val="0"/>
          <w:numId w:val="22"/>
        </w:numPr>
        <w:spacing w:after="200" w:line="276" w:lineRule="auto"/>
        <w:ind w:left="284" w:hanging="284"/>
        <w:contextualSpacing/>
        <w:rPr>
          <w:i/>
          <w:sz w:val="18"/>
        </w:rPr>
      </w:pPr>
      <w:r w:rsidRPr="00BD4962">
        <w:rPr>
          <w:rFonts w:cstheme="minorBidi"/>
          <w:i/>
          <w:iCs/>
          <w:sz w:val="18"/>
          <w:szCs w:val="18"/>
        </w:rPr>
        <w:t xml:space="preserve">Counts as service </w:t>
      </w:r>
      <w:r w:rsidR="4B382731" w:rsidRPr="00BD4962">
        <w:rPr>
          <w:i/>
          <w:sz w:val="18"/>
        </w:rPr>
        <w:t>for the first 14 weeks only.</w:t>
      </w:r>
    </w:p>
    <w:p w14:paraId="278F9312" w14:textId="77777777" w:rsidR="00461B0D" w:rsidRPr="00BD4962" w:rsidRDefault="4B382731" w:rsidP="001C7979">
      <w:pPr>
        <w:pStyle w:val="ListParagraph"/>
        <w:numPr>
          <w:ilvl w:val="0"/>
          <w:numId w:val="22"/>
        </w:numPr>
        <w:spacing w:after="200" w:line="276" w:lineRule="auto"/>
        <w:ind w:left="284" w:hanging="284"/>
        <w:contextualSpacing/>
        <w:rPr>
          <w:i/>
          <w:sz w:val="18"/>
        </w:rPr>
      </w:pPr>
      <w:r w:rsidRPr="00BD4962">
        <w:rPr>
          <w:i/>
          <w:sz w:val="18"/>
        </w:rPr>
        <w:t>Miscellaneous leave without pay that is community service leave within the meaning of the FW Act will count as service.</w:t>
      </w:r>
    </w:p>
    <w:p w14:paraId="4A09CF56" w14:textId="79AFBC37" w:rsidR="00461B0D" w:rsidRPr="00BD4962" w:rsidRDefault="4B382731" w:rsidP="001C7979">
      <w:pPr>
        <w:pStyle w:val="ListParagraph"/>
        <w:numPr>
          <w:ilvl w:val="0"/>
          <w:numId w:val="22"/>
        </w:numPr>
        <w:spacing w:after="200" w:line="276" w:lineRule="auto"/>
        <w:ind w:left="284" w:hanging="284"/>
        <w:contextualSpacing/>
        <w:rPr>
          <w:i/>
          <w:sz w:val="18"/>
        </w:rPr>
      </w:pPr>
      <w:r w:rsidRPr="00BD4962">
        <w:rPr>
          <w:i/>
          <w:sz w:val="18"/>
        </w:rPr>
        <w:t xml:space="preserve">Unless the leave is agreed by the </w:t>
      </w:r>
      <w:r w:rsidR="007E6516" w:rsidRPr="00BD4962">
        <w:rPr>
          <w:rFonts w:cstheme="minorBidi"/>
          <w:i/>
          <w:iCs/>
          <w:sz w:val="18"/>
          <w:szCs w:val="18"/>
        </w:rPr>
        <w:t>CEO</w:t>
      </w:r>
      <w:r w:rsidRPr="00BD4962">
        <w:rPr>
          <w:i/>
          <w:sz w:val="18"/>
        </w:rPr>
        <w:t xml:space="preserve"> (delegate) to count as service (conditional on returning to duty).</w:t>
      </w:r>
    </w:p>
    <w:p w14:paraId="18654BA1" w14:textId="3B23B2B7" w:rsidR="00461B0D" w:rsidRPr="00BD4962" w:rsidRDefault="4B382731" w:rsidP="001C7979">
      <w:pPr>
        <w:pStyle w:val="ListParagraph"/>
        <w:numPr>
          <w:ilvl w:val="0"/>
          <w:numId w:val="22"/>
        </w:numPr>
        <w:spacing w:after="200" w:line="276" w:lineRule="auto"/>
        <w:ind w:left="284" w:hanging="284"/>
        <w:contextualSpacing/>
        <w:rPr>
          <w:i/>
          <w:sz w:val="18"/>
        </w:rPr>
      </w:pPr>
      <w:r w:rsidRPr="00BD4962">
        <w:rPr>
          <w:i/>
          <w:sz w:val="18"/>
        </w:rPr>
        <w:t>Where an employee is ineligible for paid maternity leave the first 14 weeks of their unpaid leave will count as service for all purposes</w:t>
      </w:r>
    </w:p>
    <w:p w14:paraId="638BDD36" w14:textId="70FF56D2" w:rsidR="00733E99" w:rsidRPr="00BD4962" w:rsidRDefault="00733E99" w:rsidP="00576B7D">
      <w:pPr>
        <w:pStyle w:val="ListParagraph"/>
        <w:numPr>
          <w:ilvl w:val="0"/>
          <w:numId w:val="22"/>
        </w:numPr>
        <w:spacing w:after="200" w:line="276" w:lineRule="auto"/>
        <w:ind w:left="284" w:hanging="284"/>
        <w:contextualSpacing/>
        <w:rPr>
          <w:i/>
          <w:sz w:val="18"/>
        </w:rPr>
      </w:pPr>
      <w:r w:rsidRPr="00BD4962">
        <w:rPr>
          <w:i/>
          <w:sz w:val="18"/>
        </w:rPr>
        <w:t>Unpaid Defence Reserve leave for the purpose of CFTS does not count as service for the purposes of accruing annual leave</w:t>
      </w:r>
    </w:p>
    <w:p w14:paraId="7A6DAAAD" w14:textId="24504FA3" w:rsidR="008C7059" w:rsidRPr="00BD4962" w:rsidRDefault="4B382731" w:rsidP="00733E99">
      <w:pPr>
        <w:pStyle w:val="ListParagraph"/>
        <w:numPr>
          <w:ilvl w:val="0"/>
          <w:numId w:val="22"/>
        </w:numPr>
        <w:spacing w:after="200" w:line="276" w:lineRule="auto"/>
        <w:ind w:left="284" w:hanging="284"/>
        <w:contextualSpacing/>
        <w:rPr>
          <w:i/>
          <w:sz w:val="18"/>
        </w:rPr>
      </w:pPr>
      <w:r w:rsidRPr="00BD4962">
        <w:rPr>
          <w:i/>
          <w:sz w:val="18"/>
        </w:rPr>
        <w:t xml:space="preserve">For periods of unpaid leave (other than for absences on account of illness or in respect of defence service), the </w:t>
      </w:r>
      <w:r w:rsidR="007E6516" w:rsidRPr="00BD4962">
        <w:rPr>
          <w:i/>
          <w:sz w:val="18"/>
        </w:rPr>
        <w:t>CEO</w:t>
      </w:r>
      <w:r w:rsidRPr="00BD4962">
        <w:rPr>
          <w:i/>
          <w:sz w:val="18"/>
        </w:rPr>
        <w:t xml:space="preserve"> (delegate) must make a specific determination that the period of unpaid leave counts for service for long service leave purposes either at the time of approving the period of leave or at a later time.</w:t>
      </w:r>
    </w:p>
    <w:p w14:paraId="3B2C5165" w14:textId="77777777" w:rsidR="009A7BE4" w:rsidRDefault="009A7BE4" w:rsidP="00805CD4">
      <w:pPr>
        <w:pStyle w:val="Heading2"/>
      </w:pPr>
      <w:bookmarkStart w:id="915" w:name="_Ref67316688"/>
      <w:bookmarkStart w:id="916" w:name="_Toc67327830"/>
      <w:bookmarkStart w:id="917" w:name="_Toc70952696"/>
      <w:bookmarkStart w:id="918" w:name="_Toc72855594"/>
      <w:bookmarkEnd w:id="908"/>
      <w:bookmarkEnd w:id="912"/>
      <w:bookmarkEnd w:id="913"/>
      <w:r>
        <w:br w:type="page"/>
      </w:r>
    </w:p>
    <w:p w14:paraId="13467451" w14:textId="6FB62EBF" w:rsidR="00805CD4" w:rsidRPr="00BD4962" w:rsidRDefault="00805CD4" w:rsidP="00805CD4">
      <w:pPr>
        <w:pStyle w:val="Heading2"/>
      </w:pPr>
      <w:r w:rsidRPr="00BD4962">
        <w:lastRenderedPageBreak/>
        <w:t>ATTACHMENT C – SUPPORTED WAGE SYSTEM</w:t>
      </w:r>
      <w:bookmarkEnd w:id="915"/>
      <w:bookmarkEnd w:id="916"/>
      <w:bookmarkEnd w:id="917"/>
      <w:bookmarkEnd w:id="918"/>
    </w:p>
    <w:p w14:paraId="10E8F536" w14:textId="77777777" w:rsidR="00805CD4" w:rsidRPr="00BD4962" w:rsidRDefault="00805CD4" w:rsidP="00805CD4">
      <w:pPr>
        <w:pStyle w:val="ListParagraph"/>
        <w:numPr>
          <w:ilvl w:val="0"/>
          <w:numId w:val="70"/>
        </w:numPr>
        <w:spacing w:before="120" w:after="120"/>
        <w:ind w:left="425" w:hanging="425"/>
      </w:pPr>
      <w:r w:rsidRPr="00BD4962">
        <w:t>This schedule defines the conditions which will apply to employees who because of the effects of a disability are eligible for a supported wage under the terms of this agreement.</w:t>
      </w:r>
    </w:p>
    <w:p w14:paraId="5413CB6B" w14:textId="77777777" w:rsidR="00805CD4" w:rsidRPr="00BD4962" w:rsidRDefault="00805CD4" w:rsidP="00805CD4">
      <w:pPr>
        <w:pStyle w:val="ListParagraph"/>
        <w:numPr>
          <w:ilvl w:val="0"/>
          <w:numId w:val="70"/>
        </w:numPr>
        <w:spacing w:before="120" w:after="120"/>
        <w:ind w:left="425" w:hanging="425"/>
      </w:pPr>
      <w:r w:rsidRPr="00BD4962">
        <w:t>In this schedule:</w:t>
      </w:r>
    </w:p>
    <w:p w14:paraId="166FA78F" w14:textId="77777777" w:rsidR="00805CD4" w:rsidRPr="00BD4962" w:rsidRDefault="00805CD4" w:rsidP="00C52B02">
      <w:pPr>
        <w:spacing w:after="120"/>
      </w:pPr>
      <w:r w:rsidRPr="00BD4962">
        <w:rPr>
          <w:b/>
        </w:rPr>
        <w:t>Approved assessor</w:t>
      </w:r>
      <w:r w:rsidRPr="00BD4962">
        <w:t xml:space="preserve"> means a person accredited by the management unit established by the Commonwealth under the supported wage system to perform assessments of an individual’s productive capacity within the supported wage system</w:t>
      </w:r>
    </w:p>
    <w:p w14:paraId="547BCAB3" w14:textId="77777777" w:rsidR="00805CD4" w:rsidRPr="00BD4962" w:rsidRDefault="00805CD4" w:rsidP="00C52B02">
      <w:pPr>
        <w:spacing w:after="120"/>
      </w:pPr>
      <w:r w:rsidRPr="00BD4962">
        <w:rPr>
          <w:b/>
        </w:rPr>
        <w:t xml:space="preserve">Assessment instrument </w:t>
      </w:r>
      <w:r w:rsidRPr="00BD4962">
        <w:t>means the tool provided for under the supported wage system that records the assessment of the productive capacity of the person to be employed under the supported wage system</w:t>
      </w:r>
    </w:p>
    <w:p w14:paraId="2C1C263F" w14:textId="77777777" w:rsidR="00805CD4" w:rsidRPr="00BD4962" w:rsidRDefault="00805CD4" w:rsidP="00C52B02">
      <w:pPr>
        <w:spacing w:after="120"/>
      </w:pPr>
      <w:r w:rsidRPr="00BD4962">
        <w:rPr>
          <w:b/>
        </w:rPr>
        <w:t>Disability Support Pension</w:t>
      </w:r>
      <w:r w:rsidRPr="00BD4962">
        <w:t xml:space="preserve"> means the Commonwealth Government pension scheme to provide income security for persons with a disability as provided under the Social Security Act 1991 (</w:t>
      </w:r>
      <w:proofErr w:type="spellStart"/>
      <w:r w:rsidRPr="00BD4962">
        <w:t>Cth</w:t>
      </w:r>
      <w:proofErr w:type="spellEnd"/>
      <w:r w:rsidRPr="00BD4962">
        <w:t>), as amended from time to time, or any successor to that scheme</w:t>
      </w:r>
    </w:p>
    <w:p w14:paraId="4EF403F8" w14:textId="77777777" w:rsidR="00805CD4" w:rsidRPr="00BD4962" w:rsidRDefault="00805CD4" w:rsidP="00C52B02">
      <w:pPr>
        <w:spacing w:after="120"/>
      </w:pPr>
      <w:r w:rsidRPr="00BD4962">
        <w:rPr>
          <w:b/>
        </w:rPr>
        <w:t>Relevant minimum wage</w:t>
      </w:r>
      <w:r w:rsidRPr="00BD4962">
        <w:t xml:space="preserve"> means the minimum wage prescribed in this agreement for the class of work for which an employee is engaged</w:t>
      </w:r>
    </w:p>
    <w:p w14:paraId="02492D12" w14:textId="77777777" w:rsidR="00805CD4" w:rsidRPr="00BD4962" w:rsidRDefault="00805CD4" w:rsidP="00C52B02">
      <w:pPr>
        <w:spacing w:after="120"/>
      </w:pPr>
      <w:r w:rsidRPr="00BD4962">
        <w:rPr>
          <w:b/>
        </w:rPr>
        <w:t>Supported Wage System</w:t>
      </w:r>
      <w:r w:rsidRPr="00BD4962">
        <w:t xml:space="preserve"> (SWS) means the Commonwealth Government system to promote employment for people who cannot work at full agreement wages because of a disability, as documented in the Supported Wage System Handbook. The Handbook is available from the </w:t>
      </w:r>
      <w:proofErr w:type="spellStart"/>
      <w:r w:rsidRPr="00BD4962">
        <w:t>JobAccess</w:t>
      </w:r>
      <w:proofErr w:type="spellEnd"/>
      <w:r w:rsidRPr="00BD4962">
        <w:t xml:space="preserve"> website (www.jobaccess.gov.au)</w:t>
      </w:r>
    </w:p>
    <w:p w14:paraId="4C52B533" w14:textId="77777777" w:rsidR="00805CD4" w:rsidRPr="00BD4962" w:rsidRDefault="00805CD4" w:rsidP="00C52B02">
      <w:pPr>
        <w:spacing w:after="120"/>
      </w:pPr>
      <w:r w:rsidRPr="00BD4962">
        <w:rPr>
          <w:b/>
        </w:rPr>
        <w:t xml:space="preserve">SWS wage </w:t>
      </w:r>
      <w:r w:rsidRPr="00BD4962">
        <w:t>assessment agreement means the document in the form required by the Department of Social Services that records the employee’s productive capacity and agreed wage rate</w:t>
      </w:r>
    </w:p>
    <w:p w14:paraId="1BFE3F12" w14:textId="77777777" w:rsidR="00805CD4" w:rsidRPr="00BD4962" w:rsidRDefault="00805CD4" w:rsidP="00805CD4">
      <w:pPr>
        <w:rPr>
          <w:b/>
        </w:rPr>
      </w:pPr>
      <w:r w:rsidRPr="00BD4962">
        <w:rPr>
          <w:b/>
        </w:rPr>
        <w:t>Eligibility criteria</w:t>
      </w:r>
    </w:p>
    <w:p w14:paraId="03C66258" w14:textId="77777777" w:rsidR="00805CD4" w:rsidRPr="00BD4962" w:rsidRDefault="00805CD4" w:rsidP="00805CD4">
      <w:pPr>
        <w:pStyle w:val="ListParagraph"/>
        <w:numPr>
          <w:ilvl w:val="0"/>
          <w:numId w:val="70"/>
        </w:numPr>
        <w:spacing w:before="120" w:after="120"/>
        <w:ind w:left="425" w:hanging="425"/>
      </w:pPr>
      <w:r w:rsidRPr="00BD4962">
        <w:t>Employees covered by this schedule will be those who are unable to perform the range of duties to the competence level required within the class for which the employee is engaged under this agreement, because of the effects of a disability on their productive capacity and who meet the impairment criteria for receipt of a disability support pension.</w:t>
      </w:r>
    </w:p>
    <w:p w14:paraId="6CB78469" w14:textId="77777777" w:rsidR="00805CD4" w:rsidRPr="00BD4962" w:rsidRDefault="00805CD4" w:rsidP="00805CD4">
      <w:pPr>
        <w:pStyle w:val="ListParagraph"/>
        <w:numPr>
          <w:ilvl w:val="0"/>
          <w:numId w:val="70"/>
        </w:numPr>
        <w:spacing w:before="120" w:after="120"/>
        <w:ind w:left="425" w:hanging="425"/>
      </w:pPr>
      <w:r w:rsidRPr="00BD4962">
        <w:t>The schedule does not apply to any existing employee who has a claim against the employer which is subject to the provisions of workers compensation legislation or any provision of this agreement relating to the rehabilitation of employees who are injured in the course of their employment.</w:t>
      </w:r>
    </w:p>
    <w:p w14:paraId="575FA40F" w14:textId="77777777" w:rsidR="00805CD4" w:rsidRPr="00BD4962" w:rsidRDefault="00805CD4" w:rsidP="00805CD4">
      <w:pPr>
        <w:rPr>
          <w:b/>
        </w:rPr>
      </w:pPr>
      <w:r w:rsidRPr="00BD4962">
        <w:rPr>
          <w:b/>
        </w:rPr>
        <w:t>Supported wage rates</w:t>
      </w:r>
    </w:p>
    <w:p w14:paraId="0B25AD4B" w14:textId="77777777" w:rsidR="00805CD4" w:rsidRPr="00BD4962" w:rsidRDefault="00805CD4" w:rsidP="00805CD4">
      <w:pPr>
        <w:pStyle w:val="ListParagraph"/>
        <w:numPr>
          <w:ilvl w:val="0"/>
          <w:numId w:val="70"/>
        </w:numPr>
        <w:spacing w:before="120" w:after="120"/>
        <w:ind w:left="425" w:hanging="425"/>
      </w:pPr>
      <w:r w:rsidRPr="00BD4962">
        <w:t>Employees to whom this clause applies shall be paid the applicable percentage of the relevant minimum wage according to the following schedule:</w:t>
      </w: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3402"/>
      </w:tblGrid>
      <w:tr w:rsidR="00805CD4" w:rsidRPr="00BD4962" w14:paraId="210F8E1D" w14:textId="77777777" w:rsidTr="00785BAA">
        <w:trPr>
          <w:tblHeader/>
          <w:jc w:val="center"/>
        </w:trPr>
        <w:tc>
          <w:tcPr>
            <w:tcW w:w="3539" w:type="dxa"/>
          </w:tcPr>
          <w:p w14:paraId="238F3DFA" w14:textId="77777777" w:rsidR="00805CD4" w:rsidRPr="00BD4962" w:rsidRDefault="00805CD4" w:rsidP="003226F4">
            <w:pPr>
              <w:pStyle w:val="Attachmentnumberedclauses"/>
              <w:numPr>
                <w:ilvl w:val="0"/>
                <w:numId w:val="0"/>
              </w:numPr>
              <w:jc w:val="center"/>
              <w:rPr>
                <w:b/>
              </w:rPr>
            </w:pPr>
            <w:r w:rsidRPr="00BD4962">
              <w:rPr>
                <w:b/>
              </w:rPr>
              <w:t>Assessed capacity</w:t>
            </w:r>
          </w:p>
        </w:tc>
        <w:tc>
          <w:tcPr>
            <w:tcW w:w="3402" w:type="dxa"/>
          </w:tcPr>
          <w:p w14:paraId="49496E0C" w14:textId="77777777" w:rsidR="00805CD4" w:rsidRPr="00BD4962" w:rsidRDefault="00805CD4" w:rsidP="003226F4">
            <w:pPr>
              <w:pStyle w:val="Attachmentnumberedclauses"/>
              <w:numPr>
                <w:ilvl w:val="0"/>
                <w:numId w:val="0"/>
              </w:numPr>
              <w:jc w:val="center"/>
              <w:rPr>
                <w:b/>
              </w:rPr>
            </w:pPr>
            <w:r w:rsidRPr="00BD4962">
              <w:rPr>
                <w:b/>
              </w:rPr>
              <w:t>% of prescribed agreement rate</w:t>
            </w:r>
          </w:p>
        </w:tc>
      </w:tr>
      <w:tr w:rsidR="00805CD4" w:rsidRPr="00BD4962" w14:paraId="63813A8D" w14:textId="77777777" w:rsidTr="003226F4">
        <w:trPr>
          <w:jc w:val="center"/>
        </w:trPr>
        <w:tc>
          <w:tcPr>
            <w:tcW w:w="3539" w:type="dxa"/>
          </w:tcPr>
          <w:p w14:paraId="6CCBBA83" w14:textId="77777777" w:rsidR="00805CD4" w:rsidRPr="00BD4962" w:rsidRDefault="00805CD4" w:rsidP="003226F4">
            <w:pPr>
              <w:pStyle w:val="Attachmentnumberedclauses"/>
              <w:numPr>
                <w:ilvl w:val="0"/>
                <w:numId w:val="0"/>
              </w:numPr>
              <w:jc w:val="center"/>
            </w:pPr>
            <w:r w:rsidRPr="00BD4962">
              <w:t>10%</w:t>
            </w:r>
          </w:p>
        </w:tc>
        <w:tc>
          <w:tcPr>
            <w:tcW w:w="3402" w:type="dxa"/>
          </w:tcPr>
          <w:p w14:paraId="5EBF1478" w14:textId="77777777" w:rsidR="00805CD4" w:rsidRPr="00BD4962" w:rsidRDefault="00805CD4" w:rsidP="003226F4">
            <w:pPr>
              <w:pStyle w:val="Attachmentnumberedclauses"/>
              <w:numPr>
                <w:ilvl w:val="0"/>
                <w:numId w:val="0"/>
              </w:numPr>
              <w:jc w:val="center"/>
            </w:pPr>
            <w:r w:rsidRPr="00BD4962">
              <w:t>10%</w:t>
            </w:r>
          </w:p>
        </w:tc>
      </w:tr>
      <w:tr w:rsidR="00805CD4" w:rsidRPr="00BD4962" w14:paraId="7FD0EC76" w14:textId="77777777" w:rsidTr="003226F4">
        <w:trPr>
          <w:jc w:val="center"/>
        </w:trPr>
        <w:tc>
          <w:tcPr>
            <w:tcW w:w="3539" w:type="dxa"/>
          </w:tcPr>
          <w:p w14:paraId="6FB00FD5" w14:textId="77777777" w:rsidR="00805CD4" w:rsidRPr="00BD4962" w:rsidRDefault="00805CD4" w:rsidP="003226F4">
            <w:pPr>
              <w:pStyle w:val="Attachmentnumberedclauses"/>
              <w:numPr>
                <w:ilvl w:val="0"/>
                <w:numId w:val="0"/>
              </w:numPr>
              <w:jc w:val="center"/>
            </w:pPr>
            <w:r w:rsidRPr="00BD4962">
              <w:t>20%</w:t>
            </w:r>
          </w:p>
        </w:tc>
        <w:tc>
          <w:tcPr>
            <w:tcW w:w="3402" w:type="dxa"/>
          </w:tcPr>
          <w:p w14:paraId="505C4BB3" w14:textId="77777777" w:rsidR="00805CD4" w:rsidRPr="00BD4962" w:rsidRDefault="00805CD4" w:rsidP="003226F4">
            <w:pPr>
              <w:pStyle w:val="Attachmentnumberedclauses"/>
              <w:numPr>
                <w:ilvl w:val="0"/>
                <w:numId w:val="0"/>
              </w:numPr>
              <w:jc w:val="center"/>
            </w:pPr>
            <w:r w:rsidRPr="00BD4962">
              <w:t>20%</w:t>
            </w:r>
          </w:p>
        </w:tc>
      </w:tr>
      <w:tr w:rsidR="00805CD4" w:rsidRPr="00BD4962" w14:paraId="77E9884C" w14:textId="77777777" w:rsidTr="003226F4">
        <w:trPr>
          <w:jc w:val="center"/>
        </w:trPr>
        <w:tc>
          <w:tcPr>
            <w:tcW w:w="3539" w:type="dxa"/>
          </w:tcPr>
          <w:p w14:paraId="0D0C744A" w14:textId="77777777" w:rsidR="00805CD4" w:rsidRPr="00BD4962" w:rsidRDefault="00805CD4" w:rsidP="003226F4">
            <w:pPr>
              <w:pStyle w:val="Attachmentnumberedclauses"/>
              <w:numPr>
                <w:ilvl w:val="0"/>
                <w:numId w:val="0"/>
              </w:numPr>
              <w:jc w:val="center"/>
            </w:pPr>
            <w:r w:rsidRPr="00BD4962">
              <w:t>30%</w:t>
            </w:r>
          </w:p>
        </w:tc>
        <w:tc>
          <w:tcPr>
            <w:tcW w:w="3402" w:type="dxa"/>
          </w:tcPr>
          <w:p w14:paraId="31D5F374" w14:textId="77777777" w:rsidR="00805CD4" w:rsidRPr="00BD4962" w:rsidRDefault="00805CD4" w:rsidP="003226F4">
            <w:pPr>
              <w:pStyle w:val="Attachmentnumberedclauses"/>
              <w:numPr>
                <w:ilvl w:val="0"/>
                <w:numId w:val="0"/>
              </w:numPr>
              <w:jc w:val="center"/>
            </w:pPr>
            <w:r w:rsidRPr="00BD4962">
              <w:t>30%</w:t>
            </w:r>
          </w:p>
        </w:tc>
      </w:tr>
      <w:tr w:rsidR="00805CD4" w:rsidRPr="00BD4962" w14:paraId="3F1F00C5" w14:textId="77777777" w:rsidTr="003226F4">
        <w:trPr>
          <w:jc w:val="center"/>
        </w:trPr>
        <w:tc>
          <w:tcPr>
            <w:tcW w:w="3539" w:type="dxa"/>
          </w:tcPr>
          <w:p w14:paraId="551EBFAC" w14:textId="77777777" w:rsidR="00805CD4" w:rsidRPr="00BD4962" w:rsidRDefault="00805CD4" w:rsidP="003226F4">
            <w:pPr>
              <w:pStyle w:val="Attachmentnumberedclauses"/>
              <w:numPr>
                <w:ilvl w:val="0"/>
                <w:numId w:val="0"/>
              </w:numPr>
              <w:jc w:val="center"/>
            </w:pPr>
            <w:r w:rsidRPr="00BD4962">
              <w:t>40%</w:t>
            </w:r>
          </w:p>
        </w:tc>
        <w:tc>
          <w:tcPr>
            <w:tcW w:w="3402" w:type="dxa"/>
          </w:tcPr>
          <w:p w14:paraId="17AC1143" w14:textId="77777777" w:rsidR="00805CD4" w:rsidRPr="00BD4962" w:rsidRDefault="00805CD4" w:rsidP="003226F4">
            <w:pPr>
              <w:pStyle w:val="Attachmentnumberedclauses"/>
              <w:numPr>
                <w:ilvl w:val="0"/>
                <w:numId w:val="0"/>
              </w:numPr>
              <w:jc w:val="center"/>
            </w:pPr>
            <w:r w:rsidRPr="00BD4962">
              <w:t>40%</w:t>
            </w:r>
          </w:p>
        </w:tc>
      </w:tr>
      <w:tr w:rsidR="00805CD4" w:rsidRPr="00BD4962" w14:paraId="55D5E517" w14:textId="77777777" w:rsidTr="003226F4">
        <w:trPr>
          <w:jc w:val="center"/>
        </w:trPr>
        <w:tc>
          <w:tcPr>
            <w:tcW w:w="3539" w:type="dxa"/>
          </w:tcPr>
          <w:p w14:paraId="236D5FB5" w14:textId="77777777" w:rsidR="00805CD4" w:rsidRPr="00BD4962" w:rsidRDefault="00805CD4" w:rsidP="003226F4">
            <w:pPr>
              <w:pStyle w:val="Attachmentnumberedclauses"/>
              <w:numPr>
                <w:ilvl w:val="0"/>
                <w:numId w:val="0"/>
              </w:numPr>
              <w:jc w:val="center"/>
            </w:pPr>
            <w:r w:rsidRPr="00BD4962">
              <w:t>50%</w:t>
            </w:r>
          </w:p>
        </w:tc>
        <w:tc>
          <w:tcPr>
            <w:tcW w:w="3402" w:type="dxa"/>
          </w:tcPr>
          <w:p w14:paraId="35FD69F0" w14:textId="77777777" w:rsidR="00805CD4" w:rsidRPr="00BD4962" w:rsidRDefault="00805CD4" w:rsidP="003226F4">
            <w:pPr>
              <w:pStyle w:val="Attachmentnumberedclauses"/>
              <w:numPr>
                <w:ilvl w:val="0"/>
                <w:numId w:val="0"/>
              </w:numPr>
              <w:jc w:val="center"/>
            </w:pPr>
            <w:r w:rsidRPr="00BD4962">
              <w:t>50%</w:t>
            </w:r>
          </w:p>
        </w:tc>
      </w:tr>
      <w:tr w:rsidR="00805CD4" w:rsidRPr="00BD4962" w14:paraId="5DF6B3E9" w14:textId="77777777" w:rsidTr="003226F4">
        <w:trPr>
          <w:jc w:val="center"/>
        </w:trPr>
        <w:tc>
          <w:tcPr>
            <w:tcW w:w="3539" w:type="dxa"/>
          </w:tcPr>
          <w:p w14:paraId="09C29972" w14:textId="77777777" w:rsidR="00805CD4" w:rsidRPr="00BD4962" w:rsidRDefault="00805CD4" w:rsidP="003226F4">
            <w:pPr>
              <w:pStyle w:val="Attachmentnumberedclauses"/>
              <w:numPr>
                <w:ilvl w:val="0"/>
                <w:numId w:val="0"/>
              </w:numPr>
              <w:jc w:val="center"/>
            </w:pPr>
            <w:r w:rsidRPr="00BD4962">
              <w:t>60%</w:t>
            </w:r>
          </w:p>
        </w:tc>
        <w:tc>
          <w:tcPr>
            <w:tcW w:w="3402" w:type="dxa"/>
          </w:tcPr>
          <w:p w14:paraId="09856815" w14:textId="77777777" w:rsidR="00805CD4" w:rsidRPr="00BD4962" w:rsidRDefault="00805CD4" w:rsidP="003226F4">
            <w:pPr>
              <w:pStyle w:val="Attachmentnumberedclauses"/>
              <w:numPr>
                <w:ilvl w:val="0"/>
                <w:numId w:val="0"/>
              </w:numPr>
              <w:jc w:val="center"/>
            </w:pPr>
            <w:r w:rsidRPr="00BD4962">
              <w:t>60%</w:t>
            </w:r>
          </w:p>
        </w:tc>
      </w:tr>
      <w:tr w:rsidR="00805CD4" w:rsidRPr="00BD4962" w14:paraId="22EF1C06" w14:textId="77777777" w:rsidTr="003226F4">
        <w:trPr>
          <w:jc w:val="center"/>
        </w:trPr>
        <w:tc>
          <w:tcPr>
            <w:tcW w:w="3539" w:type="dxa"/>
          </w:tcPr>
          <w:p w14:paraId="5C60DA05" w14:textId="77777777" w:rsidR="00805CD4" w:rsidRPr="00BD4962" w:rsidRDefault="00805CD4" w:rsidP="003226F4">
            <w:pPr>
              <w:pStyle w:val="Attachmentnumberedclauses"/>
              <w:numPr>
                <w:ilvl w:val="0"/>
                <w:numId w:val="0"/>
              </w:numPr>
              <w:jc w:val="center"/>
            </w:pPr>
            <w:r w:rsidRPr="00BD4962">
              <w:t>70%</w:t>
            </w:r>
          </w:p>
        </w:tc>
        <w:tc>
          <w:tcPr>
            <w:tcW w:w="3402" w:type="dxa"/>
          </w:tcPr>
          <w:p w14:paraId="0A98CCA2" w14:textId="77777777" w:rsidR="00805CD4" w:rsidRPr="00BD4962" w:rsidRDefault="00805CD4" w:rsidP="003226F4">
            <w:pPr>
              <w:pStyle w:val="Attachmentnumberedclauses"/>
              <w:numPr>
                <w:ilvl w:val="0"/>
                <w:numId w:val="0"/>
              </w:numPr>
              <w:jc w:val="center"/>
            </w:pPr>
            <w:r w:rsidRPr="00BD4962">
              <w:t>70%</w:t>
            </w:r>
          </w:p>
        </w:tc>
      </w:tr>
      <w:tr w:rsidR="00805CD4" w:rsidRPr="00BD4962" w14:paraId="202E1AA7" w14:textId="77777777" w:rsidTr="003226F4">
        <w:trPr>
          <w:jc w:val="center"/>
        </w:trPr>
        <w:tc>
          <w:tcPr>
            <w:tcW w:w="3539" w:type="dxa"/>
          </w:tcPr>
          <w:p w14:paraId="4A12DC5C" w14:textId="77777777" w:rsidR="00805CD4" w:rsidRPr="00BD4962" w:rsidRDefault="00805CD4" w:rsidP="003226F4">
            <w:pPr>
              <w:pStyle w:val="Attachmentnumberedclauses"/>
              <w:numPr>
                <w:ilvl w:val="0"/>
                <w:numId w:val="0"/>
              </w:numPr>
              <w:jc w:val="center"/>
            </w:pPr>
            <w:r w:rsidRPr="00BD4962">
              <w:t>80%</w:t>
            </w:r>
          </w:p>
        </w:tc>
        <w:tc>
          <w:tcPr>
            <w:tcW w:w="3402" w:type="dxa"/>
          </w:tcPr>
          <w:p w14:paraId="509C8884" w14:textId="77777777" w:rsidR="00805CD4" w:rsidRPr="00BD4962" w:rsidRDefault="00805CD4" w:rsidP="003226F4">
            <w:pPr>
              <w:pStyle w:val="Attachmentnumberedclauses"/>
              <w:numPr>
                <w:ilvl w:val="0"/>
                <w:numId w:val="0"/>
              </w:numPr>
              <w:jc w:val="center"/>
            </w:pPr>
            <w:r w:rsidRPr="00BD4962">
              <w:t>80%</w:t>
            </w:r>
          </w:p>
        </w:tc>
      </w:tr>
      <w:tr w:rsidR="00805CD4" w:rsidRPr="00BD4962" w14:paraId="6B1D822F" w14:textId="77777777" w:rsidTr="003226F4">
        <w:trPr>
          <w:jc w:val="center"/>
        </w:trPr>
        <w:tc>
          <w:tcPr>
            <w:tcW w:w="3539" w:type="dxa"/>
          </w:tcPr>
          <w:p w14:paraId="23C14552" w14:textId="77777777" w:rsidR="00805CD4" w:rsidRPr="00BD4962" w:rsidRDefault="00805CD4" w:rsidP="003226F4">
            <w:pPr>
              <w:pStyle w:val="Attachmentnumberedclauses"/>
              <w:numPr>
                <w:ilvl w:val="0"/>
                <w:numId w:val="0"/>
              </w:numPr>
              <w:jc w:val="center"/>
            </w:pPr>
            <w:r w:rsidRPr="00BD4962">
              <w:t>90%</w:t>
            </w:r>
          </w:p>
        </w:tc>
        <w:tc>
          <w:tcPr>
            <w:tcW w:w="3402" w:type="dxa"/>
          </w:tcPr>
          <w:p w14:paraId="488D2DA9" w14:textId="77777777" w:rsidR="00805CD4" w:rsidRPr="00BD4962" w:rsidRDefault="00805CD4" w:rsidP="003226F4">
            <w:pPr>
              <w:pStyle w:val="Attachmentnumberedclauses"/>
              <w:numPr>
                <w:ilvl w:val="0"/>
                <w:numId w:val="0"/>
              </w:numPr>
              <w:jc w:val="center"/>
            </w:pPr>
            <w:r w:rsidRPr="00BD4962">
              <w:t>90%</w:t>
            </w:r>
          </w:p>
        </w:tc>
      </w:tr>
    </w:tbl>
    <w:p w14:paraId="66184473" w14:textId="77777777" w:rsidR="00805CD4" w:rsidRPr="00BD4962" w:rsidRDefault="00805CD4" w:rsidP="00805CD4"/>
    <w:p w14:paraId="4C06E7E3" w14:textId="77777777" w:rsidR="00805CD4" w:rsidRPr="00BD4962" w:rsidRDefault="00805CD4" w:rsidP="00805CD4">
      <w:pPr>
        <w:pStyle w:val="ListParagraph"/>
        <w:numPr>
          <w:ilvl w:val="0"/>
          <w:numId w:val="70"/>
        </w:numPr>
        <w:spacing w:before="120" w:after="120"/>
        <w:ind w:left="425" w:hanging="425"/>
      </w:pPr>
      <w:r w:rsidRPr="00BD4962">
        <w:t>Provided that the minimum amount payable must be not less than the current weekly rate, as determined by the Fair Work Commission.</w:t>
      </w:r>
    </w:p>
    <w:p w14:paraId="3FFACFD3" w14:textId="77777777" w:rsidR="00805CD4" w:rsidRPr="00BD4962" w:rsidRDefault="00805CD4" w:rsidP="00805CD4">
      <w:pPr>
        <w:pStyle w:val="ListParagraph"/>
        <w:numPr>
          <w:ilvl w:val="0"/>
          <w:numId w:val="70"/>
        </w:numPr>
        <w:spacing w:before="120" w:after="120"/>
        <w:ind w:left="425" w:hanging="425"/>
      </w:pPr>
      <w:r w:rsidRPr="00BD4962">
        <w:lastRenderedPageBreak/>
        <w:t>Where an employee’s assessed capacity is 10%; they must receive a high degree of assistance and support.</w:t>
      </w:r>
    </w:p>
    <w:p w14:paraId="14039BC2" w14:textId="77777777" w:rsidR="00805CD4" w:rsidRPr="00BD4962" w:rsidRDefault="00805CD4" w:rsidP="00805CD4">
      <w:pPr>
        <w:rPr>
          <w:b/>
        </w:rPr>
      </w:pPr>
      <w:r w:rsidRPr="00BD4962">
        <w:rPr>
          <w:b/>
        </w:rPr>
        <w:t>Assessment of capacity</w:t>
      </w:r>
    </w:p>
    <w:p w14:paraId="697B2D9A" w14:textId="77777777" w:rsidR="00805CD4" w:rsidRPr="00BD4962" w:rsidRDefault="00805CD4" w:rsidP="00805CD4">
      <w:pPr>
        <w:pStyle w:val="ListParagraph"/>
        <w:numPr>
          <w:ilvl w:val="0"/>
          <w:numId w:val="70"/>
        </w:numPr>
        <w:spacing w:before="120" w:after="120"/>
        <w:ind w:left="425" w:hanging="425"/>
      </w:pPr>
      <w:r w:rsidRPr="00BD4962">
        <w:t>For the purposes of establishing the percentage of the relevant minimum wage, the productive capacity of the employee will be assessed in accordance with the Supported Wage System by an approved assessor, having consulted the employer and the employee, and if the employee so desires, a union which the employee is eligible to join.</w:t>
      </w:r>
    </w:p>
    <w:p w14:paraId="35915BC4" w14:textId="77777777" w:rsidR="00805CD4" w:rsidRPr="00BD4962" w:rsidRDefault="00805CD4" w:rsidP="00805CD4">
      <w:pPr>
        <w:pStyle w:val="ListParagraph"/>
        <w:numPr>
          <w:ilvl w:val="0"/>
          <w:numId w:val="70"/>
        </w:numPr>
        <w:spacing w:before="120" w:after="120"/>
        <w:ind w:left="425" w:hanging="425"/>
      </w:pPr>
      <w:r w:rsidRPr="00BD4962">
        <w:t>Assessment made under this schedule must be documented in a SWS wage assessment agreement, and retained by the employer as a time and wages record in accordance with the Act.</w:t>
      </w:r>
    </w:p>
    <w:p w14:paraId="247A3A7B" w14:textId="77777777" w:rsidR="00805CD4" w:rsidRPr="00BD4962" w:rsidRDefault="00805CD4" w:rsidP="00805CD4">
      <w:pPr>
        <w:pStyle w:val="ListParagraph"/>
        <w:numPr>
          <w:ilvl w:val="0"/>
          <w:numId w:val="70"/>
        </w:numPr>
        <w:spacing w:before="120" w:after="120"/>
        <w:ind w:left="425" w:hanging="425"/>
      </w:pPr>
      <w:r w:rsidRPr="00BD4962">
        <w:t>Lodgement of SWS wage assessment agreement</w:t>
      </w:r>
    </w:p>
    <w:p w14:paraId="00225715" w14:textId="77777777" w:rsidR="00805CD4" w:rsidRPr="00BD4962" w:rsidRDefault="00805CD4" w:rsidP="00805CD4">
      <w:pPr>
        <w:pStyle w:val="ListParagraph"/>
        <w:numPr>
          <w:ilvl w:val="0"/>
          <w:numId w:val="70"/>
        </w:numPr>
        <w:spacing w:before="120" w:after="120"/>
        <w:ind w:left="425" w:hanging="425"/>
      </w:pPr>
      <w:r w:rsidRPr="00BD4962">
        <w:t>All SWS wage assessment agreements under the conditions of this schedule, including the appropriate percentage of the relevant minimum wage to be paid to the employee, must be lodged by the employer with the Fair Work Commission.</w:t>
      </w:r>
    </w:p>
    <w:p w14:paraId="40735E4D" w14:textId="77777777" w:rsidR="00805CD4" w:rsidRPr="00BD4962" w:rsidRDefault="00805CD4" w:rsidP="00805CD4">
      <w:pPr>
        <w:pStyle w:val="ListParagraph"/>
        <w:numPr>
          <w:ilvl w:val="0"/>
          <w:numId w:val="70"/>
        </w:numPr>
        <w:spacing w:before="120" w:after="120"/>
        <w:ind w:left="425" w:hanging="425"/>
      </w:pPr>
      <w:r w:rsidRPr="00BD4962">
        <w:t>All SWS wage assessment agreements must be agreed and signed by the employee and employer parties to the assessment. Where a union which has an interest in the agreement is not a party to the assessment, the assessment will be referred by the Fair Work Commission to the union by certified mail and the agreement will take effect unless an objection is notified to the Fair Work Commission within 10 working days.</w:t>
      </w:r>
    </w:p>
    <w:p w14:paraId="24F5871E" w14:textId="77777777" w:rsidR="00805CD4" w:rsidRPr="00BD4962" w:rsidRDefault="00805CD4" w:rsidP="00805CD4">
      <w:pPr>
        <w:rPr>
          <w:b/>
        </w:rPr>
      </w:pPr>
      <w:r w:rsidRPr="00BD4962">
        <w:rPr>
          <w:b/>
        </w:rPr>
        <w:t>Review of assessment</w:t>
      </w:r>
    </w:p>
    <w:p w14:paraId="7A4D5546" w14:textId="77777777" w:rsidR="00805CD4" w:rsidRPr="00BD4962" w:rsidRDefault="00805CD4" w:rsidP="00805CD4">
      <w:pPr>
        <w:pStyle w:val="ListParagraph"/>
        <w:numPr>
          <w:ilvl w:val="0"/>
          <w:numId w:val="70"/>
        </w:numPr>
        <w:spacing w:before="120" w:after="120"/>
        <w:ind w:left="425" w:hanging="425"/>
      </w:pPr>
      <w:r w:rsidRPr="00BD4962">
        <w:t>The assessment of the applicable percentage should be subject to annual review or more frequent review on the basis of a reasonable request for such a review. The process of review must be in accordance with the procedures for assessing capacity under the support wage system.</w:t>
      </w:r>
    </w:p>
    <w:p w14:paraId="03CD544C" w14:textId="77777777" w:rsidR="00805CD4" w:rsidRPr="00BD4962" w:rsidRDefault="00805CD4" w:rsidP="00805CD4">
      <w:pPr>
        <w:rPr>
          <w:b/>
        </w:rPr>
      </w:pPr>
      <w:r w:rsidRPr="00BD4962">
        <w:rPr>
          <w:b/>
        </w:rPr>
        <w:t>Other terms and conditions of employment</w:t>
      </w:r>
    </w:p>
    <w:p w14:paraId="77279071" w14:textId="77777777" w:rsidR="00805CD4" w:rsidRPr="00BD4962" w:rsidRDefault="00805CD4" w:rsidP="00805CD4">
      <w:pPr>
        <w:pStyle w:val="ListParagraph"/>
        <w:numPr>
          <w:ilvl w:val="0"/>
          <w:numId w:val="70"/>
        </w:numPr>
        <w:spacing w:before="120" w:after="120"/>
        <w:ind w:left="425" w:hanging="425"/>
      </w:pPr>
      <w:r w:rsidRPr="00BD4962">
        <w:t>Where an assessment has been made, the applicable percentage will apply to the relevant wage rate only. Employees covered by the provisions of the schedule will be entitled to the same terms and conditions of employment as all other workers covered by this agreement paid on a pro rata basis.</w:t>
      </w:r>
    </w:p>
    <w:p w14:paraId="43DD3F07" w14:textId="77777777" w:rsidR="00805CD4" w:rsidRPr="00BD4962" w:rsidRDefault="00805CD4" w:rsidP="00805CD4">
      <w:pPr>
        <w:rPr>
          <w:b/>
        </w:rPr>
      </w:pPr>
      <w:r w:rsidRPr="00BD4962">
        <w:rPr>
          <w:b/>
        </w:rPr>
        <w:t>Workplace adjustment</w:t>
      </w:r>
    </w:p>
    <w:p w14:paraId="19C7D2AD" w14:textId="77777777" w:rsidR="00805CD4" w:rsidRPr="00BD4962" w:rsidRDefault="00805CD4" w:rsidP="00805CD4">
      <w:pPr>
        <w:pStyle w:val="ListParagraph"/>
        <w:numPr>
          <w:ilvl w:val="0"/>
          <w:numId w:val="70"/>
        </w:numPr>
        <w:spacing w:before="120" w:after="120"/>
        <w:ind w:left="425" w:hanging="425"/>
      </w:pPr>
      <w:r w:rsidRPr="00BD4962">
        <w:t>An employer wishing to employ a person under the provisions of this schedule must take reasonable steps to make changes in the workplace to enhance the employee’s capacity to do the job. Changes may involve redesign of job duties, working time arrangements and work organisation in consultation with other workers in the area.</w:t>
      </w:r>
    </w:p>
    <w:p w14:paraId="21E9F63D" w14:textId="77777777" w:rsidR="00805CD4" w:rsidRPr="00BD4962" w:rsidRDefault="00805CD4" w:rsidP="00805CD4">
      <w:pPr>
        <w:rPr>
          <w:b/>
        </w:rPr>
      </w:pPr>
      <w:r w:rsidRPr="00BD4962">
        <w:rPr>
          <w:b/>
        </w:rPr>
        <w:t>Trial Period</w:t>
      </w:r>
    </w:p>
    <w:p w14:paraId="27984F43" w14:textId="77777777" w:rsidR="00805CD4" w:rsidRPr="00BD4962" w:rsidRDefault="00805CD4" w:rsidP="00805CD4">
      <w:pPr>
        <w:pStyle w:val="ListParagraph"/>
        <w:numPr>
          <w:ilvl w:val="0"/>
          <w:numId w:val="70"/>
        </w:numPr>
        <w:spacing w:before="120" w:after="120"/>
        <w:ind w:left="425" w:hanging="425"/>
      </w:pPr>
      <w:r w:rsidRPr="00BD4962">
        <w:t>In order for an adequate assessment of the employee’s capacity to be made, an employer may employ a person under the provisions of this schedule for a Trial Period not exceeding 12 weeks, except that in some cases additional work adjustment time (not exceeding four weeks) may be needed.</w:t>
      </w:r>
    </w:p>
    <w:p w14:paraId="192593A9" w14:textId="77777777" w:rsidR="00805CD4" w:rsidRPr="00BD4962" w:rsidRDefault="00805CD4" w:rsidP="00805CD4">
      <w:pPr>
        <w:pStyle w:val="ListParagraph"/>
        <w:numPr>
          <w:ilvl w:val="0"/>
          <w:numId w:val="70"/>
        </w:numPr>
        <w:spacing w:before="120" w:after="120"/>
        <w:ind w:left="425" w:hanging="425"/>
      </w:pPr>
      <w:r w:rsidRPr="00BD4962">
        <w:t>During that Trial Period the assessment of capacity will be undertaken and the percentage of the relevant minimum wage for a continuing employment relationship will be determined.</w:t>
      </w:r>
    </w:p>
    <w:p w14:paraId="519E7776" w14:textId="77777777" w:rsidR="00805CD4" w:rsidRPr="00BD4962" w:rsidRDefault="00805CD4" w:rsidP="00805CD4">
      <w:pPr>
        <w:pStyle w:val="ListParagraph"/>
        <w:numPr>
          <w:ilvl w:val="0"/>
          <w:numId w:val="70"/>
        </w:numPr>
        <w:spacing w:before="120" w:after="120"/>
        <w:ind w:left="425" w:hanging="425"/>
      </w:pPr>
      <w:r w:rsidRPr="00BD4962">
        <w:t>The minimum amount payable to the employee during the Trial Period must be no less than the current weekly rate, as determined by the Fair Work Commission.</w:t>
      </w:r>
    </w:p>
    <w:p w14:paraId="4759C521" w14:textId="77777777" w:rsidR="00805CD4" w:rsidRPr="00BD4962" w:rsidRDefault="00805CD4" w:rsidP="00805CD4">
      <w:pPr>
        <w:pStyle w:val="ListParagraph"/>
        <w:numPr>
          <w:ilvl w:val="0"/>
          <w:numId w:val="70"/>
        </w:numPr>
        <w:spacing w:before="120" w:after="120"/>
        <w:ind w:left="425" w:hanging="425"/>
      </w:pPr>
      <w:r w:rsidRPr="00BD4962">
        <w:t>Work trials should include induction or training as appropriate to the job being trialled.</w:t>
      </w:r>
    </w:p>
    <w:p w14:paraId="59EC65F8" w14:textId="77777777" w:rsidR="00805CD4" w:rsidRPr="00BD4962" w:rsidRDefault="00805CD4" w:rsidP="00805CD4">
      <w:pPr>
        <w:pStyle w:val="ListParagraph"/>
        <w:numPr>
          <w:ilvl w:val="0"/>
          <w:numId w:val="70"/>
        </w:numPr>
        <w:spacing w:before="120" w:after="120"/>
        <w:ind w:left="425" w:hanging="425"/>
      </w:pPr>
      <w:r w:rsidRPr="00BD4962">
        <w:t>Where the employer and employee wish to establish a continuing employment relationship following the completion of the Trial Period, a further contract of employment will be entered into based on the outcome of assessment under clauses C8 to C12.</w:t>
      </w:r>
    </w:p>
    <w:p w14:paraId="6EB57B3A" w14:textId="05649084" w:rsidR="002A7779" w:rsidRPr="00BD4962" w:rsidRDefault="002A7779" w:rsidP="002C5B82">
      <w:pPr>
        <w:spacing w:after="120"/>
        <w:contextualSpacing/>
        <w:rPr>
          <w:rFonts w:ascii="Calibri" w:hAnsi="Calibri"/>
          <w:b/>
          <w:color w:val="1F497D" w:themeColor="text2"/>
          <w:sz w:val="26"/>
        </w:rPr>
      </w:pPr>
      <w:r w:rsidRPr="00BD4962">
        <w:rPr>
          <w:rFonts w:ascii="Calibri" w:hAnsi="Calibri"/>
          <w:b/>
          <w:color w:val="1F497D" w:themeColor="text2"/>
          <w:sz w:val="26"/>
        </w:rPr>
        <w:br w:type="page"/>
      </w:r>
    </w:p>
    <w:p w14:paraId="70C275D5" w14:textId="77777777" w:rsidR="002A7779" w:rsidRPr="00BD4962" w:rsidRDefault="002A7779" w:rsidP="002A7779">
      <w:pPr>
        <w:pStyle w:val="Heading2"/>
      </w:pPr>
      <w:bookmarkStart w:id="919" w:name="_Toc70364347"/>
      <w:bookmarkStart w:id="920" w:name="_Toc70952697"/>
      <w:bookmarkStart w:id="921" w:name="_Toc72855595"/>
      <w:r w:rsidRPr="00BD4962">
        <w:lastRenderedPageBreak/>
        <w:t>ATTACHMENT D – REMOTE LOCALITIES</w:t>
      </w:r>
      <w:bookmarkEnd w:id="919"/>
      <w:bookmarkEnd w:id="920"/>
      <w:bookmarkEnd w:id="921"/>
    </w:p>
    <w:p w14:paraId="071AFC43" w14:textId="77777777" w:rsidR="002A7779" w:rsidRPr="00BD4962" w:rsidRDefault="002A7779" w:rsidP="002A7779">
      <w:pPr>
        <w:rPr>
          <w:b/>
          <w:sz w:val="28"/>
        </w:rPr>
      </w:pPr>
      <w:bookmarkStart w:id="922" w:name="_Toc70364348"/>
      <w:r w:rsidRPr="00BD4962">
        <w:rPr>
          <w:b/>
          <w:sz w:val="28"/>
        </w:rPr>
        <w:t xml:space="preserve">Grade </w:t>
      </w:r>
      <w:bookmarkEnd w:id="922"/>
      <w:r w:rsidRPr="00BD4962">
        <w:rPr>
          <w:b/>
          <w:sz w:val="28"/>
        </w:rPr>
        <w:t>1</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515"/>
        <w:gridCol w:w="4555"/>
      </w:tblGrid>
      <w:tr w:rsidR="002A7779" w:rsidRPr="00BD4962" w14:paraId="79430228" w14:textId="77777777" w:rsidTr="002A7779">
        <w:tc>
          <w:tcPr>
            <w:tcW w:w="6450" w:type="dxa"/>
            <w:shd w:val="clear" w:color="auto" w:fill="005594"/>
            <w:tcMar>
              <w:top w:w="105" w:type="dxa"/>
              <w:left w:w="75" w:type="dxa"/>
              <w:bottom w:w="90" w:type="dxa"/>
              <w:right w:w="75" w:type="dxa"/>
            </w:tcMar>
            <w:hideMark/>
          </w:tcPr>
          <w:p w14:paraId="314C4D1D" w14:textId="77777777" w:rsidR="002A7779" w:rsidRPr="00BD4962" w:rsidRDefault="002A7779" w:rsidP="002A7779">
            <w:pPr>
              <w:pStyle w:val="NormalWeb"/>
              <w:rPr>
                <w:rFonts w:asciiTheme="minorHAnsi" w:hAnsiTheme="minorHAnsi" w:cstheme="minorHAnsi"/>
                <w:b/>
                <w:bCs/>
                <w:color w:val="FFFFFF"/>
                <w:sz w:val="22"/>
                <w:szCs w:val="22"/>
              </w:rPr>
            </w:pPr>
            <w:r w:rsidRPr="00BD4962">
              <w:rPr>
                <w:rStyle w:val="Strong"/>
                <w:rFonts w:asciiTheme="minorHAnsi" w:hAnsiTheme="minorHAnsi" w:cstheme="minorHAnsi"/>
                <w:color w:val="FFFFFF"/>
                <w:sz w:val="22"/>
                <w:szCs w:val="22"/>
              </w:rPr>
              <w:t>State</w:t>
            </w:r>
          </w:p>
        </w:tc>
        <w:tc>
          <w:tcPr>
            <w:tcW w:w="6433" w:type="dxa"/>
            <w:shd w:val="clear" w:color="auto" w:fill="005594"/>
            <w:tcMar>
              <w:top w:w="105" w:type="dxa"/>
              <w:left w:w="75" w:type="dxa"/>
              <w:bottom w:w="90" w:type="dxa"/>
              <w:right w:w="75" w:type="dxa"/>
            </w:tcMar>
            <w:hideMark/>
          </w:tcPr>
          <w:p w14:paraId="573722E8" w14:textId="77777777" w:rsidR="002A7779" w:rsidRPr="00BD4962" w:rsidRDefault="002A7779" w:rsidP="002A7779">
            <w:pPr>
              <w:pStyle w:val="NormalWeb"/>
              <w:rPr>
                <w:rFonts w:asciiTheme="minorHAnsi" w:hAnsiTheme="minorHAnsi" w:cstheme="minorHAnsi"/>
                <w:b/>
                <w:bCs/>
                <w:color w:val="FFFFFF"/>
                <w:sz w:val="22"/>
                <w:szCs w:val="22"/>
              </w:rPr>
            </w:pPr>
            <w:r w:rsidRPr="00BD4962">
              <w:rPr>
                <w:rStyle w:val="Strong"/>
                <w:rFonts w:asciiTheme="minorHAnsi" w:hAnsiTheme="minorHAnsi" w:cstheme="minorHAnsi"/>
                <w:color w:val="FFFFFF"/>
                <w:sz w:val="22"/>
                <w:szCs w:val="22"/>
              </w:rPr>
              <w:t>Locality</w:t>
            </w:r>
          </w:p>
        </w:tc>
      </w:tr>
      <w:tr w:rsidR="002A7779" w:rsidRPr="00BD4962" w14:paraId="35D34761" w14:textId="77777777" w:rsidTr="002A7779">
        <w:tc>
          <w:tcPr>
            <w:tcW w:w="0" w:type="auto"/>
            <w:shd w:val="clear" w:color="auto" w:fill="C0E4FF"/>
            <w:tcMar>
              <w:top w:w="105" w:type="dxa"/>
              <w:left w:w="75" w:type="dxa"/>
              <w:bottom w:w="90" w:type="dxa"/>
              <w:right w:w="75" w:type="dxa"/>
            </w:tcMar>
            <w:hideMark/>
          </w:tcPr>
          <w:p w14:paraId="1AB6BD9B"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New South Wales</w:t>
            </w:r>
          </w:p>
        </w:tc>
        <w:tc>
          <w:tcPr>
            <w:tcW w:w="0" w:type="auto"/>
            <w:shd w:val="clear" w:color="auto" w:fill="C0E4FF"/>
            <w:tcMar>
              <w:top w:w="105" w:type="dxa"/>
              <w:left w:w="75" w:type="dxa"/>
              <w:bottom w:w="90" w:type="dxa"/>
              <w:right w:w="75" w:type="dxa"/>
            </w:tcMar>
            <w:hideMark/>
          </w:tcPr>
          <w:p w14:paraId="6F94AD8F"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Broken Hill</w:t>
            </w:r>
          </w:p>
        </w:tc>
      </w:tr>
      <w:tr w:rsidR="002A7779" w:rsidRPr="00BD4962" w14:paraId="527ADBC0" w14:textId="77777777" w:rsidTr="002A7779">
        <w:tc>
          <w:tcPr>
            <w:tcW w:w="0" w:type="auto"/>
            <w:shd w:val="clear" w:color="auto" w:fill="FFFFFF"/>
            <w:tcMar>
              <w:top w:w="105" w:type="dxa"/>
              <w:left w:w="75" w:type="dxa"/>
              <w:bottom w:w="90" w:type="dxa"/>
              <w:right w:w="75" w:type="dxa"/>
            </w:tcMar>
            <w:hideMark/>
          </w:tcPr>
          <w:p w14:paraId="0566149B"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383132E9"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Griffith</w:t>
            </w:r>
          </w:p>
        </w:tc>
      </w:tr>
    </w:tbl>
    <w:p w14:paraId="042BEF92" w14:textId="77777777" w:rsidR="002A7779" w:rsidRPr="00BD4962" w:rsidRDefault="002A7779" w:rsidP="002A7779">
      <w:pPr>
        <w:rPr>
          <w:b/>
          <w:sz w:val="28"/>
        </w:rPr>
      </w:pPr>
      <w:bookmarkStart w:id="923" w:name="_Toc70364349"/>
      <w:r w:rsidRPr="00BD4962">
        <w:rPr>
          <w:b/>
          <w:sz w:val="28"/>
        </w:rPr>
        <w:t xml:space="preserve">Grade </w:t>
      </w:r>
      <w:bookmarkEnd w:id="923"/>
      <w:r w:rsidRPr="00BD4962">
        <w:rPr>
          <w:b/>
          <w:sz w:val="28"/>
        </w:rPr>
        <w:t>2</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537"/>
        <w:gridCol w:w="4533"/>
      </w:tblGrid>
      <w:tr w:rsidR="002A7779" w:rsidRPr="00BD4962" w14:paraId="60B87731" w14:textId="77777777" w:rsidTr="002A7779">
        <w:tc>
          <w:tcPr>
            <w:tcW w:w="6450" w:type="dxa"/>
            <w:shd w:val="clear" w:color="auto" w:fill="005594"/>
            <w:tcMar>
              <w:top w:w="105" w:type="dxa"/>
              <w:left w:w="75" w:type="dxa"/>
              <w:bottom w:w="90" w:type="dxa"/>
              <w:right w:w="75" w:type="dxa"/>
            </w:tcMar>
            <w:hideMark/>
          </w:tcPr>
          <w:p w14:paraId="24927155" w14:textId="77777777" w:rsidR="002A7779" w:rsidRPr="00BD4962" w:rsidRDefault="002A7779" w:rsidP="002A7779">
            <w:pPr>
              <w:pStyle w:val="NormalWeb"/>
              <w:rPr>
                <w:rFonts w:asciiTheme="minorHAnsi" w:hAnsiTheme="minorHAnsi" w:cstheme="minorHAnsi"/>
                <w:b/>
                <w:bCs/>
                <w:color w:val="FFFFFF"/>
                <w:sz w:val="22"/>
                <w:szCs w:val="22"/>
              </w:rPr>
            </w:pPr>
            <w:r w:rsidRPr="00BD4962">
              <w:rPr>
                <w:rStyle w:val="Strong"/>
                <w:rFonts w:asciiTheme="minorHAnsi" w:hAnsiTheme="minorHAnsi" w:cstheme="minorHAnsi"/>
                <w:color w:val="FFFFFF"/>
                <w:sz w:val="22"/>
                <w:szCs w:val="22"/>
              </w:rPr>
              <w:t>State</w:t>
            </w:r>
          </w:p>
        </w:tc>
        <w:tc>
          <w:tcPr>
            <w:tcW w:w="6433" w:type="dxa"/>
            <w:shd w:val="clear" w:color="auto" w:fill="005594"/>
            <w:tcMar>
              <w:top w:w="105" w:type="dxa"/>
              <w:left w:w="75" w:type="dxa"/>
              <w:bottom w:w="90" w:type="dxa"/>
              <w:right w:w="75" w:type="dxa"/>
            </w:tcMar>
            <w:hideMark/>
          </w:tcPr>
          <w:p w14:paraId="211293AF" w14:textId="77777777" w:rsidR="002A7779" w:rsidRPr="00BD4962" w:rsidRDefault="002A7779" w:rsidP="002A7779">
            <w:pPr>
              <w:pStyle w:val="NormalWeb"/>
              <w:rPr>
                <w:rFonts w:asciiTheme="minorHAnsi" w:hAnsiTheme="minorHAnsi" w:cstheme="minorHAnsi"/>
                <w:b/>
                <w:bCs/>
                <w:color w:val="FFFFFF"/>
                <w:sz w:val="22"/>
                <w:szCs w:val="22"/>
              </w:rPr>
            </w:pPr>
            <w:r w:rsidRPr="00BD4962">
              <w:rPr>
                <w:rStyle w:val="Strong"/>
                <w:rFonts w:asciiTheme="minorHAnsi" w:hAnsiTheme="minorHAnsi" w:cstheme="minorHAnsi"/>
                <w:color w:val="FFFFFF"/>
                <w:sz w:val="22"/>
                <w:szCs w:val="22"/>
              </w:rPr>
              <w:t>Locality</w:t>
            </w:r>
          </w:p>
        </w:tc>
      </w:tr>
      <w:tr w:rsidR="002A7779" w:rsidRPr="00BD4962" w14:paraId="28F6F6F4" w14:textId="77777777" w:rsidTr="002A7779">
        <w:tc>
          <w:tcPr>
            <w:tcW w:w="0" w:type="auto"/>
            <w:shd w:val="clear" w:color="auto" w:fill="C0E4FF"/>
            <w:tcMar>
              <w:top w:w="105" w:type="dxa"/>
              <w:left w:w="75" w:type="dxa"/>
              <w:bottom w:w="90" w:type="dxa"/>
              <w:right w:w="75" w:type="dxa"/>
            </w:tcMar>
            <w:hideMark/>
          </w:tcPr>
          <w:p w14:paraId="1FC16BBE"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Queensland</w:t>
            </w:r>
          </w:p>
        </w:tc>
        <w:tc>
          <w:tcPr>
            <w:tcW w:w="0" w:type="auto"/>
            <w:shd w:val="clear" w:color="auto" w:fill="C0E4FF"/>
            <w:tcMar>
              <w:top w:w="105" w:type="dxa"/>
              <w:left w:w="75" w:type="dxa"/>
              <w:bottom w:w="90" w:type="dxa"/>
              <w:right w:w="75" w:type="dxa"/>
            </w:tcMar>
            <w:hideMark/>
          </w:tcPr>
          <w:p w14:paraId="5A4F22CD"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Mossman Gorge</w:t>
            </w:r>
          </w:p>
        </w:tc>
      </w:tr>
      <w:tr w:rsidR="002A7779" w:rsidRPr="00BD4962" w14:paraId="65E2D5F4" w14:textId="77777777" w:rsidTr="002A7779">
        <w:tc>
          <w:tcPr>
            <w:tcW w:w="0" w:type="auto"/>
            <w:shd w:val="clear" w:color="auto" w:fill="FFFFFF"/>
            <w:tcMar>
              <w:top w:w="105" w:type="dxa"/>
              <w:left w:w="75" w:type="dxa"/>
              <w:bottom w:w="90" w:type="dxa"/>
              <w:right w:w="75" w:type="dxa"/>
            </w:tcMar>
            <w:hideMark/>
          </w:tcPr>
          <w:p w14:paraId="256CB85F"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56E9E429"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Mount Isa</w:t>
            </w:r>
          </w:p>
        </w:tc>
      </w:tr>
      <w:tr w:rsidR="002A7779" w:rsidRPr="00BD4962" w14:paraId="1703B1FE" w14:textId="77777777" w:rsidTr="002A7779">
        <w:tc>
          <w:tcPr>
            <w:tcW w:w="0" w:type="auto"/>
            <w:shd w:val="clear" w:color="auto" w:fill="C0E4FF"/>
            <w:tcMar>
              <w:top w:w="105" w:type="dxa"/>
              <w:left w:w="75" w:type="dxa"/>
              <w:bottom w:w="90" w:type="dxa"/>
              <w:right w:w="75" w:type="dxa"/>
            </w:tcMar>
            <w:hideMark/>
          </w:tcPr>
          <w:p w14:paraId="4A36E268"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New South Wales</w:t>
            </w:r>
          </w:p>
        </w:tc>
        <w:tc>
          <w:tcPr>
            <w:tcW w:w="0" w:type="auto"/>
            <w:shd w:val="clear" w:color="auto" w:fill="C0E4FF"/>
            <w:tcMar>
              <w:top w:w="105" w:type="dxa"/>
              <w:left w:w="75" w:type="dxa"/>
              <w:bottom w:w="90" w:type="dxa"/>
              <w:right w:w="75" w:type="dxa"/>
            </w:tcMar>
            <w:hideMark/>
          </w:tcPr>
          <w:p w14:paraId="369897C8"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 xml:space="preserve">Lake </w:t>
            </w:r>
            <w:proofErr w:type="spellStart"/>
            <w:r w:rsidRPr="00BD4962">
              <w:rPr>
                <w:rFonts w:asciiTheme="minorHAnsi" w:hAnsiTheme="minorHAnsi" w:cstheme="minorHAnsi"/>
                <w:sz w:val="22"/>
                <w:szCs w:val="22"/>
              </w:rPr>
              <w:t>Cargellico</w:t>
            </w:r>
            <w:proofErr w:type="spellEnd"/>
          </w:p>
        </w:tc>
      </w:tr>
      <w:tr w:rsidR="002A7779" w:rsidRPr="00BD4962" w14:paraId="625AA33F" w14:textId="77777777" w:rsidTr="002A7779">
        <w:tc>
          <w:tcPr>
            <w:tcW w:w="0" w:type="auto"/>
            <w:shd w:val="clear" w:color="auto" w:fill="FFFFFF"/>
            <w:tcMar>
              <w:top w:w="105" w:type="dxa"/>
              <w:left w:w="75" w:type="dxa"/>
              <w:bottom w:w="90" w:type="dxa"/>
              <w:right w:w="75" w:type="dxa"/>
            </w:tcMar>
            <w:hideMark/>
          </w:tcPr>
          <w:p w14:paraId="03D02B0E"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Northern Territory</w:t>
            </w:r>
          </w:p>
        </w:tc>
        <w:tc>
          <w:tcPr>
            <w:tcW w:w="0" w:type="auto"/>
            <w:shd w:val="clear" w:color="auto" w:fill="FFFFFF"/>
            <w:tcMar>
              <w:top w:w="105" w:type="dxa"/>
              <w:left w:w="75" w:type="dxa"/>
              <w:bottom w:w="90" w:type="dxa"/>
              <w:right w:w="75" w:type="dxa"/>
            </w:tcMar>
            <w:hideMark/>
          </w:tcPr>
          <w:p w14:paraId="64105A07"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Alice Springs</w:t>
            </w:r>
          </w:p>
        </w:tc>
      </w:tr>
      <w:tr w:rsidR="002A7779" w:rsidRPr="00BD4962" w14:paraId="17FE32EB" w14:textId="77777777" w:rsidTr="002A7779">
        <w:tc>
          <w:tcPr>
            <w:tcW w:w="0" w:type="auto"/>
            <w:shd w:val="clear" w:color="auto" w:fill="C0E4FF"/>
            <w:tcMar>
              <w:top w:w="105" w:type="dxa"/>
              <w:left w:w="75" w:type="dxa"/>
              <w:bottom w:w="90" w:type="dxa"/>
              <w:right w:w="75" w:type="dxa"/>
            </w:tcMar>
            <w:hideMark/>
          </w:tcPr>
          <w:p w14:paraId="4A358685"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027685F8"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Amoonguna</w:t>
            </w:r>
            <w:proofErr w:type="spellEnd"/>
          </w:p>
        </w:tc>
      </w:tr>
      <w:tr w:rsidR="002A7779" w:rsidRPr="00BD4962" w14:paraId="5F98D882" w14:textId="77777777" w:rsidTr="002A7779">
        <w:tc>
          <w:tcPr>
            <w:tcW w:w="0" w:type="auto"/>
            <w:shd w:val="clear" w:color="auto" w:fill="FFFFFF"/>
            <w:tcMar>
              <w:top w:w="105" w:type="dxa"/>
              <w:left w:w="75" w:type="dxa"/>
              <w:bottom w:w="90" w:type="dxa"/>
              <w:right w:w="75" w:type="dxa"/>
            </w:tcMar>
            <w:hideMark/>
          </w:tcPr>
          <w:p w14:paraId="0DF42137"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​Western Australia</w:t>
            </w:r>
          </w:p>
        </w:tc>
        <w:tc>
          <w:tcPr>
            <w:tcW w:w="0" w:type="auto"/>
            <w:shd w:val="clear" w:color="auto" w:fill="FFFFFF"/>
            <w:tcMar>
              <w:top w:w="105" w:type="dxa"/>
              <w:left w:w="75" w:type="dxa"/>
              <w:bottom w:w="90" w:type="dxa"/>
              <w:right w:w="75" w:type="dxa"/>
            </w:tcMar>
            <w:hideMark/>
          </w:tcPr>
          <w:p w14:paraId="69AAFC2A"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Kalgoorlie</w:t>
            </w:r>
          </w:p>
        </w:tc>
      </w:tr>
    </w:tbl>
    <w:p w14:paraId="05B6D9BB" w14:textId="77777777" w:rsidR="002A7779" w:rsidRPr="007F5D84" w:rsidRDefault="002A7779" w:rsidP="007F5D84">
      <w:pPr>
        <w:pStyle w:val="EAClause"/>
        <w:numPr>
          <w:ilvl w:val="0"/>
          <w:numId w:val="0"/>
        </w:numPr>
        <w:ind w:left="709"/>
        <w:rPr>
          <w:rFonts w:eastAsia="Verdana"/>
        </w:rPr>
      </w:pPr>
    </w:p>
    <w:p w14:paraId="68EC03BE" w14:textId="77777777" w:rsidR="002A7779" w:rsidRPr="00BD4962" w:rsidRDefault="002A7779" w:rsidP="002A7779">
      <w:pPr>
        <w:rPr>
          <w:b/>
          <w:sz w:val="28"/>
        </w:rPr>
      </w:pPr>
      <w:bookmarkStart w:id="924" w:name="_Toc70364350"/>
      <w:r w:rsidRPr="00BD4962">
        <w:rPr>
          <w:b/>
          <w:sz w:val="28"/>
        </w:rPr>
        <w:t xml:space="preserve">Grade </w:t>
      </w:r>
      <w:bookmarkEnd w:id="924"/>
      <w:r w:rsidRPr="00BD4962">
        <w:rPr>
          <w:b/>
          <w:sz w:val="28"/>
        </w:rPr>
        <w:t>3</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465"/>
        <w:gridCol w:w="4605"/>
      </w:tblGrid>
      <w:tr w:rsidR="002A7779" w:rsidRPr="00BD4962" w14:paraId="644074EE" w14:textId="77777777" w:rsidTr="002A7779">
        <w:tc>
          <w:tcPr>
            <w:tcW w:w="6450" w:type="dxa"/>
            <w:shd w:val="clear" w:color="auto" w:fill="005594"/>
            <w:tcMar>
              <w:top w:w="105" w:type="dxa"/>
              <w:left w:w="75" w:type="dxa"/>
              <w:bottom w:w="90" w:type="dxa"/>
              <w:right w:w="75" w:type="dxa"/>
            </w:tcMar>
            <w:hideMark/>
          </w:tcPr>
          <w:p w14:paraId="41587733" w14:textId="77777777" w:rsidR="002A7779" w:rsidRPr="00BD4962" w:rsidRDefault="002A7779" w:rsidP="002A7779">
            <w:pPr>
              <w:pStyle w:val="NormalWeb"/>
              <w:rPr>
                <w:rFonts w:asciiTheme="minorHAnsi" w:hAnsiTheme="minorHAnsi" w:cstheme="minorHAnsi"/>
                <w:b/>
                <w:bCs/>
                <w:color w:val="FFFFFF"/>
                <w:sz w:val="22"/>
                <w:szCs w:val="22"/>
              </w:rPr>
            </w:pPr>
            <w:r w:rsidRPr="00BD4962">
              <w:rPr>
                <w:rStyle w:val="Strong"/>
                <w:rFonts w:asciiTheme="minorHAnsi" w:hAnsiTheme="minorHAnsi" w:cstheme="minorHAnsi"/>
                <w:color w:val="FFFFFF"/>
                <w:sz w:val="22"/>
                <w:szCs w:val="22"/>
              </w:rPr>
              <w:t>State</w:t>
            </w:r>
          </w:p>
        </w:tc>
        <w:tc>
          <w:tcPr>
            <w:tcW w:w="6433" w:type="dxa"/>
            <w:shd w:val="clear" w:color="auto" w:fill="005594"/>
            <w:tcMar>
              <w:top w:w="105" w:type="dxa"/>
              <w:left w:w="75" w:type="dxa"/>
              <w:bottom w:w="90" w:type="dxa"/>
              <w:right w:w="75" w:type="dxa"/>
            </w:tcMar>
            <w:hideMark/>
          </w:tcPr>
          <w:p w14:paraId="79E1BDEF" w14:textId="77777777" w:rsidR="002A7779" w:rsidRPr="00BD4962" w:rsidRDefault="002A7779" w:rsidP="002A7779">
            <w:pPr>
              <w:pStyle w:val="NormalWeb"/>
              <w:rPr>
                <w:rFonts w:asciiTheme="minorHAnsi" w:hAnsiTheme="minorHAnsi" w:cstheme="minorHAnsi"/>
                <w:b/>
                <w:bCs/>
                <w:color w:val="FFFFFF"/>
                <w:sz w:val="22"/>
                <w:szCs w:val="22"/>
              </w:rPr>
            </w:pPr>
            <w:r w:rsidRPr="00BD4962">
              <w:rPr>
                <w:rStyle w:val="Strong"/>
                <w:rFonts w:asciiTheme="minorHAnsi" w:hAnsiTheme="minorHAnsi" w:cstheme="minorHAnsi"/>
                <w:color w:val="FFFFFF"/>
                <w:sz w:val="22"/>
                <w:szCs w:val="22"/>
              </w:rPr>
              <w:t>Locality</w:t>
            </w:r>
          </w:p>
        </w:tc>
      </w:tr>
      <w:tr w:rsidR="002A7779" w:rsidRPr="00BD4962" w14:paraId="208B31D7" w14:textId="77777777" w:rsidTr="002A7779">
        <w:tc>
          <w:tcPr>
            <w:tcW w:w="0" w:type="auto"/>
            <w:shd w:val="clear" w:color="auto" w:fill="C0E4FF"/>
            <w:tcMar>
              <w:top w:w="105" w:type="dxa"/>
              <w:left w:w="75" w:type="dxa"/>
              <w:bottom w:w="90" w:type="dxa"/>
              <w:right w:w="75" w:type="dxa"/>
            </w:tcMar>
            <w:hideMark/>
          </w:tcPr>
          <w:p w14:paraId="17D2B916"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New South Wales</w:t>
            </w:r>
          </w:p>
        </w:tc>
        <w:tc>
          <w:tcPr>
            <w:tcW w:w="0" w:type="auto"/>
            <w:shd w:val="clear" w:color="auto" w:fill="C0E4FF"/>
            <w:tcMar>
              <w:top w:w="105" w:type="dxa"/>
              <w:left w:w="75" w:type="dxa"/>
              <w:bottom w:w="90" w:type="dxa"/>
              <w:right w:w="75" w:type="dxa"/>
            </w:tcMar>
            <w:hideMark/>
          </w:tcPr>
          <w:p w14:paraId="0A1346AE"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Bourke</w:t>
            </w:r>
          </w:p>
        </w:tc>
      </w:tr>
      <w:tr w:rsidR="002A7779" w:rsidRPr="00BD4962" w14:paraId="69CADB55" w14:textId="77777777" w:rsidTr="002A7779">
        <w:tc>
          <w:tcPr>
            <w:tcW w:w="0" w:type="auto"/>
            <w:shd w:val="clear" w:color="auto" w:fill="FFFFFF"/>
            <w:tcMar>
              <w:top w:w="105" w:type="dxa"/>
              <w:left w:w="75" w:type="dxa"/>
              <w:bottom w:w="90" w:type="dxa"/>
              <w:right w:w="75" w:type="dxa"/>
            </w:tcMar>
            <w:hideMark/>
          </w:tcPr>
          <w:p w14:paraId="1703DA87"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09E32338"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Walgett</w:t>
            </w:r>
          </w:p>
        </w:tc>
      </w:tr>
      <w:tr w:rsidR="002A7779" w:rsidRPr="00BD4962" w14:paraId="4E95A790" w14:textId="77777777" w:rsidTr="002A7779">
        <w:tc>
          <w:tcPr>
            <w:tcW w:w="0" w:type="auto"/>
            <w:shd w:val="clear" w:color="auto" w:fill="C0E4FF"/>
            <w:tcMar>
              <w:top w:w="105" w:type="dxa"/>
              <w:left w:w="75" w:type="dxa"/>
              <w:bottom w:w="90" w:type="dxa"/>
              <w:right w:w="75" w:type="dxa"/>
            </w:tcMar>
            <w:hideMark/>
          </w:tcPr>
          <w:p w14:paraId="264D2A5E"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795F0D7F"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Wilcannia</w:t>
            </w:r>
          </w:p>
        </w:tc>
      </w:tr>
      <w:tr w:rsidR="002A7779" w:rsidRPr="00BD4962" w14:paraId="4C959E70" w14:textId="77777777" w:rsidTr="002A7779">
        <w:tc>
          <w:tcPr>
            <w:tcW w:w="0" w:type="auto"/>
            <w:shd w:val="clear" w:color="auto" w:fill="FFFFFF"/>
            <w:tcMar>
              <w:top w:w="105" w:type="dxa"/>
              <w:left w:w="75" w:type="dxa"/>
              <w:bottom w:w="90" w:type="dxa"/>
              <w:right w:w="75" w:type="dxa"/>
            </w:tcMar>
            <w:hideMark/>
          </w:tcPr>
          <w:p w14:paraId="5E4A24D7"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Northern Territory</w:t>
            </w:r>
          </w:p>
        </w:tc>
        <w:tc>
          <w:tcPr>
            <w:tcW w:w="0" w:type="auto"/>
            <w:shd w:val="clear" w:color="auto" w:fill="FFFFFF"/>
            <w:tcMar>
              <w:top w:w="105" w:type="dxa"/>
              <w:left w:w="75" w:type="dxa"/>
              <w:bottom w:w="90" w:type="dxa"/>
              <w:right w:w="75" w:type="dxa"/>
            </w:tcMar>
            <w:hideMark/>
          </w:tcPr>
          <w:p w14:paraId="5D742AAA"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Barunga (Bamyili)</w:t>
            </w:r>
          </w:p>
        </w:tc>
      </w:tr>
      <w:tr w:rsidR="002A7779" w:rsidRPr="00BD4962" w14:paraId="3040A784" w14:textId="77777777" w:rsidTr="002A7779">
        <w:tc>
          <w:tcPr>
            <w:tcW w:w="0" w:type="auto"/>
            <w:shd w:val="clear" w:color="auto" w:fill="C0E4FF"/>
            <w:tcMar>
              <w:top w:w="105" w:type="dxa"/>
              <w:left w:w="75" w:type="dxa"/>
              <w:bottom w:w="90" w:type="dxa"/>
              <w:right w:w="75" w:type="dxa"/>
            </w:tcMar>
            <w:hideMark/>
          </w:tcPr>
          <w:p w14:paraId="22EC10FF"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5554C61A"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Belyuen</w:t>
            </w:r>
          </w:p>
        </w:tc>
      </w:tr>
      <w:tr w:rsidR="002A7779" w:rsidRPr="00BD4962" w14:paraId="1008866B" w14:textId="77777777" w:rsidTr="002A7779">
        <w:tc>
          <w:tcPr>
            <w:tcW w:w="0" w:type="auto"/>
            <w:shd w:val="clear" w:color="auto" w:fill="FFFFFF"/>
            <w:tcMar>
              <w:top w:w="105" w:type="dxa"/>
              <w:left w:w="75" w:type="dxa"/>
              <w:bottom w:w="90" w:type="dxa"/>
              <w:right w:w="75" w:type="dxa"/>
            </w:tcMar>
            <w:hideMark/>
          </w:tcPr>
          <w:p w14:paraId="3B674526"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03D4A69D"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Binjari</w:t>
            </w:r>
            <w:proofErr w:type="spellEnd"/>
          </w:p>
        </w:tc>
      </w:tr>
      <w:tr w:rsidR="002A7779" w:rsidRPr="00BD4962" w14:paraId="1C9E787C" w14:textId="77777777" w:rsidTr="002A7779">
        <w:tc>
          <w:tcPr>
            <w:tcW w:w="0" w:type="auto"/>
            <w:shd w:val="clear" w:color="auto" w:fill="C0E4FF"/>
            <w:tcMar>
              <w:top w:w="105" w:type="dxa"/>
              <w:left w:w="75" w:type="dxa"/>
              <w:bottom w:w="90" w:type="dxa"/>
              <w:right w:w="75" w:type="dxa"/>
            </w:tcMar>
            <w:hideMark/>
          </w:tcPr>
          <w:p w14:paraId="32195EE2"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1259DDCB"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Gunbalanya</w:t>
            </w:r>
            <w:proofErr w:type="spellEnd"/>
          </w:p>
        </w:tc>
      </w:tr>
      <w:tr w:rsidR="002A7779" w:rsidRPr="00BD4962" w14:paraId="055CC8B8" w14:textId="77777777" w:rsidTr="002A7779">
        <w:tc>
          <w:tcPr>
            <w:tcW w:w="0" w:type="auto"/>
            <w:shd w:val="clear" w:color="auto" w:fill="FFFFFF"/>
            <w:tcMar>
              <w:top w:w="105" w:type="dxa"/>
              <w:left w:w="75" w:type="dxa"/>
              <w:bottom w:w="90" w:type="dxa"/>
              <w:right w:w="75" w:type="dxa"/>
            </w:tcMar>
            <w:hideMark/>
          </w:tcPr>
          <w:p w14:paraId="0680E852"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1A5D38E7"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Mount Liebig</w:t>
            </w:r>
          </w:p>
        </w:tc>
      </w:tr>
      <w:tr w:rsidR="002A7779" w:rsidRPr="00BD4962" w14:paraId="122D6755" w14:textId="77777777" w:rsidTr="002A7779">
        <w:tc>
          <w:tcPr>
            <w:tcW w:w="0" w:type="auto"/>
            <w:shd w:val="clear" w:color="auto" w:fill="C0E4FF"/>
            <w:tcMar>
              <w:top w:w="105" w:type="dxa"/>
              <w:left w:w="75" w:type="dxa"/>
              <w:bottom w:w="90" w:type="dxa"/>
              <w:right w:w="75" w:type="dxa"/>
            </w:tcMar>
            <w:hideMark/>
          </w:tcPr>
          <w:p w14:paraId="538CE34E"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5EF90478"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Ntaria</w:t>
            </w:r>
            <w:proofErr w:type="spellEnd"/>
            <w:r w:rsidRPr="00BD4962">
              <w:rPr>
                <w:rFonts w:asciiTheme="minorHAnsi" w:hAnsiTheme="minorHAnsi" w:cstheme="minorHAnsi"/>
                <w:sz w:val="22"/>
                <w:szCs w:val="22"/>
              </w:rPr>
              <w:t xml:space="preserve"> (Hermannsburg)</w:t>
            </w:r>
          </w:p>
        </w:tc>
      </w:tr>
      <w:tr w:rsidR="002A7779" w:rsidRPr="00BD4962" w14:paraId="70DC63AB" w14:textId="77777777" w:rsidTr="002A7779">
        <w:tc>
          <w:tcPr>
            <w:tcW w:w="0" w:type="auto"/>
            <w:shd w:val="clear" w:color="auto" w:fill="FFFFFF"/>
            <w:tcMar>
              <w:top w:w="105" w:type="dxa"/>
              <w:left w:w="75" w:type="dxa"/>
              <w:bottom w:w="90" w:type="dxa"/>
              <w:right w:w="75" w:type="dxa"/>
            </w:tcMar>
            <w:hideMark/>
          </w:tcPr>
          <w:p w14:paraId="72E1E564"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5F2A3266"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Santa Teresa</w:t>
            </w:r>
          </w:p>
        </w:tc>
      </w:tr>
      <w:tr w:rsidR="002A7779" w:rsidRPr="00BD4962" w14:paraId="2DF1A175" w14:textId="77777777" w:rsidTr="002A7779">
        <w:tc>
          <w:tcPr>
            <w:tcW w:w="0" w:type="auto"/>
            <w:shd w:val="clear" w:color="auto" w:fill="C0E4FF"/>
            <w:tcMar>
              <w:top w:w="105" w:type="dxa"/>
              <w:left w:w="75" w:type="dxa"/>
              <w:bottom w:w="90" w:type="dxa"/>
              <w:right w:w="75" w:type="dxa"/>
            </w:tcMar>
            <w:hideMark/>
          </w:tcPr>
          <w:p w14:paraId="51E8978C"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630ABC96"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Titjikala</w:t>
            </w:r>
            <w:proofErr w:type="spellEnd"/>
          </w:p>
        </w:tc>
      </w:tr>
      <w:tr w:rsidR="002A7779" w:rsidRPr="00BD4962" w14:paraId="54AF784D" w14:textId="77777777" w:rsidTr="002A7779">
        <w:tc>
          <w:tcPr>
            <w:tcW w:w="0" w:type="auto"/>
            <w:shd w:val="clear" w:color="auto" w:fill="FFFFFF"/>
            <w:tcMar>
              <w:top w:w="105" w:type="dxa"/>
              <w:left w:w="75" w:type="dxa"/>
              <w:bottom w:w="90" w:type="dxa"/>
              <w:right w:w="75" w:type="dxa"/>
            </w:tcMar>
            <w:hideMark/>
          </w:tcPr>
          <w:p w14:paraId="29CBCC9D"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0A7564FA"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Wallace Rockhole</w:t>
            </w:r>
          </w:p>
        </w:tc>
      </w:tr>
      <w:tr w:rsidR="002A7779" w:rsidRPr="00BD4962" w14:paraId="391102DD" w14:textId="77777777" w:rsidTr="002A7779">
        <w:tc>
          <w:tcPr>
            <w:tcW w:w="0" w:type="auto"/>
            <w:shd w:val="clear" w:color="auto" w:fill="C0E4FF"/>
            <w:tcMar>
              <w:top w:w="105" w:type="dxa"/>
              <w:left w:w="75" w:type="dxa"/>
              <w:bottom w:w="90" w:type="dxa"/>
              <w:right w:w="75" w:type="dxa"/>
            </w:tcMar>
            <w:hideMark/>
          </w:tcPr>
          <w:p w14:paraId="6AA705A0"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248FBB4B"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Wurrumiyanga</w:t>
            </w:r>
            <w:proofErr w:type="spellEnd"/>
          </w:p>
        </w:tc>
      </w:tr>
      <w:tr w:rsidR="002A7779" w:rsidRPr="00BD4962" w14:paraId="3E941150" w14:textId="77777777" w:rsidTr="002A7779">
        <w:tc>
          <w:tcPr>
            <w:tcW w:w="0" w:type="auto"/>
            <w:shd w:val="clear" w:color="auto" w:fill="FFFFFF"/>
            <w:tcMar>
              <w:top w:w="105" w:type="dxa"/>
              <w:left w:w="75" w:type="dxa"/>
              <w:bottom w:w="90" w:type="dxa"/>
              <w:right w:w="75" w:type="dxa"/>
            </w:tcMar>
            <w:hideMark/>
          </w:tcPr>
          <w:p w14:paraId="5CA7B139"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Queensland</w:t>
            </w:r>
          </w:p>
        </w:tc>
        <w:tc>
          <w:tcPr>
            <w:tcW w:w="0" w:type="auto"/>
            <w:shd w:val="clear" w:color="auto" w:fill="FFFFFF"/>
            <w:tcMar>
              <w:top w:w="105" w:type="dxa"/>
              <w:left w:w="75" w:type="dxa"/>
              <w:bottom w:w="90" w:type="dxa"/>
              <w:right w:w="75" w:type="dxa"/>
            </w:tcMar>
            <w:hideMark/>
          </w:tcPr>
          <w:p w14:paraId="2846C8DA"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Hope Vale</w:t>
            </w:r>
          </w:p>
        </w:tc>
      </w:tr>
      <w:tr w:rsidR="002A7779" w:rsidRPr="00BD4962" w14:paraId="186039C1" w14:textId="77777777" w:rsidTr="002A7779">
        <w:tc>
          <w:tcPr>
            <w:tcW w:w="0" w:type="auto"/>
            <w:shd w:val="clear" w:color="auto" w:fill="C0E4FF"/>
            <w:tcMar>
              <w:top w:w="105" w:type="dxa"/>
              <w:left w:w="75" w:type="dxa"/>
              <w:bottom w:w="90" w:type="dxa"/>
              <w:right w:w="75" w:type="dxa"/>
            </w:tcMar>
            <w:hideMark/>
          </w:tcPr>
          <w:p w14:paraId="5168F3CB"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lastRenderedPageBreak/>
              <w:t>South Australia</w:t>
            </w:r>
          </w:p>
        </w:tc>
        <w:tc>
          <w:tcPr>
            <w:tcW w:w="0" w:type="auto"/>
            <w:shd w:val="clear" w:color="auto" w:fill="C0E4FF"/>
            <w:tcMar>
              <w:top w:w="105" w:type="dxa"/>
              <w:left w:w="75" w:type="dxa"/>
              <w:bottom w:w="90" w:type="dxa"/>
              <w:right w:w="75" w:type="dxa"/>
            </w:tcMar>
            <w:hideMark/>
          </w:tcPr>
          <w:p w14:paraId="425D8265"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Ceduna</w:t>
            </w:r>
          </w:p>
        </w:tc>
      </w:tr>
      <w:tr w:rsidR="002A7779" w:rsidRPr="00BD4962" w14:paraId="5A9204F9" w14:textId="77777777" w:rsidTr="002A7779">
        <w:tc>
          <w:tcPr>
            <w:tcW w:w="0" w:type="auto"/>
            <w:shd w:val="clear" w:color="auto" w:fill="FFFFFF"/>
            <w:tcMar>
              <w:top w:w="105" w:type="dxa"/>
              <w:left w:w="75" w:type="dxa"/>
              <w:bottom w:w="90" w:type="dxa"/>
              <w:right w:w="75" w:type="dxa"/>
            </w:tcMar>
            <w:hideMark/>
          </w:tcPr>
          <w:p w14:paraId="3E946B84"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Western Australia</w:t>
            </w:r>
          </w:p>
        </w:tc>
        <w:tc>
          <w:tcPr>
            <w:tcW w:w="0" w:type="auto"/>
            <w:shd w:val="clear" w:color="auto" w:fill="FFFFFF"/>
            <w:tcMar>
              <w:top w:w="105" w:type="dxa"/>
              <w:left w:w="75" w:type="dxa"/>
              <w:bottom w:w="90" w:type="dxa"/>
              <w:right w:w="75" w:type="dxa"/>
            </w:tcMar>
            <w:hideMark/>
          </w:tcPr>
          <w:p w14:paraId="5EED8EF4"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Broome</w:t>
            </w:r>
          </w:p>
        </w:tc>
      </w:tr>
      <w:tr w:rsidR="002A7779" w:rsidRPr="00BD4962" w14:paraId="1AAB222C" w14:textId="77777777" w:rsidTr="002A7779">
        <w:tc>
          <w:tcPr>
            <w:tcW w:w="0" w:type="auto"/>
            <w:shd w:val="clear" w:color="auto" w:fill="C0E4FF"/>
            <w:tcMar>
              <w:top w:w="105" w:type="dxa"/>
              <w:left w:w="75" w:type="dxa"/>
              <w:bottom w:w="90" w:type="dxa"/>
              <w:right w:w="75" w:type="dxa"/>
            </w:tcMar>
            <w:hideMark/>
          </w:tcPr>
          <w:p w14:paraId="2ED5B899"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58178DE3"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Carnarvon</w:t>
            </w:r>
          </w:p>
        </w:tc>
      </w:tr>
      <w:tr w:rsidR="002A7779" w:rsidRPr="00BD4962" w14:paraId="413D0D86" w14:textId="77777777" w:rsidTr="002A7779">
        <w:tc>
          <w:tcPr>
            <w:tcW w:w="0" w:type="auto"/>
            <w:shd w:val="clear" w:color="auto" w:fill="FFFFFF"/>
            <w:tcMar>
              <w:top w:w="105" w:type="dxa"/>
              <w:left w:w="75" w:type="dxa"/>
              <w:bottom w:w="90" w:type="dxa"/>
              <w:right w:w="75" w:type="dxa"/>
            </w:tcMar>
            <w:hideMark/>
          </w:tcPr>
          <w:p w14:paraId="324AAA42"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75726942"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Karratha</w:t>
            </w:r>
          </w:p>
        </w:tc>
      </w:tr>
      <w:tr w:rsidR="002A7779" w:rsidRPr="00BD4962" w14:paraId="3204EF27" w14:textId="77777777" w:rsidTr="002A7779">
        <w:tc>
          <w:tcPr>
            <w:tcW w:w="0" w:type="auto"/>
            <w:shd w:val="clear" w:color="auto" w:fill="C0E4FF"/>
            <w:tcMar>
              <w:top w:w="105" w:type="dxa"/>
              <w:left w:w="75" w:type="dxa"/>
              <w:bottom w:w="90" w:type="dxa"/>
              <w:right w:w="75" w:type="dxa"/>
            </w:tcMar>
            <w:hideMark/>
          </w:tcPr>
          <w:p w14:paraId="5E3CB3F5"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59D09585"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Roebourne</w:t>
            </w:r>
          </w:p>
        </w:tc>
      </w:tr>
      <w:tr w:rsidR="002A7779" w:rsidRPr="00BD4962" w14:paraId="3A3E199B" w14:textId="77777777" w:rsidTr="002A7779">
        <w:tc>
          <w:tcPr>
            <w:tcW w:w="0" w:type="auto"/>
            <w:shd w:val="clear" w:color="auto" w:fill="FFFFFF"/>
            <w:tcMar>
              <w:top w:w="105" w:type="dxa"/>
              <w:left w:w="75" w:type="dxa"/>
              <w:bottom w:w="90" w:type="dxa"/>
              <w:right w:w="75" w:type="dxa"/>
            </w:tcMar>
            <w:hideMark/>
          </w:tcPr>
          <w:p w14:paraId="02576ADC"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6EAB3C88"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South Hedland</w:t>
            </w:r>
          </w:p>
        </w:tc>
      </w:tr>
    </w:tbl>
    <w:p w14:paraId="7B6924F3" w14:textId="77777777" w:rsidR="002A7779" w:rsidRPr="007F5D84" w:rsidRDefault="002A7779" w:rsidP="007F5D84">
      <w:pPr>
        <w:pStyle w:val="EAClause"/>
        <w:numPr>
          <w:ilvl w:val="0"/>
          <w:numId w:val="0"/>
        </w:numPr>
        <w:ind w:left="709"/>
        <w:rPr>
          <w:rFonts w:eastAsia="Verdana"/>
        </w:rPr>
      </w:pPr>
    </w:p>
    <w:p w14:paraId="30B9BFFC" w14:textId="77777777" w:rsidR="002A7779" w:rsidRPr="00BD4962" w:rsidRDefault="002A7779" w:rsidP="002A7779">
      <w:pPr>
        <w:rPr>
          <w:b/>
          <w:sz w:val="28"/>
        </w:rPr>
      </w:pPr>
      <w:bookmarkStart w:id="925" w:name="_Toc70364351"/>
      <w:r w:rsidRPr="00BD4962">
        <w:rPr>
          <w:b/>
          <w:sz w:val="28"/>
        </w:rPr>
        <w:t xml:space="preserve">Grade </w:t>
      </w:r>
      <w:bookmarkEnd w:id="925"/>
      <w:r w:rsidRPr="00BD4962">
        <w:rPr>
          <w:b/>
          <w:sz w:val="28"/>
        </w:rPr>
        <w:t>4</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514"/>
        <w:gridCol w:w="4556"/>
      </w:tblGrid>
      <w:tr w:rsidR="002A7779" w:rsidRPr="00BD4962" w14:paraId="25FCF2D5" w14:textId="77777777" w:rsidTr="002A7779">
        <w:tc>
          <w:tcPr>
            <w:tcW w:w="6450" w:type="dxa"/>
            <w:shd w:val="clear" w:color="auto" w:fill="005594"/>
            <w:tcMar>
              <w:top w:w="105" w:type="dxa"/>
              <w:left w:w="75" w:type="dxa"/>
              <w:bottom w:w="90" w:type="dxa"/>
              <w:right w:w="75" w:type="dxa"/>
            </w:tcMar>
            <w:hideMark/>
          </w:tcPr>
          <w:p w14:paraId="6106EDBA" w14:textId="77777777" w:rsidR="002A7779" w:rsidRPr="00BD4962" w:rsidRDefault="002A7779" w:rsidP="002A7779">
            <w:pPr>
              <w:pStyle w:val="NormalWeb"/>
              <w:rPr>
                <w:rFonts w:asciiTheme="minorHAnsi" w:hAnsiTheme="minorHAnsi" w:cstheme="minorHAnsi"/>
                <w:b/>
                <w:bCs/>
                <w:color w:val="FFFFFF"/>
                <w:sz w:val="22"/>
                <w:szCs w:val="22"/>
              </w:rPr>
            </w:pPr>
            <w:r w:rsidRPr="00BD4962">
              <w:rPr>
                <w:rStyle w:val="Strong"/>
                <w:rFonts w:asciiTheme="minorHAnsi" w:hAnsiTheme="minorHAnsi" w:cstheme="minorHAnsi"/>
                <w:color w:val="FFFFFF"/>
                <w:sz w:val="22"/>
                <w:szCs w:val="22"/>
              </w:rPr>
              <w:t>State</w:t>
            </w:r>
          </w:p>
        </w:tc>
        <w:tc>
          <w:tcPr>
            <w:tcW w:w="6433" w:type="dxa"/>
            <w:shd w:val="clear" w:color="auto" w:fill="005594"/>
            <w:tcMar>
              <w:top w:w="105" w:type="dxa"/>
              <w:left w:w="75" w:type="dxa"/>
              <w:bottom w:w="90" w:type="dxa"/>
              <w:right w:w="75" w:type="dxa"/>
            </w:tcMar>
            <w:hideMark/>
          </w:tcPr>
          <w:p w14:paraId="61DAE7D6" w14:textId="77777777" w:rsidR="002A7779" w:rsidRPr="00BD4962" w:rsidRDefault="002A7779" w:rsidP="002A7779">
            <w:pPr>
              <w:pStyle w:val="NormalWeb"/>
              <w:rPr>
                <w:rFonts w:asciiTheme="minorHAnsi" w:hAnsiTheme="minorHAnsi" w:cstheme="minorHAnsi"/>
                <w:b/>
                <w:bCs/>
                <w:color w:val="FFFFFF"/>
                <w:sz w:val="22"/>
                <w:szCs w:val="22"/>
              </w:rPr>
            </w:pPr>
            <w:r w:rsidRPr="00BD4962">
              <w:rPr>
                <w:rStyle w:val="Strong"/>
                <w:rFonts w:asciiTheme="minorHAnsi" w:hAnsiTheme="minorHAnsi" w:cstheme="minorHAnsi"/>
                <w:color w:val="FFFFFF"/>
                <w:sz w:val="22"/>
                <w:szCs w:val="22"/>
              </w:rPr>
              <w:t>Locality</w:t>
            </w:r>
          </w:p>
        </w:tc>
      </w:tr>
      <w:tr w:rsidR="002A7779" w:rsidRPr="00BD4962" w14:paraId="4FF2F11A" w14:textId="77777777" w:rsidTr="002A7779">
        <w:tc>
          <w:tcPr>
            <w:tcW w:w="0" w:type="auto"/>
            <w:shd w:val="clear" w:color="auto" w:fill="C0E4FF"/>
            <w:tcMar>
              <w:top w:w="105" w:type="dxa"/>
              <w:left w:w="75" w:type="dxa"/>
              <w:bottom w:w="90" w:type="dxa"/>
              <w:right w:w="75" w:type="dxa"/>
            </w:tcMar>
            <w:hideMark/>
          </w:tcPr>
          <w:p w14:paraId="73FC930B"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Northern Territory</w:t>
            </w:r>
          </w:p>
        </w:tc>
        <w:tc>
          <w:tcPr>
            <w:tcW w:w="0" w:type="auto"/>
            <w:shd w:val="clear" w:color="auto" w:fill="C0E4FF"/>
            <w:tcMar>
              <w:top w:w="105" w:type="dxa"/>
              <w:left w:w="75" w:type="dxa"/>
              <w:bottom w:w="90" w:type="dxa"/>
              <w:right w:w="75" w:type="dxa"/>
            </w:tcMar>
            <w:hideMark/>
          </w:tcPr>
          <w:p w14:paraId="3BA1F9A5"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 xml:space="preserve">Ali </w:t>
            </w:r>
            <w:proofErr w:type="spellStart"/>
            <w:r w:rsidRPr="00BD4962">
              <w:rPr>
                <w:rFonts w:asciiTheme="minorHAnsi" w:hAnsiTheme="minorHAnsi" w:cstheme="minorHAnsi"/>
                <w:sz w:val="22"/>
                <w:szCs w:val="22"/>
              </w:rPr>
              <w:t>Curung</w:t>
            </w:r>
            <w:proofErr w:type="spellEnd"/>
          </w:p>
        </w:tc>
      </w:tr>
      <w:tr w:rsidR="002A7779" w:rsidRPr="00BD4962" w14:paraId="4F6DA76E" w14:textId="77777777" w:rsidTr="002A7779">
        <w:tc>
          <w:tcPr>
            <w:tcW w:w="0" w:type="auto"/>
            <w:shd w:val="clear" w:color="auto" w:fill="FFFFFF"/>
            <w:tcMar>
              <w:top w:w="105" w:type="dxa"/>
              <w:left w:w="75" w:type="dxa"/>
              <w:bottom w:w="90" w:type="dxa"/>
              <w:right w:w="75" w:type="dxa"/>
            </w:tcMar>
            <w:hideMark/>
          </w:tcPr>
          <w:p w14:paraId="36185B32"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5F6F6474"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Alpurrurulam</w:t>
            </w:r>
            <w:proofErr w:type="spellEnd"/>
          </w:p>
        </w:tc>
      </w:tr>
      <w:tr w:rsidR="002A7779" w:rsidRPr="00BD4962" w14:paraId="73FC32F7" w14:textId="77777777" w:rsidTr="002A7779">
        <w:tc>
          <w:tcPr>
            <w:tcW w:w="0" w:type="auto"/>
            <w:shd w:val="clear" w:color="auto" w:fill="C0E4FF"/>
            <w:tcMar>
              <w:top w:w="105" w:type="dxa"/>
              <w:left w:w="75" w:type="dxa"/>
              <w:bottom w:w="90" w:type="dxa"/>
              <w:right w:w="75" w:type="dxa"/>
            </w:tcMar>
            <w:hideMark/>
          </w:tcPr>
          <w:p w14:paraId="3CBD1961"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3D835FBA"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Ampilatwatja</w:t>
            </w:r>
            <w:proofErr w:type="spellEnd"/>
          </w:p>
        </w:tc>
      </w:tr>
      <w:tr w:rsidR="002A7779" w:rsidRPr="00BD4962" w14:paraId="4047F81A" w14:textId="77777777" w:rsidTr="002A7779">
        <w:tc>
          <w:tcPr>
            <w:tcW w:w="0" w:type="auto"/>
            <w:shd w:val="clear" w:color="auto" w:fill="FFFFFF"/>
            <w:tcMar>
              <w:top w:w="105" w:type="dxa"/>
              <w:left w:w="75" w:type="dxa"/>
              <w:bottom w:w="90" w:type="dxa"/>
              <w:right w:w="75" w:type="dxa"/>
            </w:tcMar>
            <w:hideMark/>
          </w:tcPr>
          <w:p w14:paraId="2D3C2A1D"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78286217"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Angurugu</w:t>
            </w:r>
          </w:p>
        </w:tc>
      </w:tr>
      <w:tr w:rsidR="002A7779" w:rsidRPr="00BD4962" w14:paraId="476D7ED2" w14:textId="77777777" w:rsidTr="002A7779">
        <w:tc>
          <w:tcPr>
            <w:tcW w:w="0" w:type="auto"/>
            <w:shd w:val="clear" w:color="auto" w:fill="C0E4FF"/>
            <w:tcMar>
              <w:top w:w="105" w:type="dxa"/>
              <w:left w:w="75" w:type="dxa"/>
              <w:bottom w:w="90" w:type="dxa"/>
              <w:right w:w="75" w:type="dxa"/>
            </w:tcMar>
            <w:hideMark/>
          </w:tcPr>
          <w:p w14:paraId="2405DF14"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104BCFBF"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Areyonga</w:t>
            </w:r>
          </w:p>
        </w:tc>
      </w:tr>
      <w:tr w:rsidR="002A7779" w:rsidRPr="00BD4962" w14:paraId="47070DDB" w14:textId="77777777" w:rsidTr="002A7779">
        <w:tc>
          <w:tcPr>
            <w:tcW w:w="0" w:type="auto"/>
            <w:shd w:val="clear" w:color="auto" w:fill="FFFFFF"/>
            <w:tcMar>
              <w:top w:w="105" w:type="dxa"/>
              <w:left w:w="75" w:type="dxa"/>
              <w:bottom w:w="90" w:type="dxa"/>
              <w:right w:w="75" w:type="dxa"/>
            </w:tcMar>
            <w:hideMark/>
          </w:tcPr>
          <w:p w14:paraId="4EA70D1D"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79AEEEAB"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Atitjere</w:t>
            </w:r>
            <w:proofErr w:type="spellEnd"/>
            <w:r w:rsidRPr="00BD4962">
              <w:rPr>
                <w:rFonts w:asciiTheme="minorHAnsi" w:hAnsiTheme="minorHAnsi" w:cstheme="minorHAnsi"/>
                <w:sz w:val="22"/>
                <w:szCs w:val="22"/>
              </w:rPr>
              <w:t xml:space="preserve"> (Harts Range)</w:t>
            </w:r>
          </w:p>
        </w:tc>
      </w:tr>
      <w:tr w:rsidR="002A7779" w:rsidRPr="00BD4962" w14:paraId="7507F03D" w14:textId="77777777" w:rsidTr="002A7779">
        <w:tc>
          <w:tcPr>
            <w:tcW w:w="0" w:type="auto"/>
            <w:shd w:val="clear" w:color="auto" w:fill="C0E4FF"/>
            <w:tcMar>
              <w:top w:w="105" w:type="dxa"/>
              <w:left w:w="75" w:type="dxa"/>
              <w:bottom w:w="90" w:type="dxa"/>
              <w:right w:w="75" w:type="dxa"/>
            </w:tcMar>
            <w:hideMark/>
          </w:tcPr>
          <w:p w14:paraId="74AB6E96"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6FBE5D23"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Beswick</w:t>
            </w:r>
          </w:p>
        </w:tc>
      </w:tr>
      <w:tr w:rsidR="002A7779" w:rsidRPr="00BD4962" w14:paraId="4C4C44E0" w14:textId="77777777" w:rsidTr="002A7779">
        <w:tc>
          <w:tcPr>
            <w:tcW w:w="0" w:type="auto"/>
            <w:shd w:val="clear" w:color="auto" w:fill="FFFFFF"/>
            <w:tcMar>
              <w:top w:w="105" w:type="dxa"/>
              <w:left w:w="75" w:type="dxa"/>
              <w:bottom w:w="90" w:type="dxa"/>
              <w:right w:w="75" w:type="dxa"/>
            </w:tcMar>
            <w:hideMark/>
          </w:tcPr>
          <w:p w14:paraId="4C983CFC"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07686DE3"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Borroloola</w:t>
            </w:r>
          </w:p>
        </w:tc>
      </w:tr>
      <w:tr w:rsidR="002A7779" w:rsidRPr="00BD4962" w14:paraId="628BA7A9" w14:textId="77777777" w:rsidTr="002A7779">
        <w:tc>
          <w:tcPr>
            <w:tcW w:w="0" w:type="auto"/>
            <w:shd w:val="clear" w:color="auto" w:fill="C0E4FF"/>
            <w:tcMar>
              <w:top w:w="105" w:type="dxa"/>
              <w:left w:w="75" w:type="dxa"/>
              <w:bottom w:w="90" w:type="dxa"/>
              <w:right w:w="75" w:type="dxa"/>
            </w:tcMar>
            <w:hideMark/>
          </w:tcPr>
          <w:p w14:paraId="24FB340C"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54086EB3"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Bulla (Timber Creek)</w:t>
            </w:r>
          </w:p>
        </w:tc>
      </w:tr>
      <w:tr w:rsidR="002A7779" w:rsidRPr="00BD4962" w14:paraId="5232E6EA" w14:textId="77777777" w:rsidTr="002A7779">
        <w:tc>
          <w:tcPr>
            <w:tcW w:w="0" w:type="auto"/>
            <w:shd w:val="clear" w:color="auto" w:fill="FFFFFF"/>
            <w:tcMar>
              <w:top w:w="105" w:type="dxa"/>
              <w:left w:w="75" w:type="dxa"/>
              <w:bottom w:w="90" w:type="dxa"/>
              <w:right w:w="75" w:type="dxa"/>
            </w:tcMar>
            <w:hideMark/>
          </w:tcPr>
          <w:p w14:paraId="22ABE80C"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37F1CC2F"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Bulman (</w:t>
            </w:r>
            <w:proofErr w:type="spellStart"/>
            <w:r w:rsidRPr="00BD4962">
              <w:rPr>
                <w:rFonts w:asciiTheme="minorHAnsi" w:hAnsiTheme="minorHAnsi" w:cstheme="minorHAnsi"/>
                <w:sz w:val="22"/>
                <w:szCs w:val="22"/>
              </w:rPr>
              <w:t>Weemol</w:t>
            </w:r>
            <w:proofErr w:type="spellEnd"/>
            <w:r w:rsidRPr="00BD4962">
              <w:rPr>
                <w:rFonts w:asciiTheme="minorHAnsi" w:hAnsiTheme="minorHAnsi" w:cstheme="minorHAnsi"/>
                <w:sz w:val="22"/>
                <w:szCs w:val="22"/>
              </w:rPr>
              <w:t>)</w:t>
            </w:r>
          </w:p>
        </w:tc>
      </w:tr>
      <w:tr w:rsidR="002A7779" w:rsidRPr="00BD4962" w14:paraId="0A5059D0" w14:textId="77777777" w:rsidTr="002A7779">
        <w:tc>
          <w:tcPr>
            <w:tcW w:w="0" w:type="auto"/>
            <w:shd w:val="clear" w:color="auto" w:fill="C0E4FF"/>
            <w:tcMar>
              <w:top w:w="105" w:type="dxa"/>
              <w:left w:w="75" w:type="dxa"/>
              <w:bottom w:w="90" w:type="dxa"/>
              <w:right w:w="75" w:type="dxa"/>
            </w:tcMar>
            <w:hideMark/>
          </w:tcPr>
          <w:p w14:paraId="05D16F8F"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4EB17E8A"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Canteen Creek</w:t>
            </w:r>
          </w:p>
        </w:tc>
      </w:tr>
      <w:tr w:rsidR="002A7779" w:rsidRPr="00BD4962" w14:paraId="3FFDC980" w14:textId="77777777" w:rsidTr="002A7779">
        <w:tc>
          <w:tcPr>
            <w:tcW w:w="0" w:type="auto"/>
            <w:shd w:val="clear" w:color="auto" w:fill="FFFFFF"/>
            <w:tcMar>
              <w:top w:w="105" w:type="dxa"/>
              <w:left w:w="75" w:type="dxa"/>
              <w:bottom w:w="90" w:type="dxa"/>
              <w:right w:w="75" w:type="dxa"/>
            </w:tcMar>
            <w:hideMark/>
          </w:tcPr>
          <w:p w14:paraId="479246B2"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51AEF51A"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Daguragu</w:t>
            </w:r>
            <w:proofErr w:type="spellEnd"/>
          </w:p>
        </w:tc>
      </w:tr>
      <w:tr w:rsidR="002A7779" w:rsidRPr="00BD4962" w14:paraId="52308DF7" w14:textId="77777777" w:rsidTr="002A7779">
        <w:tc>
          <w:tcPr>
            <w:tcW w:w="0" w:type="auto"/>
            <w:shd w:val="clear" w:color="auto" w:fill="C0E4FF"/>
            <w:tcMar>
              <w:top w:w="105" w:type="dxa"/>
              <w:left w:w="75" w:type="dxa"/>
              <w:bottom w:w="90" w:type="dxa"/>
              <w:right w:w="75" w:type="dxa"/>
            </w:tcMar>
            <w:hideMark/>
          </w:tcPr>
          <w:p w14:paraId="0628124A"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4A524BBE"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Engwala</w:t>
            </w:r>
            <w:proofErr w:type="spellEnd"/>
          </w:p>
        </w:tc>
      </w:tr>
      <w:tr w:rsidR="002A7779" w:rsidRPr="00BD4962" w14:paraId="4CBB725F" w14:textId="77777777" w:rsidTr="002A7779">
        <w:tc>
          <w:tcPr>
            <w:tcW w:w="0" w:type="auto"/>
            <w:shd w:val="clear" w:color="auto" w:fill="FFFFFF"/>
            <w:tcMar>
              <w:top w:w="105" w:type="dxa"/>
              <w:left w:w="75" w:type="dxa"/>
              <w:bottom w:w="90" w:type="dxa"/>
              <w:right w:w="75" w:type="dxa"/>
            </w:tcMar>
            <w:hideMark/>
          </w:tcPr>
          <w:p w14:paraId="2BC323AF"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783CBA13"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​Elliott</w:t>
            </w:r>
          </w:p>
        </w:tc>
      </w:tr>
      <w:tr w:rsidR="002A7779" w:rsidRPr="00BD4962" w14:paraId="0CAECECD" w14:textId="77777777" w:rsidTr="002A7779">
        <w:tc>
          <w:tcPr>
            <w:tcW w:w="0" w:type="auto"/>
            <w:shd w:val="clear" w:color="auto" w:fill="C0E4FF"/>
            <w:tcMar>
              <w:top w:w="105" w:type="dxa"/>
              <w:left w:w="75" w:type="dxa"/>
              <w:bottom w:w="90" w:type="dxa"/>
              <w:right w:w="75" w:type="dxa"/>
            </w:tcMar>
            <w:hideMark/>
          </w:tcPr>
          <w:p w14:paraId="4E1F8FEF"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2BE1B378"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Finke</w:t>
            </w:r>
          </w:p>
        </w:tc>
      </w:tr>
      <w:tr w:rsidR="002A7779" w:rsidRPr="00BD4962" w14:paraId="3D0A3CDD" w14:textId="77777777" w:rsidTr="002A7779">
        <w:tc>
          <w:tcPr>
            <w:tcW w:w="0" w:type="auto"/>
            <w:shd w:val="clear" w:color="auto" w:fill="FFFFFF"/>
            <w:tcMar>
              <w:top w:w="105" w:type="dxa"/>
              <w:left w:w="75" w:type="dxa"/>
              <w:bottom w:w="90" w:type="dxa"/>
              <w:right w:w="75" w:type="dxa"/>
            </w:tcMar>
            <w:hideMark/>
          </w:tcPr>
          <w:p w14:paraId="29403789"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1F9F4AEE"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Galiwinku</w:t>
            </w:r>
          </w:p>
        </w:tc>
      </w:tr>
      <w:tr w:rsidR="002A7779" w:rsidRPr="00BD4962" w14:paraId="74EB22F9" w14:textId="77777777" w:rsidTr="002A7779">
        <w:tc>
          <w:tcPr>
            <w:tcW w:w="0" w:type="auto"/>
            <w:shd w:val="clear" w:color="auto" w:fill="C0E4FF"/>
            <w:tcMar>
              <w:top w:w="105" w:type="dxa"/>
              <w:left w:w="75" w:type="dxa"/>
              <w:bottom w:w="90" w:type="dxa"/>
              <w:right w:w="75" w:type="dxa"/>
            </w:tcMar>
            <w:hideMark/>
          </w:tcPr>
          <w:p w14:paraId="4CCDD129"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0EDDFACC"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Gapuwiyak</w:t>
            </w:r>
            <w:proofErr w:type="spellEnd"/>
          </w:p>
        </w:tc>
      </w:tr>
      <w:tr w:rsidR="002A7779" w:rsidRPr="00BD4962" w14:paraId="3729402B" w14:textId="77777777" w:rsidTr="002A7779">
        <w:tc>
          <w:tcPr>
            <w:tcW w:w="0" w:type="auto"/>
            <w:shd w:val="clear" w:color="auto" w:fill="FFFFFF"/>
            <w:tcMar>
              <w:top w:w="105" w:type="dxa"/>
              <w:left w:w="75" w:type="dxa"/>
              <w:bottom w:w="90" w:type="dxa"/>
              <w:right w:w="75" w:type="dxa"/>
            </w:tcMar>
            <w:hideMark/>
          </w:tcPr>
          <w:p w14:paraId="7BA99381"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338CAF2E"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Gunyangara</w:t>
            </w:r>
            <w:proofErr w:type="spellEnd"/>
          </w:p>
        </w:tc>
      </w:tr>
      <w:tr w:rsidR="002A7779" w:rsidRPr="00BD4962" w14:paraId="07C04C51" w14:textId="77777777" w:rsidTr="002A7779">
        <w:tc>
          <w:tcPr>
            <w:tcW w:w="0" w:type="auto"/>
            <w:shd w:val="clear" w:color="auto" w:fill="C0E4FF"/>
            <w:tcMar>
              <w:top w:w="105" w:type="dxa"/>
              <w:left w:w="75" w:type="dxa"/>
              <w:bottom w:w="90" w:type="dxa"/>
              <w:right w:w="75" w:type="dxa"/>
            </w:tcMar>
            <w:hideMark/>
          </w:tcPr>
          <w:p w14:paraId="448F7DE6"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4FDDB6F2"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Haasts Bluff</w:t>
            </w:r>
          </w:p>
        </w:tc>
      </w:tr>
      <w:tr w:rsidR="002A7779" w:rsidRPr="00BD4962" w14:paraId="50916B55" w14:textId="77777777" w:rsidTr="002A7779">
        <w:tc>
          <w:tcPr>
            <w:tcW w:w="0" w:type="auto"/>
            <w:shd w:val="clear" w:color="auto" w:fill="FFFFFF"/>
            <w:tcMar>
              <w:top w:w="105" w:type="dxa"/>
              <w:left w:w="75" w:type="dxa"/>
              <w:bottom w:w="90" w:type="dxa"/>
              <w:right w:w="75" w:type="dxa"/>
            </w:tcMar>
            <w:hideMark/>
          </w:tcPr>
          <w:p w14:paraId="773C7033"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64A95E3E"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Imanpa</w:t>
            </w:r>
            <w:proofErr w:type="spellEnd"/>
          </w:p>
        </w:tc>
      </w:tr>
      <w:tr w:rsidR="002A7779" w:rsidRPr="00BD4962" w14:paraId="3CED30B6" w14:textId="77777777" w:rsidTr="002A7779">
        <w:tc>
          <w:tcPr>
            <w:tcW w:w="0" w:type="auto"/>
            <w:shd w:val="clear" w:color="auto" w:fill="C0E4FF"/>
            <w:tcMar>
              <w:top w:w="105" w:type="dxa"/>
              <w:left w:w="75" w:type="dxa"/>
              <w:bottom w:w="90" w:type="dxa"/>
              <w:right w:w="75" w:type="dxa"/>
            </w:tcMar>
            <w:hideMark/>
          </w:tcPr>
          <w:p w14:paraId="75CF6A8D"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313798C9"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Jilkminggan</w:t>
            </w:r>
            <w:proofErr w:type="spellEnd"/>
          </w:p>
        </w:tc>
      </w:tr>
      <w:tr w:rsidR="002A7779" w:rsidRPr="00BD4962" w14:paraId="63B66F91" w14:textId="77777777" w:rsidTr="002A7779">
        <w:tc>
          <w:tcPr>
            <w:tcW w:w="0" w:type="auto"/>
            <w:shd w:val="clear" w:color="auto" w:fill="FFFFFF"/>
            <w:tcMar>
              <w:top w:w="105" w:type="dxa"/>
              <w:left w:w="75" w:type="dxa"/>
              <w:bottom w:w="90" w:type="dxa"/>
              <w:right w:w="75" w:type="dxa"/>
            </w:tcMar>
            <w:hideMark/>
          </w:tcPr>
          <w:p w14:paraId="727279DA"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2CB981D4"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Kaltukatjara</w:t>
            </w:r>
          </w:p>
        </w:tc>
      </w:tr>
      <w:tr w:rsidR="002A7779" w:rsidRPr="00BD4962" w14:paraId="161E5DA0" w14:textId="77777777" w:rsidTr="002A7779">
        <w:tc>
          <w:tcPr>
            <w:tcW w:w="0" w:type="auto"/>
            <w:shd w:val="clear" w:color="auto" w:fill="C0E4FF"/>
            <w:tcMar>
              <w:top w:w="105" w:type="dxa"/>
              <w:left w:w="75" w:type="dxa"/>
              <w:bottom w:w="90" w:type="dxa"/>
              <w:right w:w="75" w:type="dxa"/>
            </w:tcMar>
            <w:hideMark/>
          </w:tcPr>
          <w:p w14:paraId="68E2E770"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lastRenderedPageBreak/>
              <w:t>​</w:t>
            </w:r>
          </w:p>
        </w:tc>
        <w:tc>
          <w:tcPr>
            <w:tcW w:w="0" w:type="auto"/>
            <w:shd w:val="clear" w:color="auto" w:fill="C0E4FF"/>
            <w:tcMar>
              <w:top w:w="105" w:type="dxa"/>
              <w:left w:w="75" w:type="dxa"/>
              <w:bottom w:w="90" w:type="dxa"/>
              <w:right w:w="75" w:type="dxa"/>
            </w:tcMar>
            <w:hideMark/>
          </w:tcPr>
          <w:p w14:paraId="63D5A4C1"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Katherine</w:t>
            </w:r>
          </w:p>
        </w:tc>
      </w:tr>
      <w:tr w:rsidR="002A7779" w:rsidRPr="00BD4962" w14:paraId="30C2F74D" w14:textId="77777777" w:rsidTr="002A7779">
        <w:tc>
          <w:tcPr>
            <w:tcW w:w="0" w:type="auto"/>
            <w:shd w:val="clear" w:color="auto" w:fill="FFFFFF"/>
            <w:tcMar>
              <w:top w:w="105" w:type="dxa"/>
              <w:left w:w="75" w:type="dxa"/>
              <w:bottom w:w="90" w:type="dxa"/>
              <w:right w:w="75" w:type="dxa"/>
            </w:tcMar>
            <w:hideMark/>
          </w:tcPr>
          <w:p w14:paraId="25FA90FA"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18989619"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Kintore</w:t>
            </w:r>
          </w:p>
        </w:tc>
      </w:tr>
      <w:tr w:rsidR="002A7779" w:rsidRPr="00BD4962" w14:paraId="389CD8A5" w14:textId="77777777" w:rsidTr="002A7779">
        <w:tc>
          <w:tcPr>
            <w:tcW w:w="0" w:type="auto"/>
            <w:shd w:val="clear" w:color="auto" w:fill="C0E4FF"/>
            <w:tcMar>
              <w:top w:w="105" w:type="dxa"/>
              <w:left w:w="75" w:type="dxa"/>
              <w:bottom w:w="90" w:type="dxa"/>
              <w:right w:w="75" w:type="dxa"/>
            </w:tcMar>
            <w:hideMark/>
          </w:tcPr>
          <w:p w14:paraId="429623FB"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14EF3A50"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Lajamanu</w:t>
            </w:r>
          </w:p>
        </w:tc>
      </w:tr>
      <w:tr w:rsidR="002A7779" w:rsidRPr="00BD4962" w14:paraId="05E7441E" w14:textId="77777777" w:rsidTr="002A7779">
        <w:tc>
          <w:tcPr>
            <w:tcW w:w="0" w:type="auto"/>
            <w:shd w:val="clear" w:color="auto" w:fill="FFFFFF"/>
            <w:tcMar>
              <w:top w:w="105" w:type="dxa"/>
              <w:left w:w="75" w:type="dxa"/>
              <w:bottom w:w="90" w:type="dxa"/>
              <w:right w:w="75" w:type="dxa"/>
            </w:tcMar>
            <w:hideMark/>
          </w:tcPr>
          <w:p w14:paraId="742FF3A7"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6EA332F8"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Maningrida</w:t>
            </w:r>
          </w:p>
        </w:tc>
      </w:tr>
      <w:tr w:rsidR="002A7779" w:rsidRPr="00BD4962" w14:paraId="5E13FF2D" w14:textId="77777777" w:rsidTr="002A7779">
        <w:tc>
          <w:tcPr>
            <w:tcW w:w="0" w:type="auto"/>
            <w:shd w:val="clear" w:color="auto" w:fill="C0E4FF"/>
            <w:tcMar>
              <w:top w:w="105" w:type="dxa"/>
              <w:left w:w="75" w:type="dxa"/>
              <w:bottom w:w="90" w:type="dxa"/>
              <w:right w:w="75" w:type="dxa"/>
            </w:tcMar>
            <w:hideMark/>
          </w:tcPr>
          <w:p w14:paraId="142CD54B"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16FF6009"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Milikapiti</w:t>
            </w:r>
            <w:proofErr w:type="spellEnd"/>
          </w:p>
        </w:tc>
      </w:tr>
      <w:tr w:rsidR="002A7779" w:rsidRPr="00BD4962" w14:paraId="7E482535" w14:textId="77777777" w:rsidTr="002A7779">
        <w:tc>
          <w:tcPr>
            <w:tcW w:w="0" w:type="auto"/>
            <w:shd w:val="clear" w:color="auto" w:fill="FFFFFF"/>
            <w:tcMar>
              <w:top w:w="105" w:type="dxa"/>
              <w:left w:w="75" w:type="dxa"/>
              <w:bottom w:w="90" w:type="dxa"/>
              <w:right w:w="75" w:type="dxa"/>
            </w:tcMar>
            <w:hideMark/>
          </w:tcPr>
          <w:p w14:paraId="40314D3F"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3E6D32F1"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Milingimbi</w:t>
            </w:r>
          </w:p>
        </w:tc>
      </w:tr>
      <w:tr w:rsidR="002A7779" w:rsidRPr="00BD4962" w14:paraId="054EDCC5" w14:textId="77777777" w:rsidTr="002A7779">
        <w:tc>
          <w:tcPr>
            <w:tcW w:w="0" w:type="auto"/>
            <w:shd w:val="clear" w:color="auto" w:fill="C0E4FF"/>
            <w:tcMar>
              <w:top w:w="105" w:type="dxa"/>
              <w:left w:w="75" w:type="dxa"/>
              <w:bottom w:w="90" w:type="dxa"/>
              <w:right w:w="75" w:type="dxa"/>
            </w:tcMar>
            <w:hideMark/>
          </w:tcPr>
          <w:p w14:paraId="30C86468"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12C0B0E4"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Miniyerri</w:t>
            </w:r>
            <w:proofErr w:type="spellEnd"/>
          </w:p>
        </w:tc>
      </w:tr>
      <w:tr w:rsidR="002A7779" w:rsidRPr="00BD4962" w14:paraId="30B6AA42" w14:textId="77777777" w:rsidTr="002A7779">
        <w:tc>
          <w:tcPr>
            <w:tcW w:w="0" w:type="auto"/>
            <w:shd w:val="clear" w:color="auto" w:fill="FFFFFF"/>
            <w:tcMar>
              <w:top w:w="105" w:type="dxa"/>
              <w:left w:w="75" w:type="dxa"/>
              <w:bottom w:w="90" w:type="dxa"/>
              <w:right w:w="75" w:type="dxa"/>
            </w:tcMar>
            <w:hideMark/>
          </w:tcPr>
          <w:p w14:paraId="3D781F0C"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444BF304"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Minjilang</w:t>
            </w:r>
          </w:p>
        </w:tc>
      </w:tr>
      <w:tr w:rsidR="002A7779" w:rsidRPr="00BD4962" w14:paraId="594F6BAC" w14:textId="77777777" w:rsidTr="002A7779">
        <w:tc>
          <w:tcPr>
            <w:tcW w:w="0" w:type="auto"/>
            <w:shd w:val="clear" w:color="auto" w:fill="C0E4FF"/>
            <w:tcMar>
              <w:top w:w="105" w:type="dxa"/>
              <w:left w:w="75" w:type="dxa"/>
              <w:bottom w:w="90" w:type="dxa"/>
              <w:right w:w="75" w:type="dxa"/>
            </w:tcMar>
            <w:hideMark/>
          </w:tcPr>
          <w:p w14:paraId="6AAE7C97"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42EEAC29" w14:textId="34C23BE3" w:rsidR="002A7779" w:rsidRPr="00BD4962" w:rsidRDefault="009C2F55" w:rsidP="009C2F55">
            <w:pPr>
              <w:pStyle w:val="NormalWeb"/>
              <w:rPr>
                <w:rFonts w:asciiTheme="minorHAnsi" w:hAnsiTheme="minorHAnsi" w:cstheme="minorHAnsi"/>
                <w:sz w:val="22"/>
                <w:szCs w:val="22"/>
              </w:rPr>
            </w:pPr>
            <w:r>
              <w:rPr>
                <w:rFonts w:asciiTheme="minorHAnsi" w:hAnsiTheme="minorHAnsi" w:cstheme="minorHAnsi"/>
                <w:sz w:val="22"/>
                <w:szCs w:val="22"/>
              </w:rPr>
              <w:t>Mutit</w:t>
            </w:r>
            <w:r w:rsidR="002A7779" w:rsidRPr="00BD4962">
              <w:rPr>
                <w:rFonts w:asciiTheme="minorHAnsi" w:hAnsiTheme="minorHAnsi" w:cstheme="minorHAnsi"/>
                <w:sz w:val="22"/>
                <w:szCs w:val="22"/>
              </w:rPr>
              <w:t>julu</w:t>
            </w:r>
          </w:p>
        </w:tc>
      </w:tr>
      <w:tr w:rsidR="002A7779" w:rsidRPr="00BD4962" w14:paraId="0EA68885" w14:textId="77777777" w:rsidTr="002A7779">
        <w:tc>
          <w:tcPr>
            <w:tcW w:w="0" w:type="auto"/>
            <w:shd w:val="clear" w:color="auto" w:fill="FFFFFF"/>
            <w:tcMar>
              <w:top w:w="105" w:type="dxa"/>
              <w:left w:w="75" w:type="dxa"/>
              <w:bottom w:w="90" w:type="dxa"/>
              <w:right w:w="75" w:type="dxa"/>
            </w:tcMar>
            <w:hideMark/>
          </w:tcPr>
          <w:p w14:paraId="56E289F6"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4BD39276"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Nauiyu</w:t>
            </w:r>
            <w:proofErr w:type="spellEnd"/>
            <w:r w:rsidRPr="00BD4962">
              <w:rPr>
                <w:rFonts w:asciiTheme="minorHAnsi" w:hAnsiTheme="minorHAnsi" w:cstheme="minorHAnsi"/>
                <w:sz w:val="22"/>
                <w:szCs w:val="22"/>
              </w:rPr>
              <w:t xml:space="preserve"> (Daly River)</w:t>
            </w:r>
          </w:p>
        </w:tc>
      </w:tr>
      <w:tr w:rsidR="002A7779" w:rsidRPr="00BD4962" w14:paraId="68AFE58F" w14:textId="77777777" w:rsidTr="002A7779">
        <w:tc>
          <w:tcPr>
            <w:tcW w:w="0" w:type="auto"/>
            <w:shd w:val="clear" w:color="auto" w:fill="C0E4FF"/>
            <w:tcMar>
              <w:top w:w="105" w:type="dxa"/>
              <w:left w:w="75" w:type="dxa"/>
              <w:bottom w:w="90" w:type="dxa"/>
              <w:right w:w="75" w:type="dxa"/>
            </w:tcMar>
            <w:hideMark/>
          </w:tcPr>
          <w:p w14:paraId="25D00D04"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39901CDC"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Ngukurr</w:t>
            </w:r>
          </w:p>
        </w:tc>
      </w:tr>
      <w:tr w:rsidR="002A7779" w:rsidRPr="00BD4962" w14:paraId="024D56EB" w14:textId="77777777" w:rsidTr="002A7779">
        <w:tc>
          <w:tcPr>
            <w:tcW w:w="0" w:type="auto"/>
            <w:shd w:val="clear" w:color="auto" w:fill="FFFFFF"/>
            <w:tcMar>
              <w:top w:w="105" w:type="dxa"/>
              <w:left w:w="75" w:type="dxa"/>
              <w:bottom w:w="90" w:type="dxa"/>
              <w:right w:w="75" w:type="dxa"/>
            </w:tcMar>
            <w:hideMark/>
          </w:tcPr>
          <w:p w14:paraId="3F067D49"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7701274B"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Nhulunbuy</w:t>
            </w:r>
          </w:p>
        </w:tc>
      </w:tr>
      <w:tr w:rsidR="002A7779" w:rsidRPr="00BD4962" w14:paraId="40984F5E" w14:textId="77777777" w:rsidTr="002A7779">
        <w:tc>
          <w:tcPr>
            <w:tcW w:w="0" w:type="auto"/>
            <w:shd w:val="clear" w:color="auto" w:fill="C0E4FF"/>
            <w:tcMar>
              <w:top w:w="105" w:type="dxa"/>
              <w:left w:w="75" w:type="dxa"/>
              <w:bottom w:w="90" w:type="dxa"/>
              <w:right w:w="75" w:type="dxa"/>
            </w:tcMar>
            <w:hideMark/>
          </w:tcPr>
          <w:p w14:paraId="6C0C33C9"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2B2B8BA0"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Numbulwar</w:t>
            </w:r>
          </w:p>
        </w:tc>
      </w:tr>
      <w:tr w:rsidR="002A7779" w:rsidRPr="00BD4962" w14:paraId="713DC8B0" w14:textId="77777777" w:rsidTr="002A7779">
        <w:tc>
          <w:tcPr>
            <w:tcW w:w="0" w:type="auto"/>
            <w:shd w:val="clear" w:color="auto" w:fill="FFFFFF"/>
            <w:tcMar>
              <w:top w:w="105" w:type="dxa"/>
              <w:left w:w="75" w:type="dxa"/>
              <w:bottom w:w="90" w:type="dxa"/>
              <w:right w:w="75" w:type="dxa"/>
            </w:tcMar>
            <w:hideMark/>
          </w:tcPr>
          <w:p w14:paraId="2E29A59D"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0EC3310F"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Palumpa</w:t>
            </w:r>
            <w:proofErr w:type="spellEnd"/>
          </w:p>
        </w:tc>
      </w:tr>
      <w:tr w:rsidR="002A7779" w:rsidRPr="00BD4962" w14:paraId="188DAAD3" w14:textId="77777777" w:rsidTr="002A7779">
        <w:tc>
          <w:tcPr>
            <w:tcW w:w="0" w:type="auto"/>
            <w:shd w:val="clear" w:color="auto" w:fill="C0E4FF"/>
            <w:tcMar>
              <w:top w:w="105" w:type="dxa"/>
              <w:left w:w="75" w:type="dxa"/>
              <w:bottom w:w="90" w:type="dxa"/>
              <w:right w:w="75" w:type="dxa"/>
            </w:tcMar>
            <w:hideMark/>
          </w:tcPr>
          <w:p w14:paraId="6A4909A3"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0F039C3E"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Papunya</w:t>
            </w:r>
          </w:p>
        </w:tc>
      </w:tr>
      <w:tr w:rsidR="002A7779" w:rsidRPr="00BD4962" w14:paraId="4008FFD5" w14:textId="77777777" w:rsidTr="002A7779">
        <w:tc>
          <w:tcPr>
            <w:tcW w:w="0" w:type="auto"/>
            <w:shd w:val="clear" w:color="auto" w:fill="FFFFFF"/>
            <w:tcMar>
              <w:top w:w="105" w:type="dxa"/>
              <w:left w:w="75" w:type="dxa"/>
              <w:bottom w:w="90" w:type="dxa"/>
              <w:right w:w="75" w:type="dxa"/>
            </w:tcMar>
            <w:hideMark/>
          </w:tcPr>
          <w:p w14:paraId="0DDF3241"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469793AC"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Peppimenarti</w:t>
            </w:r>
            <w:proofErr w:type="spellEnd"/>
          </w:p>
        </w:tc>
      </w:tr>
      <w:tr w:rsidR="002A7779" w:rsidRPr="00BD4962" w14:paraId="47ACE3F2" w14:textId="77777777" w:rsidTr="002A7779">
        <w:tc>
          <w:tcPr>
            <w:tcW w:w="0" w:type="auto"/>
            <w:shd w:val="clear" w:color="auto" w:fill="C0E4FF"/>
            <w:tcMar>
              <w:top w:w="105" w:type="dxa"/>
              <w:left w:w="75" w:type="dxa"/>
              <w:bottom w:w="90" w:type="dxa"/>
              <w:right w:w="75" w:type="dxa"/>
            </w:tcMar>
            <w:hideMark/>
          </w:tcPr>
          <w:p w14:paraId="344B59C2"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49BF36FA"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Pigeon Hole</w:t>
            </w:r>
          </w:p>
        </w:tc>
      </w:tr>
      <w:tr w:rsidR="002A7779" w:rsidRPr="00BD4962" w14:paraId="20AC1FE8" w14:textId="77777777" w:rsidTr="002A7779">
        <w:tc>
          <w:tcPr>
            <w:tcW w:w="0" w:type="auto"/>
            <w:shd w:val="clear" w:color="auto" w:fill="FFFFFF"/>
            <w:tcMar>
              <w:top w:w="105" w:type="dxa"/>
              <w:left w:w="75" w:type="dxa"/>
              <w:bottom w:w="90" w:type="dxa"/>
              <w:right w:w="75" w:type="dxa"/>
            </w:tcMar>
            <w:hideMark/>
          </w:tcPr>
          <w:p w14:paraId="4EB18D8F"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0C908E34"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Pirlangimpi</w:t>
            </w:r>
            <w:proofErr w:type="spellEnd"/>
          </w:p>
        </w:tc>
      </w:tr>
      <w:tr w:rsidR="002A7779" w:rsidRPr="00BD4962" w14:paraId="16D550AA" w14:textId="77777777" w:rsidTr="002A7779">
        <w:tc>
          <w:tcPr>
            <w:tcW w:w="0" w:type="auto"/>
            <w:shd w:val="clear" w:color="auto" w:fill="C0E4FF"/>
            <w:tcMar>
              <w:top w:w="105" w:type="dxa"/>
              <w:left w:w="75" w:type="dxa"/>
              <w:bottom w:w="90" w:type="dxa"/>
              <w:right w:w="75" w:type="dxa"/>
            </w:tcMar>
            <w:hideMark/>
          </w:tcPr>
          <w:p w14:paraId="0650D7E8"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6677A3D7"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Ramingining</w:t>
            </w:r>
          </w:p>
        </w:tc>
      </w:tr>
      <w:tr w:rsidR="002A7779" w:rsidRPr="00BD4962" w14:paraId="347EFD36" w14:textId="77777777" w:rsidTr="002A7779">
        <w:tc>
          <w:tcPr>
            <w:tcW w:w="0" w:type="auto"/>
            <w:shd w:val="clear" w:color="auto" w:fill="FFFFFF"/>
            <w:tcMar>
              <w:top w:w="105" w:type="dxa"/>
              <w:left w:w="75" w:type="dxa"/>
              <w:bottom w:w="90" w:type="dxa"/>
              <w:right w:w="75" w:type="dxa"/>
            </w:tcMar>
            <w:hideMark/>
          </w:tcPr>
          <w:p w14:paraId="10845045"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3F08179F"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Rittarangu</w:t>
            </w:r>
            <w:proofErr w:type="spellEnd"/>
          </w:p>
        </w:tc>
      </w:tr>
      <w:tr w:rsidR="002A7779" w:rsidRPr="00BD4962" w14:paraId="74FF17C9" w14:textId="77777777" w:rsidTr="002A7779">
        <w:tc>
          <w:tcPr>
            <w:tcW w:w="0" w:type="auto"/>
            <w:shd w:val="clear" w:color="auto" w:fill="C0E4FF"/>
            <w:tcMar>
              <w:top w:w="105" w:type="dxa"/>
              <w:left w:w="75" w:type="dxa"/>
              <w:bottom w:w="90" w:type="dxa"/>
              <w:right w:w="75" w:type="dxa"/>
            </w:tcMar>
            <w:hideMark/>
          </w:tcPr>
          <w:p w14:paraId="06C4E147"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4A032068"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Robinson River</w:t>
            </w:r>
          </w:p>
        </w:tc>
      </w:tr>
      <w:tr w:rsidR="002A7779" w:rsidRPr="00BD4962" w14:paraId="1EEAC7C1" w14:textId="77777777" w:rsidTr="002A7779">
        <w:tc>
          <w:tcPr>
            <w:tcW w:w="0" w:type="auto"/>
            <w:shd w:val="clear" w:color="auto" w:fill="FFFFFF"/>
            <w:tcMar>
              <w:top w:w="105" w:type="dxa"/>
              <w:left w:w="75" w:type="dxa"/>
              <w:bottom w:w="90" w:type="dxa"/>
              <w:right w:w="75" w:type="dxa"/>
            </w:tcMar>
            <w:hideMark/>
          </w:tcPr>
          <w:p w14:paraId="79406A55"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373C49DF"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Tennant Creek</w:t>
            </w:r>
          </w:p>
        </w:tc>
      </w:tr>
      <w:tr w:rsidR="002A7779" w:rsidRPr="00BD4962" w14:paraId="18CAB72F" w14:textId="77777777" w:rsidTr="002A7779">
        <w:tc>
          <w:tcPr>
            <w:tcW w:w="0" w:type="auto"/>
            <w:shd w:val="clear" w:color="auto" w:fill="C0E4FF"/>
            <w:tcMar>
              <w:top w:w="105" w:type="dxa"/>
              <w:left w:w="75" w:type="dxa"/>
              <w:bottom w:w="90" w:type="dxa"/>
              <w:right w:w="75" w:type="dxa"/>
            </w:tcMar>
            <w:hideMark/>
          </w:tcPr>
          <w:p w14:paraId="2FFE057D"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3F25661A"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Ti Tree</w:t>
            </w:r>
          </w:p>
        </w:tc>
      </w:tr>
      <w:tr w:rsidR="002A7779" w:rsidRPr="00BD4962" w14:paraId="14BEDA36" w14:textId="77777777" w:rsidTr="002A7779">
        <w:tc>
          <w:tcPr>
            <w:tcW w:w="0" w:type="auto"/>
            <w:shd w:val="clear" w:color="auto" w:fill="FFFFFF"/>
            <w:tcMar>
              <w:top w:w="105" w:type="dxa"/>
              <w:left w:w="75" w:type="dxa"/>
              <w:bottom w:w="90" w:type="dxa"/>
              <w:right w:w="75" w:type="dxa"/>
            </w:tcMar>
            <w:hideMark/>
          </w:tcPr>
          <w:p w14:paraId="33E24158"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09F19A73"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Umbakumba</w:t>
            </w:r>
          </w:p>
        </w:tc>
      </w:tr>
      <w:tr w:rsidR="002A7779" w:rsidRPr="00BD4962" w14:paraId="5C6FF6E2" w14:textId="77777777" w:rsidTr="002A7779">
        <w:tc>
          <w:tcPr>
            <w:tcW w:w="0" w:type="auto"/>
            <w:shd w:val="clear" w:color="auto" w:fill="C0E4FF"/>
            <w:tcMar>
              <w:top w:w="105" w:type="dxa"/>
              <w:left w:w="75" w:type="dxa"/>
              <w:bottom w:w="90" w:type="dxa"/>
              <w:right w:w="75" w:type="dxa"/>
            </w:tcMar>
            <w:hideMark/>
          </w:tcPr>
          <w:p w14:paraId="78C61870"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62A4842F"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Utopa</w:t>
            </w:r>
            <w:proofErr w:type="spellEnd"/>
            <w:r w:rsidRPr="00BD4962">
              <w:rPr>
                <w:rFonts w:asciiTheme="minorHAnsi" w:hAnsiTheme="minorHAnsi" w:cstheme="minorHAnsi"/>
                <w:sz w:val="22"/>
                <w:szCs w:val="22"/>
              </w:rPr>
              <w:t xml:space="preserve"> Homestead</w:t>
            </w:r>
          </w:p>
        </w:tc>
      </w:tr>
      <w:tr w:rsidR="002A7779" w:rsidRPr="00BD4962" w14:paraId="6DEE9946" w14:textId="77777777" w:rsidTr="002A7779">
        <w:tc>
          <w:tcPr>
            <w:tcW w:w="0" w:type="auto"/>
            <w:shd w:val="clear" w:color="auto" w:fill="FFFFFF"/>
            <w:tcMar>
              <w:top w:w="105" w:type="dxa"/>
              <w:left w:w="75" w:type="dxa"/>
              <w:bottom w:w="90" w:type="dxa"/>
              <w:right w:w="75" w:type="dxa"/>
            </w:tcMar>
            <w:hideMark/>
          </w:tcPr>
          <w:p w14:paraId="4E5F26F3"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336612DE"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Wadeye</w:t>
            </w:r>
          </w:p>
        </w:tc>
      </w:tr>
      <w:tr w:rsidR="002A7779" w:rsidRPr="00BD4962" w14:paraId="0CFE74D4" w14:textId="77777777" w:rsidTr="002A7779">
        <w:tc>
          <w:tcPr>
            <w:tcW w:w="0" w:type="auto"/>
            <w:shd w:val="clear" w:color="auto" w:fill="C0E4FF"/>
            <w:tcMar>
              <w:top w:w="105" w:type="dxa"/>
              <w:left w:w="75" w:type="dxa"/>
              <w:bottom w:w="90" w:type="dxa"/>
              <w:right w:w="75" w:type="dxa"/>
            </w:tcMar>
            <w:hideMark/>
          </w:tcPr>
          <w:p w14:paraId="757B0F55"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0D08284B"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Warruwi</w:t>
            </w:r>
            <w:proofErr w:type="spellEnd"/>
          </w:p>
        </w:tc>
      </w:tr>
      <w:tr w:rsidR="002A7779" w:rsidRPr="00BD4962" w14:paraId="6670D4AB" w14:textId="77777777" w:rsidTr="002A7779">
        <w:tc>
          <w:tcPr>
            <w:tcW w:w="0" w:type="auto"/>
            <w:shd w:val="clear" w:color="auto" w:fill="FFFFFF"/>
            <w:tcMar>
              <w:top w:w="105" w:type="dxa"/>
              <w:left w:w="75" w:type="dxa"/>
              <w:bottom w:w="90" w:type="dxa"/>
              <w:right w:w="75" w:type="dxa"/>
            </w:tcMar>
            <w:hideMark/>
          </w:tcPr>
          <w:p w14:paraId="18D4A99B"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317B68D1"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Willowra</w:t>
            </w:r>
            <w:proofErr w:type="spellEnd"/>
          </w:p>
        </w:tc>
      </w:tr>
      <w:tr w:rsidR="002A7779" w:rsidRPr="00BD4962" w14:paraId="56A91A47" w14:textId="77777777" w:rsidTr="002A7779">
        <w:tc>
          <w:tcPr>
            <w:tcW w:w="0" w:type="auto"/>
            <w:shd w:val="clear" w:color="auto" w:fill="C0E4FF"/>
            <w:tcMar>
              <w:top w:w="105" w:type="dxa"/>
              <w:left w:w="75" w:type="dxa"/>
              <w:bottom w:w="90" w:type="dxa"/>
              <w:right w:w="75" w:type="dxa"/>
            </w:tcMar>
            <w:hideMark/>
          </w:tcPr>
          <w:p w14:paraId="119B8D8C"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1791FD24"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Wutungurra</w:t>
            </w:r>
            <w:proofErr w:type="spellEnd"/>
          </w:p>
        </w:tc>
      </w:tr>
      <w:tr w:rsidR="002A7779" w:rsidRPr="00BD4962" w14:paraId="411A9649" w14:textId="77777777" w:rsidTr="002A7779">
        <w:tc>
          <w:tcPr>
            <w:tcW w:w="0" w:type="auto"/>
            <w:shd w:val="clear" w:color="auto" w:fill="FFFFFF"/>
            <w:tcMar>
              <w:top w:w="105" w:type="dxa"/>
              <w:left w:w="75" w:type="dxa"/>
              <w:bottom w:w="90" w:type="dxa"/>
              <w:right w:w="75" w:type="dxa"/>
            </w:tcMar>
            <w:hideMark/>
          </w:tcPr>
          <w:p w14:paraId="30620B95"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3C631B49"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Yarralin</w:t>
            </w:r>
            <w:proofErr w:type="spellEnd"/>
          </w:p>
        </w:tc>
      </w:tr>
      <w:tr w:rsidR="002A7779" w:rsidRPr="00BD4962" w14:paraId="131D4216" w14:textId="77777777" w:rsidTr="002A7779">
        <w:tc>
          <w:tcPr>
            <w:tcW w:w="0" w:type="auto"/>
            <w:shd w:val="clear" w:color="auto" w:fill="C0E4FF"/>
            <w:tcMar>
              <w:top w:w="105" w:type="dxa"/>
              <w:left w:w="75" w:type="dxa"/>
              <w:bottom w:w="90" w:type="dxa"/>
              <w:right w:w="75" w:type="dxa"/>
            </w:tcMar>
            <w:hideMark/>
          </w:tcPr>
          <w:p w14:paraId="34045566"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254CEC98"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Yirrkala</w:t>
            </w:r>
          </w:p>
        </w:tc>
      </w:tr>
      <w:tr w:rsidR="002A7779" w:rsidRPr="00BD4962" w14:paraId="6A7FFBE5" w14:textId="77777777" w:rsidTr="002A7779">
        <w:tc>
          <w:tcPr>
            <w:tcW w:w="0" w:type="auto"/>
            <w:shd w:val="clear" w:color="auto" w:fill="FFFFFF"/>
            <w:tcMar>
              <w:top w:w="105" w:type="dxa"/>
              <w:left w:w="75" w:type="dxa"/>
              <w:bottom w:w="90" w:type="dxa"/>
              <w:right w:w="75" w:type="dxa"/>
            </w:tcMar>
            <w:hideMark/>
          </w:tcPr>
          <w:p w14:paraId="647D08AD"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lastRenderedPageBreak/>
              <w:t>​</w:t>
            </w:r>
          </w:p>
        </w:tc>
        <w:tc>
          <w:tcPr>
            <w:tcW w:w="0" w:type="auto"/>
            <w:shd w:val="clear" w:color="auto" w:fill="FFFFFF"/>
            <w:tcMar>
              <w:top w:w="105" w:type="dxa"/>
              <w:left w:w="75" w:type="dxa"/>
              <w:bottom w:w="90" w:type="dxa"/>
              <w:right w:w="75" w:type="dxa"/>
            </w:tcMar>
            <w:hideMark/>
          </w:tcPr>
          <w:p w14:paraId="2BC2C804"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Yuelamu</w:t>
            </w:r>
            <w:proofErr w:type="spellEnd"/>
          </w:p>
        </w:tc>
      </w:tr>
      <w:tr w:rsidR="002A7779" w:rsidRPr="00BD4962" w14:paraId="1CEA171C" w14:textId="77777777" w:rsidTr="002A7779">
        <w:tc>
          <w:tcPr>
            <w:tcW w:w="0" w:type="auto"/>
            <w:shd w:val="clear" w:color="auto" w:fill="C0E4FF"/>
            <w:tcMar>
              <w:top w:w="105" w:type="dxa"/>
              <w:left w:w="75" w:type="dxa"/>
              <w:bottom w:w="90" w:type="dxa"/>
              <w:right w:w="75" w:type="dxa"/>
            </w:tcMar>
            <w:hideMark/>
          </w:tcPr>
          <w:p w14:paraId="4AEF741B"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5F460992"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Yuendumu</w:t>
            </w:r>
          </w:p>
        </w:tc>
      </w:tr>
      <w:tr w:rsidR="002A7779" w:rsidRPr="00BD4962" w14:paraId="278321DB" w14:textId="77777777" w:rsidTr="002A7779">
        <w:tc>
          <w:tcPr>
            <w:tcW w:w="0" w:type="auto"/>
            <w:shd w:val="clear" w:color="auto" w:fill="FFFFFF"/>
            <w:tcMar>
              <w:top w:w="105" w:type="dxa"/>
              <w:left w:w="75" w:type="dxa"/>
              <w:bottom w:w="90" w:type="dxa"/>
              <w:right w:w="75" w:type="dxa"/>
            </w:tcMar>
            <w:hideMark/>
          </w:tcPr>
          <w:p w14:paraId="5B854451"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South Australia</w:t>
            </w:r>
          </w:p>
        </w:tc>
        <w:tc>
          <w:tcPr>
            <w:tcW w:w="0" w:type="auto"/>
            <w:shd w:val="clear" w:color="auto" w:fill="FFFFFF"/>
            <w:tcMar>
              <w:top w:w="105" w:type="dxa"/>
              <w:left w:w="75" w:type="dxa"/>
              <w:bottom w:w="90" w:type="dxa"/>
              <w:right w:w="75" w:type="dxa"/>
            </w:tcMar>
            <w:hideMark/>
          </w:tcPr>
          <w:p w14:paraId="229ACBA4"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Amata</w:t>
            </w:r>
          </w:p>
        </w:tc>
      </w:tr>
      <w:tr w:rsidR="002A7779" w:rsidRPr="00BD4962" w14:paraId="65998519" w14:textId="77777777" w:rsidTr="002A7779">
        <w:tc>
          <w:tcPr>
            <w:tcW w:w="0" w:type="auto"/>
            <w:shd w:val="clear" w:color="auto" w:fill="C0E4FF"/>
            <w:tcMar>
              <w:top w:w="105" w:type="dxa"/>
              <w:left w:w="75" w:type="dxa"/>
              <w:bottom w:w="90" w:type="dxa"/>
              <w:right w:w="75" w:type="dxa"/>
            </w:tcMar>
            <w:hideMark/>
          </w:tcPr>
          <w:p w14:paraId="6CB688C7"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31AA194E"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Mimili</w:t>
            </w:r>
          </w:p>
        </w:tc>
      </w:tr>
      <w:tr w:rsidR="002A7779" w:rsidRPr="00BD4962" w14:paraId="28E278EB" w14:textId="77777777" w:rsidTr="002A7779">
        <w:tc>
          <w:tcPr>
            <w:tcW w:w="0" w:type="auto"/>
            <w:shd w:val="clear" w:color="auto" w:fill="FFFFFF"/>
            <w:tcMar>
              <w:top w:w="105" w:type="dxa"/>
              <w:left w:w="75" w:type="dxa"/>
              <w:bottom w:w="90" w:type="dxa"/>
              <w:right w:w="75" w:type="dxa"/>
            </w:tcMar>
            <w:hideMark/>
          </w:tcPr>
          <w:p w14:paraId="4D940006"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41D1CE41" w14:textId="77777777" w:rsidR="002A7779" w:rsidRPr="00BD4962" w:rsidRDefault="002A7779" w:rsidP="002A7779">
            <w:pPr>
              <w:pStyle w:val="NormalWeb"/>
              <w:rPr>
                <w:rFonts w:asciiTheme="minorHAnsi" w:hAnsiTheme="minorHAnsi" w:cstheme="minorHAnsi"/>
                <w:sz w:val="22"/>
                <w:szCs w:val="22"/>
              </w:rPr>
            </w:pPr>
            <w:proofErr w:type="spellStart"/>
            <w:r w:rsidRPr="00BD4962">
              <w:rPr>
                <w:rFonts w:asciiTheme="minorHAnsi" w:hAnsiTheme="minorHAnsi" w:cstheme="minorHAnsi"/>
                <w:sz w:val="22"/>
                <w:szCs w:val="22"/>
              </w:rPr>
              <w:t>Umuwa</w:t>
            </w:r>
            <w:proofErr w:type="spellEnd"/>
          </w:p>
        </w:tc>
      </w:tr>
      <w:tr w:rsidR="002A7779" w:rsidRPr="00BD4962" w14:paraId="2753EDE4" w14:textId="77777777" w:rsidTr="002A7779">
        <w:tc>
          <w:tcPr>
            <w:tcW w:w="0" w:type="auto"/>
            <w:shd w:val="clear" w:color="auto" w:fill="C0E4FF"/>
            <w:tcMar>
              <w:top w:w="105" w:type="dxa"/>
              <w:left w:w="75" w:type="dxa"/>
              <w:bottom w:w="90" w:type="dxa"/>
              <w:right w:w="75" w:type="dxa"/>
            </w:tcMar>
            <w:hideMark/>
          </w:tcPr>
          <w:p w14:paraId="13459907"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Queensland</w:t>
            </w:r>
          </w:p>
        </w:tc>
        <w:tc>
          <w:tcPr>
            <w:tcW w:w="0" w:type="auto"/>
            <w:shd w:val="clear" w:color="auto" w:fill="C0E4FF"/>
            <w:tcMar>
              <w:top w:w="105" w:type="dxa"/>
              <w:left w:w="75" w:type="dxa"/>
              <w:bottom w:w="90" w:type="dxa"/>
              <w:right w:w="75" w:type="dxa"/>
            </w:tcMar>
            <w:hideMark/>
          </w:tcPr>
          <w:p w14:paraId="700C6A39"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Aurukun</w:t>
            </w:r>
          </w:p>
        </w:tc>
      </w:tr>
      <w:tr w:rsidR="002A7779" w:rsidRPr="00BD4962" w14:paraId="6DCF3A18" w14:textId="77777777" w:rsidTr="002A7779">
        <w:tc>
          <w:tcPr>
            <w:tcW w:w="0" w:type="auto"/>
            <w:shd w:val="clear" w:color="auto" w:fill="FFFFFF"/>
            <w:tcMar>
              <w:top w:w="105" w:type="dxa"/>
              <w:left w:w="75" w:type="dxa"/>
              <w:bottom w:w="90" w:type="dxa"/>
              <w:right w:w="75" w:type="dxa"/>
            </w:tcMar>
            <w:hideMark/>
          </w:tcPr>
          <w:p w14:paraId="59DA0DEE"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1D5555F4"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Coen</w:t>
            </w:r>
          </w:p>
        </w:tc>
      </w:tr>
      <w:tr w:rsidR="002A7779" w:rsidRPr="00BD4962" w14:paraId="6B6FDDB3" w14:textId="77777777" w:rsidTr="002A7779">
        <w:tc>
          <w:tcPr>
            <w:tcW w:w="0" w:type="auto"/>
            <w:shd w:val="clear" w:color="auto" w:fill="C0E4FF"/>
            <w:tcMar>
              <w:top w:w="105" w:type="dxa"/>
              <w:left w:w="75" w:type="dxa"/>
              <w:bottom w:w="90" w:type="dxa"/>
              <w:right w:w="75" w:type="dxa"/>
            </w:tcMar>
            <w:hideMark/>
          </w:tcPr>
          <w:p w14:paraId="41F49D5C"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6045A8F6"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Doomadgee</w:t>
            </w:r>
          </w:p>
        </w:tc>
      </w:tr>
      <w:tr w:rsidR="002A7779" w:rsidRPr="00BD4962" w14:paraId="0FC2C209" w14:textId="77777777" w:rsidTr="002A7779">
        <w:tc>
          <w:tcPr>
            <w:tcW w:w="0" w:type="auto"/>
            <w:shd w:val="clear" w:color="auto" w:fill="FFFFFF"/>
            <w:tcMar>
              <w:top w:w="105" w:type="dxa"/>
              <w:left w:w="75" w:type="dxa"/>
              <w:bottom w:w="90" w:type="dxa"/>
              <w:right w:w="75" w:type="dxa"/>
            </w:tcMar>
            <w:hideMark/>
          </w:tcPr>
          <w:p w14:paraId="3D99114A"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34392810"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Mornington Island</w:t>
            </w:r>
          </w:p>
        </w:tc>
      </w:tr>
      <w:tr w:rsidR="002A7779" w:rsidRPr="00BD4962" w14:paraId="3C3F1AA8" w14:textId="77777777" w:rsidTr="002A7779">
        <w:tc>
          <w:tcPr>
            <w:tcW w:w="0" w:type="auto"/>
            <w:shd w:val="clear" w:color="auto" w:fill="C0E4FF"/>
            <w:tcMar>
              <w:top w:w="105" w:type="dxa"/>
              <w:left w:w="75" w:type="dxa"/>
              <w:bottom w:w="90" w:type="dxa"/>
              <w:right w:w="75" w:type="dxa"/>
            </w:tcMar>
            <w:hideMark/>
          </w:tcPr>
          <w:p w14:paraId="3D9A8D0A"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6D219431"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Thursday Island</w:t>
            </w:r>
          </w:p>
        </w:tc>
      </w:tr>
      <w:tr w:rsidR="002A7779" w:rsidRPr="00BD4962" w14:paraId="250555DD" w14:textId="77777777" w:rsidTr="002A7779">
        <w:tc>
          <w:tcPr>
            <w:tcW w:w="0" w:type="auto"/>
            <w:shd w:val="clear" w:color="auto" w:fill="FFFFFF"/>
            <w:tcMar>
              <w:top w:w="105" w:type="dxa"/>
              <w:left w:w="75" w:type="dxa"/>
              <w:bottom w:w="90" w:type="dxa"/>
              <w:right w:w="75" w:type="dxa"/>
            </w:tcMar>
            <w:hideMark/>
          </w:tcPr>
          <w:p w14:paraId="5BEE6670"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Western Australia</w:t>
            </w:r>
          </w:p>
        </w:tc>
        <w:tc>
          <w:tcPr>
            <w:tcW w:w="0" w:type="auto"/>
            <w:shd w:val="clear" w:color="auto" w:fill="FFFFFF"/>
            <w:tcMar>
              <w:top w:w="105" w:type="dxa"/>
              <w:left w:w="75" w:type="dxa"/>
              <w:bottom w:w="90" w:type="dxa"/>
              <w:right w:w="75" w:type="dxa"/>
            </w:tcMar>
            <w:hideMark/>
          </w:tcPr>
          <w:p w14:paraId="63DCB47F"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Beagle Bay</w:t>
            </w:r>
          </w:p>
        </w:tc>
      </w:tr>
      <w:tr w:rsidR="002A7779" w:rsidRPr="00BD4962" w14:paraId="4E335478" w14:textId="77777777" w:rsidTr="002A7779">
        <w:tc>
          <w:tcPr>
            <w:tcW w:w="0" w:type="auto"/>
            <w:shd w:val="clear" w:color="auto" w:fill="C0E4FF"/>
            <w:tcMar>
              <w:top w:w="105" w:type="dxa"/>
              <w:left w:w="75" w:type="dxa"/>
              <w:bottom w:w="90" w:type="dxa"/>
              <w:right w:w="75" w:type="dxa"/>
            </w:tcMar>
            <w:hideMark/>
          </w:tcPr>
          <w:p w14:paraId="58BBBE13"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3577C0FC"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Derby</w:t>
            </w:r>
          </w:p>
        </w:tc>
      </w:tr>
      <w:tr w:rsidR="002A7779" w:rsidRPr="00BD4962" w14:paraId="12431E68" w14:textId="77777777" w:rsidTr="002A7779">
        <w:tc>
          <w:tcPr>
            <w:tcW w:w="0" w:type="auto"/>
            <w:shd w:val="clear" w:color="auto" w:fill="FFFFFF"/>
            <w:tcMar>
              <w:top w:w="105" w:type="dxa"/>
              <w:left w:w="75" w:type="dxa"/>
              <w:bottom w:w="90" w:type="dxa"/>
              <w:right w:w="75" w:type="dxa"/>
            </w:tcMar>
            <w:hideMark/>
          </w:tcPr>
          <w:p w14:paraId="223C6007"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013CBD9F"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Fitzroy Crossing</w:t>
            </w:r>
          </w:p>
        </w:tc>
      </w:tr>
      <w:tr w:rsidR="002A7779" w:rsidRPr="00BD4962" w14:paraId="3E3A80AF" w14:textId="77777777" w:rsidTr="002A7779">
        <w:tc>
          <w:tcPr>
            <w:tcW w:w="0" w:type="auto"/>
            <w:shd w:val="clear" w:color="auto" w:fill="C0E4FF"/>
            <w:tcMar>
              <w:top w:w="105" w:type="dxa"/>
              <w:left w:w="75" w:type="dxa"/>
              <w:bottom w:w="90" w:type="dxa"/>
              <w:right w:w="75" w:type="dxa"/>
            </w:tcMar>
            <w:hideMark/>
          </w:tcPr>
          <w:p w14:paraId="33F2449D"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703F0F4A"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Halls Creek</w:t>
            </w:r>
          </w:p>
        </w:tc>
      </w:tr>
      <w:tr w:rsidR="002A7779" w:rsidRPr="00BD4962" w14:paraId="7A8F0186" w14:textId="77777777" w:rsidTr="002A7779">
        <w:tc>
          <w:tcPr>
            <w:tcW w:w="0" w:type="auto"/>
            <w:shd w:val="clear" w:color="auto" w:fill="FFFFFF"/>
            <w:tcMar>
              <w:top w:w="105" w:type="dxa"/>
              <w:left w:w="75" w:type="dxa"/>
              <w:bottom w:w="90" w:type="dxa"/>
              <w:right w:w="75" w:type="dxa"/>
            </w:tcMar>
            <w:hideMark/>
          </w:tcPr>
          <w:p w14:paraId="65677FEE"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4EA3BCCE"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Kununurra</w:t>
            </w:r>
          </w:p>
        </w:tc>
      </w:tr>
      <w:tr w:rsidR="002A7779" w:rsidRPr="00BD4962" w14:paraId="62B15276" w14:textId="77777777" w:rsidTr="002A7779">
        <w:tc>
          <w:tcPr>
            <w:tcW w:w="0" w:type="auto"/>
            <w:shd w:val="clear" w:color="auto" w:fill="C0E4FF"/>
            <w:tcMar>
              <w:top w:w="105" w:type="dxa"/>
              <w:left w:w="75" w:type="dxa"/>
              <w:bottom w:w="90" w:type="dxa"/>
              <w:right w:w="75" w:type="dxa"/>
            </w:tcMar>
            <w:hideMark/>
          </w:tcPr>
          <w:p w14:paraId="5B3A77F3"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C0E4FF"/>
            <w:tcMar>
              <w:top w:w="105" w:type="dxa"/>
              <w:left w:w="75" w:type="dxa"/>
              <w:bottom w:w="90" w:type="dxa"/>
              <w:right w:w="75" w:type="dxa"/>
            </w:tcMar>
            <w:hideMark/>
          </w:tcPr>
          <w:p w14:paraId="6D18924C"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Meekatharra</w:t>
            </w:r>
          </w:p>
        </w:tc>
      </w:tr>
      <w:tr w:rsidR="002A7779" w:rsidRPr="00690BE4" w14:paraId="4C9D5A6F" w14:textId="77777777" w:rsidTr="002A7779">
        <w:tc>
          <w:tcPr>
            <w:tcW w:w="0" w:type="auto"/>
            <w:shd w:val="clear" w:color="auto" w:fill="FFFFFF"/>
            <w:tcMar>
              <w:top w:w="105" w:type="dxa"/>
              <w:left w:w="75" w:type="dxa"/>
              <w:bottom w:w="90" w:type="dxa"/>
              <w:right w:w="75" w:type="dxa"/>
            </w:tcMar>
            <w:hideMark/>
          </w:tcPr>
          <w:p w14:paraId="47B56597" w14:textId="77777777" w:rsidR="002A7779" w:rsidRPr="00BD4962"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t>
            </w:r>
          </w:p>
        </w:tc>
        <w:tc>
          <w:tcPr>
            <w:tcW w:w="0" w:type="auto"/>
            <w:shd w:val="clear" w:color="auto" w:fill="FFFFFF"/>
            <w:tcMar>
              <w:top w:w="105" w:type="dxa"/>
              <w:left w:w="75" w:type="dxa"/>
              <w:bottom w:w="90" w:type="dxa"/>
              <w:right w:w="75" w:type="dxa"/>
            </w:tcMar>
            <w:hideMark/>
          </w:tcPr>
          <w:p w14:paraId="15071AD7" w14:textId="77777777" w:rsidR="002A7779" w:rsidRPr="00BA2EB8" w:rsidRDefault="002A7779" w:rsidP="002A7779">
            <w:pPr>
              <w:pStyle w:val="NormalWeb"/>
              <w:rPr>
                <w:rFonts w:asciiTheme="minorHAnsi" w:hAnsiTheme="minorHAnsi" w:cstheme="minorHAnsi"/>
                <w:sz w:val="22"/>
                <w:szCs w:val="22"/>
              </w:rPr>
            </w:pPr>
            <w:r w:rsidRPr="00BD4962">
              <w:rPr>
                <w:rFonts w:asciiTheme="minorHAnsi" w:hAnsiTheme="minorHAnsi" w:cstheme="minorHAnsi"/>
                <w:sz w:val="22"/>
                <w:szCs w:val="22"/>
              </w:rPr>
              <w:t>Wiluna</w:t>
            </w:r>
          </w:p>
        </w:tc>
      </w:tr>
    </w:tbl>
    <w:p w14:paraId="7E08D2B2" w14:textId="77777777" w:rsidR="00461B0D" w:rsidRPr="002C5B82" w:rsidRDefault="00461B0D" w:rsidP="002C5B82">
      <w:pPr>
        <w:spacing w:after="120"/>
        <w:contextualSpacing/>
        <w:rPr>
          <w:rFonts w:ascii="Calibri" w:hAnsi="Calibri"/>
          <w:b/>
          <w:color w:val="1F497D" w:themeColor="text2"/>
          <w:sz w:val="26"/>
        </w:rPr>
      </w:pPr>
    </w:p>
    <w:sectPr w:rsidR="00461B0D" w:rsidRPr="002C5B82" w:rsidSect="001C7979">
      <w:headerReference w:type="even" r:id="rId29"/>
      <w:headerReference w:type="default" r:id="rId30"/>
      <w:footerReference w:type="even" r:id="rId31"/>
      <w:headerReference w:type="first" r:id="rId32"/>
      <w:footerReference w:type="first" r:id="rId33"/>
      <w:pgSz w:w="11906" w:h="16838"/>
      <w:pgMar w:top="993" w:right="1418" w:bottom="993"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5FBDF" w14:textId="77777777" w:rsidR="00527009" w:rsidRDefault="00527009" w:rsidP="001C7979">
      <w:pPr>
        <w:spacing w:after="0" w:line="240" w:lineRule="auto"/>
      </w:pPr>
      <w:r>
        <w:separator/>
      </w:r>
    </w:p>
  </w:endnote>
  <w:endnote w:type="continuationSeparator" w:id="0">
    <w:p w14:paraId="5755F002" w14:textId="77777777" w:rsidR="00527009" w:rsidRDefault="00527009" w:rsidP="001C7979">
      <w:pPr>
        <w:spacing w:after="0" w:line="240" w:lineRule="auto"/>
      </w:pPr>
      <w:r>
        <w:continuationSeparator/>
      </w:r>
    </w:p>
  </w:endnote>
  <w:endnote w:type="continuationNotice" w:id="1">
    <w:p w14:paraId="76B57BA1" w14:textId="77777777" w:rsidR="00527009" w:rsidRDefault="00527009" w:rsidP="00BD49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ABA2" w14:textId="77777777" w:rsidR="00D470DD" w:rsidRDefault="00D470DD" w:rsidP="001C7979">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271E" w14:textId="5F68C972" w:rsidR="00D470DD" w:rsidRPr="00B57E72" w:rsidRDefault="00D470DD" w:rsidP="001C7979">
    <w:pPr>
      <w:pStyle w:val="Footer"/>
    </w:pPr>
    <w:r w:rsidRPr="00AF18C3">
      <w:t>National Indigenous Australians Agency Enterprise Agreement 202</w:t>
    </w:r>
    <w:r>
      <w:t>1</w:t>
    </w:r>
    <w:r w:rsidRPr="00AF18C3">
      <w:t>-202</w:t>
    </w:r>
    <w:r>
      <w:t>4</w:t>
    </w:r>
    <w:r>
      <w:rPr>
        <w:rStyle w:val="PageNumber"/>
      </w:rPr>
      <w:tab/>
    </w:r>
    <w:r w:rsidRPr="4B382731">
      <w:rPr>
        <w:rStyle w:val="PageNumber"/>
        <w:noProof/>
        <w:sz w:val="18"/>
        <w:szCs w:val="18"/>
      </w:rPr>
      <w:fldChar w:fldCharType="begin"/>
    </w:r>
    <w:r>
      <w:rPr>
        <w:rStyle w:val="PageNumber"/>
        <w:sz w:val="18"/>
        <w:szCs w:val="18"/>
      </w:rPr>
      <w:instrText xml:space="preserve"> PAGE </w:instrText>
    </w:r>
    <w:r w:rsidRPr="4B382731">
      <w:rPr>
        <w:rStyle w:val="PageNumber"/>
        <w:sz w:val="18"/>
        <w:szCs w:val="18"/>
      </w:rPr>
      <w:fldChar w:fldCharType="separate"/>
    </w:r>
    <w:r w:rsidR="00785BAA">
      <w:rPr>
        <w:rStyle w:val="PageNumber"/>
        <w:noProof/>
        <w:sz w:val="18"/>
        <w:szCs w:val="18"/>
      </w:rPr>
      <w:t>22</w:t>
    </w:r>
    <w:r w:rsidRPr="4B382731">
      <w:rPr>
        <w:rStyle w:val="PageNumber"/>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F32CA" w14:textId="5BB80FDD" w:rsidR="00D470DD" w:rsidRPr="00485000" w:rsidRDefault="00D470DD" w:rsidP="001C7979">
    <w:pPr>
      <w:pStyle w:val="Footer"/>
    </w:pPr>
    <w:r w:rsidRPr="00AF18C3">
      <w:t>National Indigenous Australians Agency Enterprise Agreement 202</w:t>
    </w:r>
    <w:r>
      <w:t>1</w:t>
    </w:r>
    <w:r w:rsidRPr="00AF18C3">
      <w:t>-202</w:t>
    </w:r>
    <w:r>
      <w:t>4</w:t>
    </w:r>
    <w:r>
      <w:rPr>
        <w:rStyle w:val="PageNumber"/>
      </w:rPr>
      <w:tab/>
    </w:r>
    <w:r w:rsidRPr="4B382731">
      <w:rPr>
        <w:rStyle w:val="PageNumber"/>
        <w:noProof/>
        <w:sz w:val="18"/>
        <w:szCs w:val="18"/>
      </w:rPr>
      <w:fldChar w:fldCharType="begin"/>
    </w:r>
    <w:r>
      <w:rPr>
        <w:rStyle w:val="PageNumber"/>
        <w:sz w:val="18"/>
        <w:szCs w:val="18"/>
      </w:rPr>
      <w:instrText xml:space="preserve"> PAGE </w:instrText>
    </w:r>
    <w:r w:rsidRPr="4B382731">
      <w:rPr>
        <w:rStyle w:val="PageNumber"/>
        <w:sz w:val="18"/>
        <w:szCs w:val="18"/>
      </w:rPr>
      <w:fldChar w:fldCharType="separate"/>
    </w:r>
    <w:r w:rsidR="00785BAA">
      <w:rPr>
        <w:rStyle w:val="PageNumber"/>
        <w:noProof/>
        <w:sz w:val="18"/>
        <w:szCs w:val="18"/>
      </w:rPr>
      <w:t>ii</w:t>
    </w:r>
    <w:r w:rsidRPr="4B382731">
      <w:rPr>
        <w:rStyle w:val="PageNumber"/>
        <w:noProof/>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FF723" w14:textId="77777777" w:rsidR="00D470DD" w:rsidRDefault="00D470DD" w:rsidP="00BD496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5254" w14:textId="77777777" w:rsidR="00D470DD" w:rsidRDefault="00D470DD" w:rsidP="00BD496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6ADD" w14:textId="77777777" w:rsidR="00D470DD" w:rsidRDefault="00D470DD" w:rsidP="00BD496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E2B8" w14:textId="77777777" w:rsidR="00D470DD" w:rsidRDefault="00D470DD" w:rsidP="00BD4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3F068" w14:textId="77777777" w:rsidR="00527009" w:rsidRDefault="00527009" w:rsidP="001C7979">
      <w:pPr>
        <w:spacing w:after="0" w:line="240" w:lineRule="auto"/>
      </w:pPr>
      <w:r>
        <w:separator/>
      </w:r>
    </w:p>
  </w:footnote>
  <w:footnote w:type="continuationSeparator" w:id="0">
    <w:p w14:paraId="484BBC76" w14:textId="77777777" w:rsidR="00527009" w:rsidRDefault="00527009" w:rsidP="001C7979">
      <w:pPr>
        <w:spacing w:after="0" w:line="240" w:lineRule="auto"/>
      </w:pPr>
      <w:r>
        <w:continuationSeparator/>
      </w:r>
    </w:p>
  </w:footnote>
  <w:footnote w:type="continuationNotice" w:id="1">
    <w:p w14:paraId="7163D663" w14:textId="77777777" w:rsidR="00527009" w:rsidRDefault="00527009" w:rsidP="00BD49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F2393" w14:textId="5892F1F0" w:rsidR="00D470DD" w:rsidRDefault="00D470D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99A1E" w14:textId="42524332" w:rsidR="00D470DD" w:rsidRPr="003279E8" w:rsidRDefault="00D470DD" w:rsidP="003279E8">
    <w:pPr>
      <w:pStyle w:val="Header"/>
      <w:pBdr>
        <w:bottom w:val="single" w:sz="4" w:space="1" w:color="auto"/>
      </w:pBdr>
      <w:jc w:val="center"/>
      <w:rPr>
        <w:sz w:val="4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C568A" w14:textId="37A7D7F1" w:rsidR="00D470DD" w:rsidRDefault="00D47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E3A29" w14:textId="1BDD6649" w:rsidR="00D470DD" w:rsidRPr="001C7979" w:rsidRDefault="00D470DD" w:rsidP="001C7979">
    <w:pPr>
      <w:pStyle w:val="Header"/>
      <w:pBdr>
        <w:bottom w:val="single" w:sz="4" w:space="1" w:color="auto"/>
      </w:pBdr>
      <w:jc w:val="center"/>
      <w:rPr>
        <w:sz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0A05" w14:textId="08F27584" w:rsidR="00D470DD" w:rsidRDefault="00D470DD" w:rsidP="00392FE3">
    <w:pPr>
      <w:pStyle w:val="Header"/>
      <w:pBdr>
        <w:bottom w:val="single" w:sz="4" w:space="1" w:color="auto"/>
      </w:pBdr>
      <w:jc w:val="center"/>
      <w:rPr>
        <w:sz w:val="48"/>
        <w:szCs w:val="48"/>
      </w:rPr>
    </w:pPr>
    <w:r w:rsidRPr="00FE73B6">
      <w:rPr>
        <w:sz w:val="48"/>
        <w:szCs w:val="48"/>
      </w:rPr>
      <w:t xml:space="preserve"> </w:t>
    </w:r>
  </w:p>
  <w:p w14:paraId="5B7432BD" w14:textId="77777777" w:rsidR="00D470DD" w:rsidRDefault="00D470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1524" w14:textId="77777777" w:rsidR="00D470DD" w:rsidRDefault="00B41A4D">
    <w:pPr>
      <w:spacing w:line="14" w:lineRule="auto"/>
      <w:rPr>
        <w:sz w:val="20"/>
        <w:szCs w:val="20"/>
      </w:rPr>
    </w:pPr>
    <w:r>
      <w:rPr>
        <w:lang w:val="en-US"/>
      </w:rPr>
      <w:pict w14:anchorId="096C782D">
        <v:group id="_x0000_s2077" style="position:absolute;margin-left:48.25pt;margin-top:64.3pt;width:506.15pt;height:.1pt;z-index:-251631616;mso-position-horizontal-relative:page;mso-position-vertical-relative:page" coordorigin="965,1286" coordsize="10123,2">
          <v:shape id="_x0000_s2078" style="position:absolute;left:965;top:1286;width:10123;height:2" coordorigin="965,1286" coordsize="10123,0" path="m965,1286r10123,e" filled="f" strokeweight=".58pt">
            <v:path arrowok="t"/>
          </v:shape>
          <w10:wrap anchorx="page" anchory="page"/>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CBD3F" w14:textId="77777777" w:rsidR="00D470DD" w:rsidRDefault="00B41A4D">
    <w:pPr>
      <w:spacing w:line="14" w:lineRule="auto"/>
      <w:rPr>
        <w:sz w:val="20"/>
        <w:szCs w:val="20"/>
      </w:rPr>
    </w:pPr>
    <w:r>
      <w:rPr>
        <w:lang w:val="en-US"/>
      </w:rPr>
      <w:pict w14:anchorId="34E42F70">
        <v:group id="_x0000_s2101" style="position:absolute;margin-left:48.25pt;margin-top:64.3pt;width:506.15pt;height:.1pt;z-index:-251606016;mso-position-horizontal-relative:page;mso-position-vertical-relative:page" coordorigin="965,1286" coordsize="10123,2">
          <v:shape id="_x0000_s2102" style="position:absolute;left:965;top:1286;width:10123;height:2" coordorigin="965,1286" coordsize="10123,0" path="m965,1286r10123,e" filled="f" strokeweight=".58pt">
            <v:path arrowok="t"/>
          </v:shape>
          <w10:wrap anchorx="page" anchory="page"/>
        </v:group>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57E06" w14:textId="4F303D5C" w:rsidR="00D470DD" w:rsidRDefault="00D470DD">
    <w:pPr>
      <w:pStyle w:val="Header"/>
    </w:pPr>
    <w:r>
      <w:rPr>
        <w:noProof/>
        <w:lang w:eastAsia="en-AU"/>
      </w:rPr>
      <mc:AlternateContent>
        <mc:Choice Requires="wps">
          <w:drawing>
            <wp:anchor distT="0" distB="0" distL="114300" distR="114300" simplePos="0" relativeHeight="251658240" behindDoc="1" locked="0" layoutInCell="0" allowOverlap="1" wp14:anchorId="5E912B09" wp14:editId="79F6CDB5">
              <wp:simplePos x="0" y="0"/>
              <wp:positionH relativeFrom="margin">
                <wp:align>center</wp:align>
              </wp:positionH>
              <wp:positionV relativeFrom="margin">
                <wp:align>center</wp:align>
              </wp:positionV>
              <wp:extent cx="5631180" cy="3378835"/>
              <wp:effectExtent l="0" t="819150" r="0" b="659765"/>
              <wp:wrapNone/>
              <wp:docPr id="4" name="WordArt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631180" cy="337883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14A24B7" w14:textId="77777777" w:rsidR="00D470DD" w:rsidRDefault="00D470DD" w:rsidP="00167A49">
                          <w:pPr>
                            <w:pStyle w:val="NormalWeb"/>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E912B09" id="_x0000_t202" coordsize="21600,21600" o:spt="202" path="m,l,21600r21600,l21600,xe">
              <v:stroke joinstyle="miter"/>
              <v:path gradientshapeok="t" o:connecttype="rect"/>
            </v:shapetype>
            <v:shape id="WordArt 26" o:spid="_x0000_s1027" type="#_x0000_t202" style="position:absolute;left:0;text-align:left;margin-left:0;margin-top:0;width:443.4pt;height:266.0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" o:allowincell="f" filled="f" stroked="f">
              <v:stroke joinstyle="round"/>
              <o:lock v:ext="edit" shapetype="t"/>
              <v:textbox style="mso-fit-shape-to-text:t">
                <w:txbxContent>
                  <w:p w14:paraId="714A24B7" w14:textId="77777777" w:rsidR="00D470DD" w:rsidRDefault="00D470DD" w:rsidP="00167A49">
                    <w:pPr>
                      <w:pStyle w:val="NormalWeb"/>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1530A" w14:textId="40AB2EDE" w:rsidR="00D470DD" w:rsidRPr="002C5B82" w:rsidRDefault="00D470DD" w:rsidP="001C7979">
    <w:pPr>
      <w:pStyle w:val="Header"/>
      <w:pBdr>
        <w:bottom w:val="single" w:sz="4" w:space="1" w:color="auto"/>
      </w:pBdr>
      <w:jc w:val="center"/>
      <w:rPr>
        <w:sz w:val="4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41AF" w14:textId="132A0C8D" w:rsidR="00D470DD" w:rsidRDefault="00D470DD">
    <w:pPr>
      <w:pStyle w:val="Header"/>
    </w:pPr>
    <w:r>
      <w:rPr>
        <w:noProof/>
        <w:lang w:eastAsia="en-AU"/>
      </w:rPr>
      <mc:AlternateContent>
        <mc:Choice Requires="wps">
          <w:drawing>
            <wp:anchor distT="0" distB="0" distL="114300" distR="114300" simplePos="0" relativeHeight="251656192" behindDoc="1" locked="0" layoutInCell="0" allowOverlap="1" wp14:anchorId="5E912B0B" wp14:editId="4FFE14C1">
              <wp:simplePos x="0" y="0"/>
              <wp:positionH relativeFrom="margin">
                <wp:align>center</wp:align>
              </wp:positionH>
              <wp:positionV relativeFrom="margin">
                <wp:align>center</wp:align>
              </wp:positionV>
              <wp:extent cx="5631180" cy="3378835"/>
              <wp:effectExtent l="0" t="819150" r="0" b="659765"/>
              <wp:wrapNone/>
              <wp:docPr id="1" name="WordArt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631180" cy="337883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B821DA7" w14:textId="77777777" w:rsidR="00D470DD" w:rsidRDefault="00D470DD" w:rsidP="00167A49">
                          <w:pPr>
                            <w:pStyle w:val="NormalWeb"/>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E912B0B" id="_x0000_t202" coordsize="21600,21600" o:spt="202" path="m,l,21600r21600,l21600,xe">
              <v:stroke joinstyle="miter"/>
              <v:path gradientshapeok="t" o:connecttype="rect"/>
            </v:shapetype>
            <v:shape id="WordArt 25" o:spid="_x0000_s1028" type="#_x0000_t202" style="position:absolute;left:0;text-align:left;margin-left:0;margin-top:0;width:443.4pt;height:266.0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" o:allowincell="f" filled="f" stroked="f">
              <v:stroke joinstyle="round"/>
              <o:lock v:ext="edit" shapetype="t"/>
              <v:textbox style="mso-fit-shape-to-text:t">
                <w:txbxContent>
                  <w:p w14:paraId="6B821DA7" w14:textId="77777777" w:rsidR="00D470DD" w:rsidRDefault="00D470DD" w:rsidP="00167A49">
                    <w:pPr>
                      <w:pStyle w:val="NormalWeb"/>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B9BA" w14:textId="3D13F95D" w:rsidR="00D470DD" w:rsidRDefault="00D47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8C2C1AE"/>
    <w:lvl w:ilvl="0">
      <w:start w:val="1"/>
      <w:numFmt w:val="decimal"/>
      <w:pStyle w:val="ListNumber"/>
      <w:lvlText w:val="%1."/>
      <w:lvlJc w:val="left"/>
      <w:pPr>
        <w:tabs>
          <w:tab w:val="num" w:pos="782"/>
        </w:tabs>
        <w:ind w:left="782" w:hanging="782"/>
      </w:pPr>
      <w:rPr>
        <w:rFonts w:hint="default"/>
      </w:rPr>
    </w:lvl>
  </w:abstractNum>
  <w:abstractNum w:abstractNumId="1" w15:restartNumberingAfterBreak="0">
    <w:nsid w:val="0046379C"/>
    <w:multiLevelType w:val="hybridMultilevel"/>
    <w:tmpl w:val="25F6BA70"/>
    <w:lvl w:ilvl="0" w:tplc="782A6B4C">
      <w:start w:val="1"/>
      <w:numFmt w:val="bullet"/>
      <w:pStyle w:val="BulletedList"/>
      <w:lvlText w:val=""/>
      <w:lvlJc w:val="left"/>
      <w:pPr>
        <w:tabs>
          <w:tab w:val="num" w:pos="3600"/>
        </w:tabs>
        <w:ind w:left="3600" w:hanging="360"/>
      </w:pPr>
      <w:rPr>
        <w:rFonts w:ascii="Symbol" w:hAnsi="Symbol" w:hint="default"/>
        <w:sz w:val="20"/>
        <w:szCs w:val="20"/>
      </w:rPr>
    </w:lvl>
    <w:lvl w:ilvl="1" w:tplc="9E4C74F6">
      <w:start w:val="1"/>
      <w:numFmt w:val="lowerLetter"/>
      <w:lvlText w:val="%2."/>
      <w:lvlJc w:val="left"/>
      <w:pPr>
        <w:tabs>
          <w:tab w:val="num" w:pos="1440"/>
        </w:tabs>
        <w:ind w:left="1440" w:hanging="360"/>
      </w:pPr>
      <w:rPr>
        <w:rFonts w:hint="default"/>
        <w:sz w:val="24"/>
        <w:szCs w:val="24"/>
      </w:rPr>
    </w:lvl>
    <w:lvl w:ilvl="2" w:tplc="77A8F8BE">
      <w:start w:val="1"/>
      <w:numFmt w:val="lowerRoman"/>
      <w:lvlText w:val="%3."/>
      <w:lvlJc w:val="right"/>
      <w:pPr>
        <w:tabs>
          <w:tab w:val="num" w:pos="2160"/>
        </w:tabs>
        <w:ind w:left="2160" w:hanging="180"/>
      </w:pPr>
    </w:lvl>
    <w:lvl w:ilvl="3" w:tplc="2108B276">
      <w:start w:val="1"/>
      <w:numFmt w:val="decimal"/>
      <w:lvlText w:val="%4."/>
      <w:lvlJc w:val="left"/>
      <w:pPr>
        <w:tabs>
          <w:tab w:val="num" w:pos="2880"/>
        </w:tabs>
        <w:ind w:left="2880" w:hanging="360"/>
      </w:pPr>
    </w:lvl>
    <w:lvl w:ilvl="4" w:tplc="EFF673AE">
      <w:start w:val="1"/>
      <w:numFmt w:val="bullet"/>
      <w:lvlText w:val=""/>
      <w:lvlJc w:val="left"/>
      <w:pPr>
        <w:tabs>
          <w:tab w:val="num" w:pos="3600"/>
        </w:tabs>
        <w:ind w:left="3600" w:hanging="360"/>
      </w:pPr>
      <w:rPr>
        <w:rFonts w:ascii="Symbol" w:hAnsi="Symbol" w:hint="default"/>
        <w:sz w:val="24"/>
        <w:szCs w:val="24"/>
      </w:rPr>
    </w:lvl>
    <w:lvl w:ilvl="5" w:tplc="4FF00BC0">
      <w:start w:val="1"/>
      <w:numFmt w:val="lowerRoman"/>
      <w:lvlText w:val="%6."/>
      <w:lvlJc w:val="right"/>
      <w:pPr>
        <w:tabs>
          <w:tab w:val="num" w:pos="4320"/>
        </w:tabs>
        <w:ind w:left="4320" w:hanging="180"/>
      </w:pPr>
    </w:lvl>
    <w:lvl w:ilvl="6" w:tplc="17F42B0A">
      <w:start w:val="1"/>
      <w:numFmt w:val="decimal"/>
      <w:lvlText w:val="(%7)"/>
      <w:lvlJc w:val="left"/>
      <w:pPr>
        <w:ind w:left="5040" w:hanging="360"/>
      </w:pPr>
      <w:rPr>
        <w:rFonts w:hint="default"/>
      </w:rPr>
    </w:lvl>
    <w:lvl w:ilvl="7" w:tplc="A6E66B48" w:tentative="1">
      <w:start w:val="1"/>
      <w:numFmt w:val="lowerLetter"/>
      <w:lvlText w:val="%8."/>
      <w:lvlJc w:val="left"/>
      <w:pPr>
        <w:tabs>
          <w:tab w:val="num" w:pos="5760"/>
        </w:tabs>
        <w:ind w:left="5760" w:hanging="360"/>
      </w:pPr>
    </w:lvl>
    <w:lvl w:ilvl="8" w:tplc="0A248A0C" w:tentative="1">
      <w:start w:val="1"/>
      <w:numFmt w:val="lowerRoman"/>
      <w:lvlText w:val="%9."/>
      <w:lvlJc w:val="right"/>
      <w:pPr>
        <w:tabs>
          <w:tab w:val="num" w:pos="6480"/>
        </w:tabs>
        <w:ind w:left="6480" w:hanging="180"/>
      </w:pPr>
    </w:lvl>
  </w:abstractNum>
  <w:abstractNum w:abstractNumId="2" w15:restartNumberingAfterBreak="0">
    <w:nsid w:val="04A1447D"/>
    <w:multiLevelType w:val="multilevel"/>
    <w:tmpl w:val="C4A21FE8"/>
    <w:lvl w:ilvl="0">
      <w:start w:val="1"/>
      <w:numFmt w:val="decimal"/>
      <w:lvlText w:val="C%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7311F13"/>
    <w:multiLevelType w:val="hybridMultilevel"/>
    <w:tmpl w:val="B58410A0"/>
    <w:lvl w:ilvl="0" w:tplc="4ABECFFC">
      <w:start w:val="1"/>
      <w:numFmt w:val="decimal"/>
      <w:pStyle w:val="NumberedEAClause"/>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DA10F7"/>
    <w:multiLevelType w:val="hybridMultilevel"/>
    <w:tmpl w:val="20560656"/>
    <w:lvl w:ilvl="0" w:tplc="54AE23EC">
      <w:start w:val="1"/>
      <w:numFmt w:val="bullet"/>
      <w:lvlText w:val=""/>
      <w:lvlJc w:val="left"/>
      <w:pPr>
        <w:ind w:left="618" w:hanging="287"/>
      </w:pPr>
      <w:rPr>
        <w:rFonts w:ascii="Symbol" w:eastAsia="Symbol" w:hAnsi="Symbol" w:hint="default"/>
        <w:sz w:val="22"/>
        <w:szCs w:val="22"/>
      </w:rPr>
    </w:lvl>
    <w:lvl w:ilvl="1" w:tplc="726283CA">
      <w:start w:val="1"/>
      <w:numFmt w:val="bullet"/>
      <w:lvlText w:val="•"/>
      <w:lvlJc w:val="left"/>
      <w:pPr>
        <w:ind w:left="1307" w:hanging="287"/>
      </w:pPr>
      <w:rPr>
        <w:rFonts w:hint="default"/>
      </w:rPr>
    </w:lvl>
    <w:lvl w:ilvl="2" w:tplc="5B94B696">
      <w:start w:val="1"/>
      <w:numFmt w:val="bullet"/>
      <w:lvlText w:val="•"/>
      <w:lvlJc w:val="left"/>
      <w:pPr>
        <w:ind w:left="1995" w:hanging="287"/>
      </w:pPr>
      <w:rPr>
        <w:rFonts w:hint="default"/>
      </w:rPr>
    </w:lvl>
    <w:lvl w:ilvl="3" w:tplc="15BA0056">
      <w:start w:val="1"/>
      <w:numFmt w:val="bullet"/>
      <w:lvlText w:val="•"/>
      <w:lvlJc w:val="left"/>
      <w:pPr>
        <w:ind w:left="2683" w:hanging="287"/>
      </w:pPr>
      <w:rPr>
        <w:rFonts w:hint="default"/>
      </w:rPr>
    </w:lvl>
    <w:lvl w:ilvl="4" w:tplc="544AF77C">
      <w:start w:val="1"/>
      <w:numFmt w:val="bullet"/>
      <w:lvlText w:val="•"/>
      <w:lvlJc w:val="left"/>
      <w:pPr>
        <w:ind w:left="3372" w:hanging="287"/>
      </w:pPr>
      <w:rPr>
        <w:rFonts w:hint="default"/>
      </w:rPr>
    </w:lvl>
    <w:lvl w:ilvl="5" w:tplc="1500E0BC">
      <w:start w:val="1"/>
      <w:numFmt w:val="bullet"/>
      <w:lvlText w:val="•"/>
      <w:lvlJc w:val="left"/>
      <w:pPr>
        <w:ind w:left="4060" w:hanging="287"/>
      </w:pPr>
      <w:rPr>
        <w:rFonts w:hint="default"/>
      </w:rPr>
    </w:lvl>
    <w:lvl w:ilvl="6" w:tplc="14A43C84">
      <w:start w:val="1"/>
      <w:numFmt w:val="bullet"/>
      <w:lvlText w:val="•"/>
      <w:lvlJc w:val="left"/>
      <w:pPr>
        <w:ind w:left="4748" w:hanging="287"/>
      </w:pPr>
      <w:rPr>
        <w:rFonts w:hint="default"/>
      </w:rPr>
    </w:lvl>
    <w:lvl w:ilvl="7" w:tplc="FA8A3722">
      <w:start w:val="1"/>
      <w:numFmt w:val="bullet"/>
      <w:lvlText w:val="•"/>
      <w:lvlJc w:val="left"/>
      <w:pPr>
        <w:ind w:left="5437" w:hanging="287"/>
      </w:pPr>
      <w:rPr>
        <w:rFonts w:hint="default"/>
      </w:rPr>
    </w:lvl>
    <w:lvl w:ilvl="8" w:tplc="61546040">
      <w:start w:val="1"/>
      <w:numFmt w:val="bullet"/>
      <w:lvlText w:val="•"/>
      <w:lvlJc w:val="left"/>
      <w:pPr>
        <w:ind w:left="6125" w:hanging="287"/>
      </w:pPr>
      <w:rPr>
        <w:rFonts w:hint="default"/>
      </w:rPr>
    </w:lvl>
  </w:abstractNum>
  <w:abstractNum w:abstractNumId="5" w15:restartNumberingAfterBreak="0">
    <w:nsid w:val="0BDE02BE"/>
    <w:multiLevelType w:val="hybridMultilevel"/>
    <w:tmpl w:val="9A38D290"/>
    <w:lvl w:ilvl="0" w:tplc="877C46A2">
      <w:start w:val="1"/>
      <w:numFmt w:val="bullet"/>
      <w:pStyle w:val="EADotPoint"/>
      <w:lvlText w:val=""/>
      <w:lvlJc w:val="left"/>
      <w:pPr>
        <w:ind w:left="1287" w:hanging="360"/>
      </w:pPr>
      <w:rPr>
        <w:rFonts w:ascii="Symbol" w:hAnsi="Symbol" w:hint="default"/>
        <w:color w:val="auto"/>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6" w15:restartNumberingAfterBreak="0">
    <w:nsid w:val="0C541554"/>
    <w:multiLevelType w:val="hybridMultilevel"/>
    <w:tmpl w:val="F08CE656"/>
    <w:lvl w:ilvl="0" w:tplc="FA2AD47C">
      <w:start w:val="1"/>
      <w:numFmt w:val="bullet"/>
      <w:lvlText w:val=""/>
      <w:lvlJc w:val="left"/>
      <w:pPr>
        <w:ind w:left="618" w:hanging="287"/>
      </w:pPr>
      <w:rPr>
        <w:rFonts w:ascii="Symbol" w:eastAsia="Symbol" w:hAnsi="Symbol" w:hint="default"/>
        <w:sz w:val="22"/>
        <w:szCs w:val="22"/>
      </w:rPr>
    </w:lvl>
    <w:lvl w:ilvl="1" w:tplc="3D02C9D6">
      <w:start w:val="1"/>
      <w:numFmt w:val="bullet"/>
      <w:lvlText w:val="•"/>
      <w:lvlJc w:val="left"/>
      <w:pPr>
        <w:ind w:left="1307" w:hanging="287"/>
      </w:pPr>
      <w:rPr>
        <w:rFonts w:hint="default"/>
      </w:rPr>
    </w:lvl>
    <w:lvl w:ilvl="2" w:tplc="98EACA2C">
      <w:start w:val="1"/>
      <w:numFmt w:val="bullet"/>
      <w:lvlText w:val="•"/>
      <w:lvlJc w:val="left"/>
      <w:pPr>
        <w:ind w:left="1995" w:hanging="287"/>
      </w:pPr>
      <w:rPr>
        <w:rFonts w:hint="default"/>
      </w:rPr>
    </w:lvl>
    <w:lvl w:ilvl="3" w:tplc="AF443468">
      <w:start w:val="1"/>
      <w:numFmt w:val="bullet"/>
      <w:lvlText w:val="•"/>
      <w:lvlJc w:val="left"/>
      <w:pPr>
        <w:ind w:left="2683" w:hanging="287"/>
      </w:pPr>
      <w:rPr>
        <w:rFonts w:hint="default"/>
      </w:rPr>
    </w:lvl>
    <w:lvl w:ilvl="4" w:tplc="C82E35EA">
      <w:start w:val="1"/>
      <w:numFmt w:val="bullet"/>
      <w:lvlText w:val="•"/>
      <w:lvlJc w:val="left"/>
      <w:pPr>
        <w:ind w:left="3372" w:hanging="287"/>
      </w:pPr>
      <w:rPr>
        <w:rFonts w:hint="default"/>
      </w:rPr>
    </w:lvl>
    <w:lvl w:ilvl="5" w:tplc="A8F20160">
      <w:start w:val="1"/>
      <w:numFmt w:val="bullet"/>
      <w:lvlText w:val="•"/>
      <w:lvlJc w:val="left"/>
      <w:pPr>
        <w:ind w:left="4060" w:hanging="287"/>
      </w:pPr>
      <w:rPr>
        <w:rFonts w:hint="default"/>
      </w:rPr>
    </w:lvl>
    <w:lvl w:ilvl="6" w:tplc="13DC32F0">
      <w:start w:val="1"/>
      <w:numFmt w:val="bullet"/>
      <w:lvlText w:val="•"/>
      <w:lvlJc w:val="left"/>
      <w:pPr>
        <w:ind w:left="4748" w:hanging="287"/>
      </w:pPr>
      <w:rPr>
        <w:rFonts w:hint="default"/>
      </w:rPr>
    </w:lvl>
    <w:lvl w:ilvl="7" w:tplc="916C5688">
      <w:start w:val="1"/>
      <w:numFmt w:val="bullet"/>
      <w:lvlText w:val="•"/>
      <w:lvlJc w:val="left"/>
      <w:pPr>
        <w:ind w:left="5437" w:hanging="287"/>
      </w:pPr>
      <w:rPr>
        <w:rFonts w:hint="default"/>
      </w:rPr>
    </w:lvl>
    <w:lvl w:ilvl="8" w:tplc="0FD23682">
      <w:start w:val="1"/>
      <w:numFmt w:val="bullet"/>
      <w:lvlText w:val="•"/>
      <w:lvlJc w:val="left"/>
      <w:pPr>
        <w:ind w:left="6125" w:hanging="287"/>
      </w:pPr>
      <w:rPr>
        <w:rFonts w:hint="default"/>
      </w:rPr>
    </w:lvl>
  </w:abstractNum>
  <w:abstractNum w:abstractNumId="7" w15:restartNumberingAfterBreak="0">
    <w:nsid w:val="0FC22C3A"/>
    <w:multiLevelType w:val="hybridMultilevel"/>
    <w:tmpl w:val="1CA897CE"/>
    <w:lvl w:ilvl="0" w:tplc="5382399C">
      <w:start w:val="1"/>
      <w:numFmt w:val="decimal"/>
      <w:lvlText w:val="%1."/>
      <w:lvlJc w:val="left"/>
      <w:pPr>
        <w:ind w:left="720" w:hanging="360"/>
      </w:pPr>
      <w:rPr>
        <w:rFonts w:hint="default"/>
        <w:b w:val="0"/>
        <w:color w:val="auto"/>
      </w:rPr>
    </w:lvl>
    <w:lvl w:ilvl="1" w:tplc="0C090001">
      <w:start w:val="1"/>
      <w:numFmt w:val="bullet"/>
      <w:lvlText w:val=""/>
      <w:lvlJc w:val="left"/>
      <w:pPr>
        <w:ind w:left="1440" w:hanging="360"/>
      </w:pPr>
      <w:rPr>
        <w:rFonts w:ascii="Symbol" w:hAnsi="Symbol" w:hint="default"/>
      </w:rPr>
    </w:lvl>
    <w:lvl w:ilvl="2" w:tplc="0C090003">
      <w:start w:val="1"/>
      <w:numFmt w:val="bullet"/>
      <w:lvlText w:val="o"/>
      <w:lvlJc w:val="left"/>
      <w:pPr>
        <w:ind w:left="2160" w:hanging="180"/>
      </w:pPr>
      <w:rPr>
        <w:rFonts w:ascii="Courier New" w:hAnsi="Courier New" w:cs="Courier New"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231679"/>
    <w:multiLevelType w:val="hybridMultilevel"/>
    <w:tmpl w:val="B2D06358"/>
    <w:lvl w:ilvl="0" w:tplc="B8BA66EC">
      <w:start w:val="1"/>
      <w:numFmt w:val="bullet"/>
      <w:lvlText w:val=""/>
      <w:lvlJc w:val="left"/>
      <w:pPr>
        <w:ind w:left="995" w:hanging="360"/>
      </w:pPr>
      <w:rPr>
        <w:rFonts w:ascii="Symbol" w:eastAsia="Symbol" w:hAnsi="Symbol" w:hint="default"/>
        <w:sz w:val="22"/>
        <w:szCs w:val="22"/>
      </w:rPr>
    </w:lvl>
    <w:lvl w:ilvl="1" w:tplc="C8D29C78">
      <w:start w:val="1"/>
      <w:numFmt w:val="bullet"/>
      <w:lvlText w:val="•"/>
      <w:lvlJc w:val="left"/>
      <w:pPr>
        <w:ind w:left="1646" w:hanging="360"/>
      </w:pPr>
      <w:rPr>
        <w:rFonts w:hint="default"/>
      </w:rPr>
    </w:lvl>
    <w:lvl w:ilvl="2" w:tplc="2FC2A582">
      <w:start w:val="1"/>
      <w:numFmt w:val="bullet"/>
      <w:lvlText w:val="•"/>
      <w:lvlJc w:val="left"/>
      <w:pPr>
        <w:ind w:left="2296" w:hanging="360"/>
      </w:pPr>
      <w:rPr>
        <w:rFonts w:hint="default"/>
      </w:rPr>
    </w:lvl>
    <w:lvl w:ilvl="3" w:tplc="1CAEB9B8">
      <w:start w:val="1"/>
      <w:numFmt w:val="bullet"/>
      <w:lvlText w:val="•"/>
      <w:lvlJc w:val="left"/>
      <w:pPr>
        <w:ind w:left="2947" w:hanging="360"/>
      </w:pPr>
      <w:rPr>
        <w:rFonts w:hint="default"/>
      </w:rPr>
    </w:lvl>
    <w:lvl w:ilvl="4" w:tplc="71E272E2">
      <w:start w:val="1"/>
      <w:numFmt w:val="bullet"/>
      <w:lvlText w:val="•"/>
      <w:lvlJc w:val="left"/>
      <w:pPr>
        <w:ind w:left="3598" w:hanging="360"/>
      </w:pPr>
      <w:rPr>
        <w:rFonts w:hint="default"/>
      </w:rPr>
    </w:lvl>
    <w:lvl w:ilvl="5" w:tplc="CB4A69C8">
      <w:start w:val="1"/>
      <w:numFmt w:val="bullet"/>
      <w:lvlText w:val="•"/>
      <w:lvlJc w:val="left"/>
      <w:pPr>
        <w:ind w:left="4248" w:hanging="360"/>
      </w:pPr>
      <w:rPr>
        <w:rFonts w:hint="default"/>
      </w:rPr>
    </w:lvl>
    <w:lvl w:ilvl="6" w:tplc="9580E25A">
      <w:start w:val="1"/>
      <w:numFmt w:val="bullet"/>
      <w:lvlText w:val="•"/>
      <w:lvlJc w:val="left"/>
      <w:pPr>
        <w:ind w:left="4899" w:hanging="360"/>
      </w:pPr>
      <w:rPr>
        <w:rFonts w:hint="default"/>
      </w:rPr>
    </w:lvl>
    <w:lvl w:ilvl="7" w:tplc="55062FAE">
      <w:start w:val="1"/>
      <w:numFmt w:val="bullet"/>
      <w:lvlText w:val="•"/>
      <w:lvlJc w:val="left"/>
      <w:pPr>
        <w:ind w:left="5550" w:hanging="360"/>
      </w:pPr>
      <w:rPr>
        <w:rFonts w:hint="default"/>
      </w:rPr>
    </w:lvl>
    <w:lvl w:ilvl="8" w:tplc="866EAE46">
      <w:start w:val="1"/>
      <w:numFmt w:val="bullet"/>
      <w:lvlText w:val="•"/>
      <w:lvlJc w:val="left"/>
      <w:pPr>
        <w:ind w:left="6200" w:hanging="360"/>
      </w:pPr>
      <w:rPr>
        <w:rFonts w:hint="default"/>
      </w:rPr>
    </w:lvl>
  </w:abstractNum>
  <w:abstractNum w:abstractNumId="9" w15:restartNumberingAfterBreak="0">
    <w:nsid w:val="12B15197"/>
    <w:multiLevelType w:val="hybridMultilevel"/>
    <w:tmpl w:val="9DBA7F7A"/>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33B77FE"/>
    <w:multiLevelType w:val="hybridMultilevel"/>
    <w:tmpl w:val="2856C02A"/>
    <w:lvl w:ilvl="0" w:tplc="BF12AA40">
      <w:start w:val="1"/>
      <w:numFmt w:val="lowerLetter"/>
      <w:lvlText w:val="%1)"/>
      <w:lvlJc w:val="left"/>
      <w:pPr>
        <w:ind w:left="1721" w:hanging="567"/>
      </w:pPr>
      <w:rPr>
        <w:rFonts w:ascii="Calibri" w:eastAsia="Calibri" w:hAnsi="Calibri" w:hint="default"/>
        <w:spacing w:val="-1"/>
        <w:sz w:val="22"/>
        <w:szCs w:val="22"/>
      </w:rPr>
    </w:lvl>
    <w:lvl w:ilvl="1" w:tplc="0B8C4458">
      <w:start w:val="1"/>
      <w:numFmt w:val="bullet"/>
      <w:lvlText w:val="•"/>
      <w:lvlJc w:val="left"/>
      <w:pPr>
        <w:ind w:left="2585" w:hanging="567"/>
      </w:pPr>
      <w:rPr>
        <w:rFonts w:hint="default"/>
      </w:rPr>
    </w:lvl>
    <w:lvl w:ilvl="2" w:tplc="5DB68F96">
      <w:start w:val="1"/>
      <w:numFmt w:val="bullet"/>
      <w:lvlText w:val="•"/>
      <w:lvlJc w:val="left"/>
      <w:pPr>
        <w:ind w:left="3450" w:hanging="567"/>
      </w:pPr>
      <w:rPr>
        <w:rFonts w:hint="default"/>
      </w:rPr>
    </w:lvl>
    <w:lvl w:ilvl="3" w:tplc="E8709878">
      <w:start w:val="1"/>
      <w:numFmt w:val="bullet"/>
      <w:lvlText w:val="•"/>
      <w:lvlJc w:val="left"/>
      <w:pPr>
        <w:ind w:left="4314" w:hanging="567"/>
      </w:pPr>
      <w:rPr>
        <w:rFonts w:hint="default"/>
      </w:rPr>
    </w:lvl>
    <w:lvl w:ilvl="4" w:tplc="9DD68368">
      <w:start w:val="1"/>
      <w:numFmt w:val="bullet"/>
      <w:lvlText w:val="•"/>
      <w:lvlJc w:val="left"/>
      <w:pPr>
        <w:ind w:left="5179" w:hanging="567"/>
      </w:pPr>
      <w:rPr>
        <w:rFonts w:hint="default"/>
      </w:rPr>
    </w:lvl>
    <w:lvl w:ilvl="5" w:tplc="BD9A6A5E">
      <w:start w:val="1"/>
      <w:numFmt w:val="bullet"/>
      <w:lvlText w:val="•"/>
      <w:lvlJc w:val="left"/>
      <w:pPr>
        <w:ind w:left="6043" w:hanging="567"/>
      </w:pPr>
      <w:rPr>
        <w:rFonts w:hint="default"/>
      </w:rPr>
    </w:lvl>
    <w:lvl w:ilvl="6" w:tplc="EE8CFE02">
      <w:start w:val="1"/>
      <w:numFmt w:val="bullet"/>
      <w:lvlText w:val="•"/>
      <w:lvlJc w:val="left"/>
      <w:pPr>
        <w:ind w:left="6908" w:hanging="567"/>
      </w:pPr>
      <w:rPr>
        <w:rFonts w:hint="default"/>
      </w:rPr>
    </w:lvl>
    <w:lvl w:ilvl="7" w:tplc="59D224E8">
      <w:start w:val="1"/>
      <w:numFmt w:val="bullet"/>
      <w:lvlText w:val="•"/>
      <w:lvlJc w:val="left"/>
      <w:pPr>
        <w:ind w:left="7772" w:hanging="567"/>
      </w:pPr>
      <w:rPr>
        <w:rFonts w:hint="default"/>
      </w:rPr>
    </w:lvl>
    <w:lvl w:ilvl="8" w:tplc="63B20D74">
      <w:start w:val="1"/>
      <w:numFmt w:val="bullet"/>
      <w:lvlText w:val="•"/>
      <w:lvlJc w:val="left"/>
      <w:pPr>
        <w:ind w:left="8637" w:hanging="567"/>
      </w:pPr>
      <w:rPr>
        <w:rFonts w:hint="default"/>
      </w:rPr>
    </w:lvl>
  </w:abstractNum>
  <w:abstractNum w:abstractNumId="11" w15:restartNumberingAfterBreak="0">
    <w:nsid w:val="19463B43"/>
    <w:multiLevelType w:val="hybridMultilevel"/>
    <w:tmpl w:val="6F6ABF06"/>
    <w:lvl w:ilvl="0" w:tplc="F352476C">
      <w:start w:val="1"/>
      <w:numFmt w:val="decimal"/>
      <w:lvlText w:val="%1."/>
      <w:lvlJc w:val="left"/>
      <w:pPr>
        <w:ind w:left="727" w:hanging="433"/>
      </w:pPr>
      <w:rPr>
        <w:rFonts w:ascii="Calibri" w:eastAsia="Calibri" w:hAnsi="Calibri" w:hint="default"/>
        <w:sz w:val="22"/>
        <w:szCs w:val="22"/>
      </w:rPr>
    </w:lvl>
    <w:lvl w:ilvl="1" w:tplc="6ADE50D8">
      <w:start w:val="1"/>
      <w:numFmt w:val="bullet"/>
      <w:lvlText w:val=""/>
      <w:lvlJc w:val="left"/>
      <w:pPr>
        <w:ind w:left="1440" w:hanging="360"/>
      </w:pPr>
      <w:rPr>
        <w:rFonts w:ascii="Symbol" w:eastAsia="Symbol" w:hAnsi="Symbol" w:hint="default"/>
        <w:sz w:val="22"/>
        <w:szCs w:val="22"/>
      </w:rPr>
    </w:lvl>
    <w:lvl w:ilvl="2" w:tplc="CFD84634">
      <w:start w:val="1"/>
      <w:numFmt w:val="bullet"/>
      <w:lvlText w:val=""/>
      <w:lvlJc w:val="left"/>
      <w:pPr>
        <w:ind w:left="1939" w:hanging="425"/>
      </w:pPr>
      <w:rPr>
        <w:rFonts w:ascii="Symbol" w:eastAsia="Symbol" w:hAnsi="Symbol" w:hint="default"/>
        <w:sz w:val="22"/>
        <w:szCs w:val="22"/>
      </w:rPr>
    </w:lvl>
    <w:lvl w:ilvl="3" w:tplc="CD0CD894">
      <w:start w:val="1"/>
      <w:numFmt w:val="bullet"/>
      <w:lvlText w:val="•"/>
      <w:lvlJc w:val="left"/>
      <w:pPr>
        <w:ind w:left="1939" w:hanging="425"/>
      </w:pPr>
      <w:rPr>
        <w:rFonts w:hint="default"/>
      </w:rPr>
    </w:lvl>
    <w:lvl w:ilvl="4" w:tplc="62EC58EA">
      <w:start w:val="1"/>
      <w:numFmt w:val="bullet"/>
      <w:lvlText w:val="•"/>
      <w:lvlJc w:val="left"/>
      <w:pPr>
        <w:ind w:left="3143" w:hanging="425"/>
      </w:pPr>
      <w:rPr>
        <w:rFonts w:hint="default"/>
      </w:rPr>
    </w:lvl>
    <w:lvl w:ilvl="5" w:tplc="6E229DF6">
      <w:start w:val="1"/>
      <w:numFmt w:val="bullet"/>
      <w:lvlText w:val="•"/>
      <w:lvlJc w:val="left"/>
      <w:pPr>
        <w:ind w:left="4347" w:hanging="425"/>
      </w:pPr>
      <w:rPr>
        <w:rFonts w:hint="default"/>
      </w:rPr>
    </w:lvl>
    <w:lvl w:ilvl="6" w:tplc="792C26BE">
      <w:start w:val="1"/>
      <w:numFmt w:val="bullet"/>
      <w:lvlText w:val="•"/>
      <w:lvlJc w:val="left"/>
      <w:pPr>
        <w:ind w:left="5551" w:hanging="425"/>
      </w:pPr>
      <w:rPr>
        <w:rFonts w:hint="default"/>
      </w:rPr>
    </w:lvl>
    <w:lvl w:ilvl="7" w:tplc="BD38C014">
      <w:start w:val="1"/>
      <w:numFmt w:val="bullet"/>
      <w:lvlText w:val="•"/>
      <w:lvlJc w:val="left"/>
      <w:pPr>
        <w:ind w:left="6754" w:hanging="425"/>
      </w:pPr>
      <w:rPr>
        <w:rFonts w:hint="default"/>
      </w:rPr>
    </w:lvl>
    <w:lvl w:ilvl="8" w:tplc="7188F27A">
      <w:start w:val="1"/>
      <w:numFmt w:val="bullet"/>
      <w:lvlText w:val="•"/>
      <w:lvlJc w:val="left"/>
      <w:pPr>
        <w:ind w:left="7958" w:hanging="425"/>
      </w:pPr>
      <w:rPr>
        <w:rFonts w:hint="default"/>
      </w:rPr>
    </w:lvl>
  </w:abstractNum>
  <w:abstractNum w:abstractNumId="12" w15:restartNumberingAfterBreak="0">
    <w:nsid w:val="1B362F92"/>
    <w:multiLevelType w:val="hybridMultilevel"/>
    <w:tmpl w:val="5C466E56"/>
    <w:lvl w:ilvl="0" w:tplc="20E8D0F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C521B9B"/>
    <w:multiLevelType w:val="hybridMultilevel"/>
    <w:tmpl w:val="879849F0"/>
    <w:lvl w:ilvl="0" w:tplc="D4EABA48">
      <w:start w:val="1"/>
      <w:numFmt w:val="lowerLetter"/>
      <w:lvlText w:val="%1)"/>
      <w:lvlJc w:val="left"/>
      <w:pPr>
        <w:ind w:left="1718" w:hanging="567"/>
      </w:pPr>
      <w:rPr>
        <w:rFonts w:ascii="Calibri" w:eastAsia="Calibri" w:hAnsi="Calibri" w:hint="default"/>
        <w:spacing w:val="-1"/>
        <w:sz w:val="22"/>
        <w:szCs w:val="22"/>
      </w:rPr>
    </w:lvl>
    <w:lvl w:ilvl="1" w:tplc="FBCA102C">
      <w:start w:val="1"/>
      <w:numFmt w:val="bullet"/>
      <w:lvlText w:val="•"/>
      <w:lvlJc w:val="left"/>
      <w:pPr>
        <w:ind w:left="2583" w:hanging="567"/>
      </w:pPr>
      <w:rPr>
        <w:rFonts w:hint="default"/>
      </w:rPr>
    </w:lvl>
    <w:lvl w:ilvl="2" w:tplc="ADDA29CC">
      <w:start w:val="1"/>
      <w:numFmt w:val="bullet"/>
      <w:lvlText w:val="•"/>
      <w:lvlJc w:val="left"/>
      <w:pPr>
        <w:ind w:left="3448" w:hanging="567"/>
      </w:pPr>
      <w:rPr>
        <w:rFonts w:hint="default"/>
      </w:rPr>
    </w:lvl>
    <w:lvl w:ilvl="3" w:tplc="C3EA96B2">
      <w:start w:val="1"/>
      <w:numFmt w:val="bullet"/>
      <w:lvlText w:val="•"/>
      <w:lvlJc w:val="left"/>
      <w:pPr>
        <w:ind w:left="4313" w:hanging="567"/>
      </w:pPr>
      <w:rPr>
        <w:rFonts w:hint="default"/>
      </w:rPr>
    </w:lvl>
    <w:lvl w:ilvl="4" w:tplc="B9940C1C">
      <w:start w:val="1"/>
      <w:numFmt w:val="bullet"/>
      <w:lvlText w:val="•"/>
      <w:lvlJc w:val="left"/>
      <w:pPr>
        <w:ind w:left="5177" w:hanging="567"/>
      </w:pPr>
      <w:rPr>
        <w:rFonts w:hint="default"/>
      </w:rPr>
    </w:lvl>
    <w:lvl w:ilvl="5" w:tplc="F690AACC">
      <w:start w:val="1"/>
      <w:numFmt w:val="bullet"/>
      <w:lvlText w:val="•"/>
      <w:lvlJc w:val="left"/>
      <w:pPr>
        <w:ind w:left="6042" w:hanging="567"/>
      </w:pPr>
      <w:rPr>
        <w:rFonts w:hint="default"/>
      </w:rPr>
    </w:lvl>
    <w:lvl w:ilvl="6" w:tplc="D2EE74B8">
      <w:start w:val="1"/>
      <w:numFmt w:val="bullet"/>
      <w:lvlText w:val="•"/>
      <w:lvlJc w:val="left"/>
      <w:pPr>
        <w:ind w:left="6907" w:hanging="567"/>
      </w:pPr>
      <w:rPr>
        <w:rFonts w:hint="default"/>
      </w:rPr>
    </w:lvl>
    <w:lvl w:ilvl="7" w:tplc="56D46F76">
      <w:start w:val="1"/>
      <w:numFmt w:val="bullet"/>
      <w:lvlText w:val="•"/>
      <w:lvlJc w:val="left"/>
      <w:pPr>
        <w:ind w:left="7772" w:hanging="567"/>
      </w:pPr>
      <w:rPr>
        <w:rFonts w:hint="default"/>
      </w:rPr>
    </w:lvl>
    <w:lvl w:ilvl="8" w:tplc="6FA6A004">
      <w:start w:val="1"/>
      <w:numFmt w:val="bullet"/>
      <w:lvlText w:val="•"/>
      <w:lvlJc w:val="left"/>
      <w:pPr>
        <w:ind w:left="8636" w:hanging="567"/>
      </w:pPr>
      <w:rPr>
        <w:rFonts w:hint="default"/>
      </w:rPr>
    </w:lvl>
  </w:abstractNum>
  <w:abstractNum w:abstractNumId="14" w15:restartNumberingAfterBreak="0">
    <w:nsid w:val="1CC55EEC"/>
    <w:multiLevelType w:val="hybridMultilevel"/>
    <w:tmpl w:val="8ABCD02E"/>
    <w:lvl w:ilvl="0" w:tplc="1E10BABA">
      <w:start w:val="1"/>
      <w:numFmt w:val="bullet"/>
      <w:lvlText w:val=""/>
      <w:lvlJc w:val="left"/>
      <w:pPr>
        <w:ind w:left="1440" w:hanging="360"/>
      </w:pPr>
      <w:rPr>
        <w:rFonts w:ascii="Symbol" w:eastAsia="Symbol" w:hAnsi="Symbol" w:hint="default"/>
        <w:sz w:val="24"/>
        <w:szCs w:val="24"/>
      </w:rPr>
    </w:lvl>
    <w:lvl w:ilvl="1" w:tplc="170EC0C2">
      <w:start w:val="1"/>
      <w:numFmt w:val="bullet"/>
      <w:lvlText w:val="•"/>
      <w:lvlJc w:val="left"/>
      <w:pPr>
        <w:ind w:left="2333" w:hanging="360"/>
      </w:pPr>
      <w:rPr>
        <w:rFonts w:hint="default"/>
      </w:rPr>
    </w:lvl>
    <w:lvl w:ilvl="2" w:tplc="6F5CB45A">
      <w:start w:val="1"/>
      <w:numFmt w:val="bullet"/>
      <w:lvlText w:val="•"/>
      <w:lvlJc w:val="left"/>
      <w:pPr>
        <w:ind w:left="3225" w:hanging="360"/>
      </w:pPr>
      <w:rPr>
        <w:rFonts w:hint="default"/>
      </w:rPr>
    </w:lvl>
    <w:lvl w:ilvl="3" w:tplc="4DDC53F6">
      <w:start w:val="1"/>
      <w:numFmt w:val="bullet"/>
      <w:lvlText w:val="•"/>
      <w:lvlJc w:val="left"/>
      <w:pPr>
        <w:ind w:left="4118" w:hanging="360"/>
      </w:pPr>
      <w:rPr>
        <w:rFonts w:hint="default"/>
      </w:rPr>
    </w:lvl>
    <w:lvl w:ilvl="4" w:tplc="8A042CE2">
      <w:start w:val="1"/>
      <w:numFmt w:val="bullet"/>
      <w:lvlText w:val="•"/>
      <w:lvlJc w:val="left"/>
      <w:pPr>
        <w:ind w:left="5010" w:hanging="360"/>
      </w:pPr>
      <w:rPr>
        <w:rFonts w:hint="default"/>
      </w:rPr>
    </w:lvl>
    <w:lvl w:ilvl="5" w:tplc="1F14ADAA">
      <w:start w:val="1"/>
      <w:numFmt w:val="bullet"/>
      <w:lvlText w:val="•"/>
      <w:lvlJc w:val="left"/>
      <w:pPr>
        <w:ind w:left="5903" w:hanging="360"/>
      </w:pPr>
      <w:rPr>
        <w:rFonts w:hint="default"/>
      </w:rPr>
    </w:lvl>
    <w:lvl w:ilvl="6" w:tplc="CB80A9BE">
      <w:start w:val="1"/>
      <w:numFmt w:val="bullet"/>
      <w:lvlText w:val="•"/>
      <w:lvlJc w:val="left"/>
      <w:pPr>
        <w:ind w:left="6796" w:hanging="360"/>
      </w:pPr>
      <w:rPr>
        <w:rFonts w:hint="default"/>
      </w:rPr>
    </w:lvl>
    <w:lvl w:ilvl="7" w:tplc="7C16DF60">
      <w:start w:val="1"/>
      <w:numFmt w:val="bullet"/>
      <w:lvlText w:val="•"/>
      <w:lvlJc w:val="left"/>
      <w:pPr>
        <w:ind w:left="7688" w:hanging="360"/>
      </w:pPr>
      <w:rPr>
        <w:rFonts w:hint="default"/>
      </w:rPr>
    </w:lvl>
    <w:lvl w:ilvl="8" w:tplc="F92800D0">
      <w:start w:val="1"/>
      <w:numFmt w:val="bullet"/>
      <w:lvlText w:val="•"/>
      <w:lvlJc w:val="left"/>
      <w:pPr>
        <w:ind w:left="8581" w:hanging="360"/>
      </w:pPr>
      <w:rPr>
        <w:rFonts w:hint="default"/>
      </w:rPr>
    </w:lvl>
  </w:abstractNum>
  <w:abstractNum w:abstractNumId="15" w15:restartNumberingAfterBreak="0">
    <w:nsid w:val="1CD966C8"/>
    <w:multiLevelType w:val="hybridMultilevel"/>
    <w:tmpl w:val="896215EC"/>
    <w:lvl w:ilvl="0" w:tplc="0C090001">
      <w:start w:val="1"/>
      <w:numFmt w:val="bullet"/>
      <w:lvlText w:val=""/>
      <w:lvlJc w:val="left"/>
      <w:pPr>
        <w:ind w:left="1294" w:hanging="360"/>
      </w:pPr>
      <w:rPr>
        <w:rFonts w:ascii="Symbol" w:hAnsi="Symbol" w:hint="default"/>
      </w:rPr>
    </w:lvl>
    <w:lvl w:ilvl="1" w:tplc="0C090003" w:tentative="1">
      <w:start w:val="1"/>
      <w:numFmt w:val="bullet"/>
      <w:lvlText w:val="o"/>
      <w:lvlJc w:val="left"/>
      <w:pPr>
        <w:ind w:left="2014" w:hanging="360"/>
      </w:pPr>
      <w:rPr>
        <w:rFonts w:ascii="Courier New" w:hAnsi="Courier New" w:cs="Courier New" w:hint="default"/>
      </w:rPr>
    </w:lvl>
    <w:lvl w:ilvl="2" w:tplc="0C090005" w:tentative="1">
      <w:start w:val="1"/>
      <w:numFmt w:val="bullet"/>
      <w:lvlText w:val=""/>
      <w:lvlJc w:val="left"/>
      <w:pPr>
        <w:ind w:left="2734" w:hanging="360"/>
      </w:pPr>
      <w:rPr>
        <w:rFonts w:ascii="Wingdings" w:hAnsi="Wingdings" w:hint="default"/>
      </w:rPr>
    </w:lvl>
    <w:lvl w:ilvl="3" w:tplc="0C090001" w:tentative="1">
      <w:start w:val="1"/>
      <w:numFmt w:val="bullet"/>
      <w:lvlText w:val=""/>
      <w:lvlJc w:val="left"/>
      <w:pPr>
        <w:ind w:left="3454" w:hanging="360"/>
      </w:pPr>
      <w:rPr>
        <w:rFonts w:ascii="Symbol" w:hAnsi="Symbol" w:hint="default"/>
      </w:rPr>
    </w:lvl>
    <w:lvl w:ilvl="4" w:tplc="0C090003" w:tentative="1">
      <w:start w:val="1"/>
      <w:numFmt w:val="bullet"/>
      <w:lvlText w:val="o"/>
      <w:lvlJc w:val="left"/>
      <w:pPr>
        <w:ind w:left="4174" w:hanging="360"/>
      </w:pPr>
      <w:rPr>
        <w:rFonts w:ascii="Courier New" w:hAnsi="Courier New" w:cs="Courier New" w:hint="default"/>
      </w:rPr>
    </w:lvl>
    <w:lvl w:ilvl="5" w:tplc="0C090005" w:tentative="1">
      <w:start w:val="1"/>
      <w:numFmt w:val="bullet"/>
      <w:lvlText w:val=""/>
      <w:lvlJc w:val="left"/>
      <w:pPr>
        <w:ind w:left="4894" w:hanging="360"/>
      </w:pPr>
      <w:rPr>
        <w:rFonts w:ascii="Wingdings" w:hAnsi="Wingdings" w:hint="default"/>
      </w:rPr>
    </w:lvl>
    <w:lvl w:ilvl="6" w:tplc="0C090001" w:tentative="1">
      <w:start w:val="1"/>
      <w:numFmt w:val="bullet"/>
      <w:lvlText w:val=""/>
      <w:lvlJc w:val="left"/>
      <w:pPr>
        <w:ind w:left="5614" w:hanging="360"/>
      </w:pPr>
      <w:rPr>
        <w:rFonts w:ascii="Symbol" w:hAnsi="Symbol" w:hint="default"/>
      </w:rPr>
    </w:lvl>
    <w:lvl w:ilvl="7" w:tplc="0C090003" w:tentative="1">
      <w:start w:val="1"/>
      <w:numFmt w:val="bullet"/>
      <w:lvlText w:val="o"/>
      <w:lvlJc w:val="left"/>
      <w:pPr>
        <w:ind w:left="6334" w:hanging="360"/>
      </w:pPr>
      <w:rPr>
        <w:rFonts w:ascii="Courier New" w:hAnsi="Courier New" w:cs="Courier New" w:hint="default"/>
      </w:rPr>
    </w:lvl>
    <w:lvl w:ilvl="8" w:tplc="0C090005" w:tentative="1">
      <w:start w:val="1"/>
      <w:numFmt w:val="bullet"/>
      <w:lvlText w:val=""/>
      <w:lvlJc w:val="left"/>
      <w:pPr>
        <w:ind w:left="7054" w:hanging="360"/>
      </w:pPr>
      <w:rPr>
        <w:rFonts w:ascii="Wingdings" w:hAnsi="Wingdings" w:hint="default"/>
      </w:rPr>
    </w:lvl>
  </w:abstractNum>
  <w:abstractNum w:abstractNumId="16" w15:restartNumberingAfterBreak="0">
    <w:nsid w:val="1F287868"/>
    <w:multiLevelType w:val="multilevel"/>
    <w:tmpl w:val="48B8329A"/>
    <w:lvl w:ilvl="0">
      <w:start w:val="1"/>
      <w:numFmt w:val="decimal"/>
      <w:lvlText w:val="%1."/>
      <w:lvlJc w:val="left"/>
      <w:pPr>
        <w:ind w:left="786" w:hanging="360"/>
      </w:pPr>
      <w:rPr>
        <w:rFonts w:hint="default"/>
      </w:rPr>
    </w:lvl>
    <w:lvl w:ilvl="1">
      <w:start w:val="1"/>
      <w:numFmt w:val="decimal"/>
      <w:pStyle w:val="EAClause"/>
      <w:lvlText w:val="%2."/>
      <w:lvlJc w:val="left"/>
      <w:pPr>
        <w:ind w:left="574" w:hanging="432"/>
      </w:pPr>
      <w:rPr>
        <w:b w:val="0"/>
        <w:i w:val="0"/>
        <w:color w:val="auto"/>
        <w:sz w:val="22"/>
        <w:szCs w:val="22"/>
      </w:rPr>
    </w:lvl>
    <w:lvl w:ilvl="2">
      <w:start w:val="1"/>
      <w:numFmt w:val="bullet"/>
      <w:lvlText w:val=""/>
      <w:lvlJc w:val="left"/>
      <w:pPr>
        <w:ind w:left="1224" w:hanging="504"/>
      </w:pPr>
      <w:rPr>
        <w:rFonts w:ascii="Symbol" w:hAnsi="Symbol" w:hint="default"/>
        <w:color w:val="auto"/>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312223F"/>
    <w:multiLevelType w:val="hybridMultilevel"/>
    <w:tmpl w:val="80801E56"/>
    <w:lvl w:ilvl="0" w:tplc="10EEB672">
      <w:start w:val="1"/>
      <w:numFmt w:val="bullet"/>
      <w:pStyle w:val="Subclause"/>
      <w:lvlText w:val=""/>
      <w:lvlJc w:val="left"/>
      <w:pPr>
        <w:ind w:left="927" w:hanging="360"/>
      </w:pPr>
      <w:rPr>
        <w:rFonts w:ascii="Symbol" w:hAnsi="Symbol" w:hint="default"/>
      </w:r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8" w15:restartNumberingAfterBreak="0">
    <w:nsid w:val="28E46133"/>
    <w:multiLevelType w:val="hybridMultilevel"/>
    <w:tmpl w:val="74F68866"/>
    <w:lvl w:ilvl="0" w:tplc="12D85B86">
      <w:start w:val="1"/>
      <w:numFmt w:val="bullet"/>
      <w:lvlText w:val=""/>
      <w:lvlJc w:val="left"/>
      <w:pPr>
        <w:ind w:left="618" w:hanging="287"/>
      </w:pPr>
      <w:rPr>
        <w:rFonts w:ascii="Symbol" w:eastAsia="Symbol" w:hAnsi="Symbol" w:hint="default"/>
        <w:w w:val="99"/>
        <w:sz w:val="20"/>
        <w:szCs w:val="20"/>
      </w:rPr>
    </w:lvl>
    <w:lvl w:ilvl="1" w:tplc="9B0CBF18">
      <w:start w:val="1"/>
      <w:numFmt w:val="bullet"/>
      <w:lvlText w:val="•"/>
      <w:lvlJc w:val="left"/>
      <w:pPr>
        <w:ind w:left="1307" w:hanging="287"/>
      </w:pPr>
      <w:rPr>
        <w:rFonts w:hint="default"/>
      </w:rPr>
    </w:lvl>
    <w:lvl w:ilvl="2" w:tplc="961050CE">
      <w:start w:val="1"/>
      <w:numFmt w:val="bullet"/>
      <w:lvlText w:val="•"/>
      <w:lvlJc w:val="left"/>
      <w:pPr>
        <w:ind w:left="1995" w:hanging="287"/>
      </w:pPr>
      <w:rPr>
        <w:rFonts w:hint="default"/>
      </w:rPr>
    </w:lvl>
    <w:lvl w:ilvl="3" w:tplc="72326D6A">
      <w:start w:val="1"/>
      <w:numFmt w:val="bullet"/>
      <w:lvlText w:val="•"/>
      <w:lvlJc w:val="left"/>
      <w:pPr>
        <w:ind w:left="2683" w:hanging="287"/>
      </w:pPr>
      <w:rPr>
        <w:rFonts w:hint="default"/>
      </w:rPr>
    </w:lvl>
    <w:lvl w:ilvl="4" w:tplc="0534F280">
      <w:start w:val="1"/>
      <w:numFmt w:val="bullet"/>
      <w:lvlText w:val="•"/>
      <w:lvlJc w:val="left"/>
      <w:pPr>
        <w:ind w:left="3372" w:hanging="287"/>
      </w:pPr>
      <w:rPr>
        <w:rFonts w:hint="default"/>
      </w:rPr>
    </w:lvl>
    <w:lvl w:ilvl="5" w:tplc="A37EB56A">
      <w:start w:val="1"/>
      <w:numFmt w:val="bullet"/>
      <w:lvlText w:val="•"/>
      <w:lvlJc w:val="left"/>
      <w:pPr>
        <w:ind w:left="4060" w:hanging="287"/>
      </w:pPr>
      <w:rPr>
        <w:rFonts w:hint="default"/>
      </w:rPr>
    </w:lvl>
    <w:lvl w:ilvl="6" w:tplc="1B4C77CC">
      <w:start w:val="1"/>
      <w:numFmt w:val="bullet"/>
      <w:lvlText w:val="•"/>
      <w:lvlJc w:val="left"/>
      <w:pPr>
        <w:ind w:left="4748" w:hanging="287"/>
      </w:pPr>
      <w:rPr>
        <w:rFonts w:hint="default"/>
      </w:rPr>
    </w:lvl>
    <w:lvl w:ilvl="7" w:tplc="2806C206">
      <w:start w:val="1"/>
      <w:numFmt w:val="bullet"/>
      <w:lvlText w:val="•"/>
      <w:lvlJc w:val="left"/>
      <w:pPr>
        <w:ind w:left="5437" w:hanging="287"/>
      </w:pPr>
      <w:rPr>
        <w:rFonts w:hint="default"/>
      </w:rPr>
    </w:lvl>
    <w:lvl w:ilvl="8" w:tplc="F0B6F632">
      <w:start w:val="1"/>
      <w:numFmt w:val="bullet"/>
      <w:lvlText w:val="•"/>
      <w:lvlJc w:val="left"/>
      <w:pPr>
        <w:ind w:left="6125" w:hanging="287"/>
      </w:pPr>
      <w:rPr>
        <w:rFonts w:hint="default"/>
      </w:rPr>
    </w:lvl>
  </w:abstractNum>
  <w:abstractNum w:abstractNumId="19" w15:restartNumberingAfterBreak="0">
    <w:nsid w:val="29FE2E34"/>
    <w:multiLevelType w:val="hybridMultilevel"/>
    <w:tmpl w:val="832A6776"/>
    <w:lvl w:ilvl="0" w:tplc="9E06DAD4">
      <w:start w:val="1"/>
      <w:numFmt w:val="bullet"/>
      <w:lvlText w:val=""/>
      <w:lvlJc w:val="left"/>
      <w:pPr>
        <w:ind w:left="618" w:hanging="287"/>
      </w:pPr>
      <w:rPr>
        <w:rFonts w:ascii="Symbol" w:eastAsia="Symbol" w:hAnsi="Symbol" w:hint="default"/>
        <w:sz w:val="22"/>
        <w:szCs w:val="22"/>
      </w:rPr>
    </w:lvl>
    <w:lvl w:ilvl="1" w:tplc="B9403E28">
      <w:start w:val="1"/>
      <w:numFmt w:val="bullet"/>
      <w:lvlText w:val="•"/>
      <w:lvlJc w:val="left"/>
      <w:pPr>
        <w:ind w:left="1307" w:hanging="287"/>
      </w:pPr>
      <w:rPr>
        <w:rFonts w:hint="default"/>
      </w:rPr>
    </w:lvl>
    <w:lvl w:ilvl="2" w:tplc="DE424B7C">
      <w:start w:val="1"/>
      <w:numFmt w:val="bullet"/>
      <w:lvlText w:val="•"/>
      <w:lvlJc w:val="left"/>
      <w:pPr>
        <w:ind w:left="1995" w:hanging="287"/>
      </w:pPr>
      <w:rPr>
        <w:rFonts w:hint="default"/>
      </w:rPr>
    </w:lvl>
    <w:lvl w:ilvl="3" w:tplc="5BB6A770">
      <w:start w:val="1"/>
      <w:numFmt w:val="bullet"/>
      <w:lvlText w:val="•"/>
      <w:lvlJc w:val="left"/>
      <w:pPr>
        <w:ind w:left="2683" w:hanging="287"/>
      </w:pPr>
      <w:rPr>
        <w:rFonts w:hint="default"/>
      </w:rPr>
    </w:lvl>
    <w:lvl w:ilvl="4" w:tplc="105AA05E">
      <w:start w:val="1"/>
      <w:numFmt w:val="bullet"/>
      <w:lvlText w:val="•"/>
      <w:lvlJc w:val="left"/>
      <w:pPr>
        <w:ind w:left="3372" w:hanging="287"/>
      </w:pPr>
      <w:rPr>
        <w:rFonts w:hint="default"/>
      </w:rPr>
    </w:lvl>
    <w:lvl w:ilvl="5" w:tplc="E58A6AEE">
      <w:start w:val="1"/>
      <w:numFmt w:val="bullet"/>
      <w:lvlText w:val="•"/>
      <w:lvlJc w:val="left"/>
      <w:pPr>
        <w:ind w:left="4060" w:hanging="287"/>
      </w:pPr>
      <w:rPr>
        <w:rFonts w:hint="default"/>
      </w:rPr>
    </w:lvl>
    <w:lvl w:ilvl="6" w:tplc="A45C0B96">
      <w:start w:val="1"/>
      <w:numFmt w:val="bullet"/>
      <w:lvlText w:val="•"/>
      <w:lvlJc w:val="left"/>
      <w:pPr>
        <w:ind w:left="4748" w:hanging="287"/>
      </w:pPr>
      <w:rPr>
        <w:rFonts w:hint="default"/>
      </w:rPr>
    </w:lvl>
    <w:lvl w:ilvl="7" w:tplc="DC0AF956">
      <w:start w:val="1"/>
      <w:numFmt w:val="bullet"/>
      <w:lvlText w:val="•"/>
      <w:lvlJc w:val="left"/>
      <w:pPr>
        <w:ind w:left="5437" w:hanging="287"/>
      </w:pPr>
      <w:rPr>
        <w:rFonts w:hint="default"/>
      </w:rPr>
    </w:lvl>
    <w:lvl w:ilvl="8" w:tplc="EAC4FCD0">
      <w:start w:val="1"/>
      <w:numFmt w:val="bullet"/>
      <w:lvlText w:val="•"/>
      <w:lvlJc w:val="left"/>
      <w:pPr>
        <w:ind w:left="6125" w:hanging="287"/>
      </w:pPr>
      <w:rPr>
        <w:rFonts w:hint="default"/>
      </w:rPr>
    </w:lvl>
  </w:abstractNum>
  <w:abstractNum w:abstractNumId="20" w15:restartNumberingAfterBreak="0">
    <w:nsid w:val="2F6560AD"/>
    <w:multiLevelType w:val="hybridMultilevel"/>
    <w:tmpl w:val="B4BC293A"/>
    <w:lvl w:ilvl="0" w:tplc="0C090019">
      <w:start w:val="1"/>
      <w:numFmt w:val="lowerLetter"/>
      <w:lvlText w:val="%1)"/>
      <w:lvlJc w:val="left"/>
      <w:pPr>
        <w:ind w:left="1494" w:hanging="360"/>
      </w:pPr>
      <w:rPr>
        <w:rFonts w:hint="default"/>
        <w:color w:val="auto"/>
      </w:rPr>
    </w:lvl>
    <w:lvl w:ilvl="1" w:tplc="0C09001B">
      <w:start w:val="1"/>
      <w:numFmt w:val="lowerRoman"/>
      <w:lvlText w:val="%2."/>
      <w:lvlJc w:val="right"/>
      <w:pPr>
        <w:ind w:left="2214" w:hanging="360"/>
      </w:pPr>
      <w:rPr>
        <w:rFonts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21" w15:restartNumberingAfterBreak="0">
    <w:nsid w:val="335C1897"/>
    <w:multiLevelType w:val="hybridMultilevel"/>
    <w:tmpl w:val="148E03B2"/>
    <w:lvl w:ilvl="0" w:tplc="1E6A534C">
      <w:start w:val="1"/>
      <w:numFmt w:val="bullet"/>
      <w:lvlText w:val=""/>
      <w:lvlJc w:val="left"/>
      <w:pPr>
        <w:ind w:left="618" w:hanging="287"/>
      </w:pPr>
      <w:rPr>
        <w:rFonts w:ascii="Symbol" w:eastAsia="Symbol" w:hAnsi="Symbol" w:hint="default"/>
        <w:w w:val="99"/>
        <w:sz w:val="20"/>
        <w:szCs w:val="20"/>
      </w:rPr>
    </w:lvl>
    <w:lvl w:ilvl="1" w:tplc="08BA1430">
      <w:start w:val="1"/>
      <w:numFmt w:val="bullet"/>
      <w:lvlText w:val="•"/>
      <w:lvlJc w:val="left"/>
      <w:pPr>
        <w:ind w:left="1307" w:hanging="287"/>
      </w:pPr>
      <w:rPr>
        <w:rFonts w:hint="default"/>
      </w:rPr>
    </w:lvl>
    <w:lvl w:ilvl="2" w:tplc="B5A03986">
      <w:start w:val="1"/>
      <w:numFmt w:val="bullet"/>
      <w:lvlText w:val="•"/>
      <w:lvlJc w:val="left"/>
      <w:pPr>
        <w:ind w:left="1995" w:hanging="287"/>
      </w:pPr>
      <w:rPr>
        <w:rFonts w:hint="default"/>
      </w:rPr>
    </w:lvl>
    <w:lvl w:ilvl="3" w:tplc="378428E0">
      <w:start w:val="1"/>
      <w:numFmt w:val="bullet"/>
      <w:lvlText w:val="•"/>
      <w:lvlJc w:val="left"/>
      <w:pPr>
        <w:ind w:left="2683" w:hanging="287"/>
      </w:pPr>
      <w:rPr>
        <w:rFonts w:hint="default"/>
      </w:rPr>
    </w:lvl>
    <w:lvl w:ilvl="4" w:tplc="9EFCC9A8">
      <w:start w:val="1"/>
      <w:numFmt w:val="bullet"/>
      <w:lvlText w:val="•"/>
      <w:lvlJc w:val="left"/>
      <w:pPr>
        <w:ind w:left="3372" w:hanging="287"/>
      </w:pPr>
      <w:rPr>
        <w:rFonts w:hint="default"/>
      </w:rPr>
    </w:lvl>
    <w:lvl w:ilvl="5" w:tplc="C9D80D5C">
      <w:start w:val="1"/>
      <w:numFmt w:val="bullet"/>
      <w:lvlText w:val="•"/>
      <w:lvlJc w:val="left"/>
      <w:pPr>
        <w:ind w:left="4060" w:hanging="287"/>
      </w:pPr>
      <w:rPr>
        <w:rFonts w:hint="default"/>
      </w:rPr>
    </w:lvl>
    <w:lvl w:ilvl="6" w:tplc="CA8601A8">
      <w:start w:val="1"/>
      <w:numFmt w:val="bullet"/>
      <w:lvlText w:val="•"/>
      <w:lvlJc w:val="left"/>
      <w:pPr>
        <w:ind w:left="4748" w:hanging="287"/>
      </w:pPr>
      <w:rPr>
        <w:rFonts w:hint="default"/>
      </w:rPr>
    </w:lvl>
    <w:lvl w:ilvl="7" w:tplc="C0ECA114">
      <w:start w:val="1"/>
      <w:numFmt w:val="bullet"/>
      <w:lvlText w:val="•"/>
      <w:lvlJc w:val="left"/>
      <w:pPr>
        <w:ind w:left="5437" w:hanging="287"/>
      </w:pPr>
      <w:rPr>
        <w:rFonts w:hint="default"/>
      </w:rPr>
    </w:lvl>
    <w:lvl w:ilvl="8" w:tplc="161229B2">
      <w:start w:val="1"/>
      <w:numFmt w:val="bullet"/>
      <w:lvlText w:val="•"/>
      <w:lvlJc w:val="left"/>
      <w:pPr>
        <w:ind w:left="6125" w:hanging="287"/>
      </w:pPr>
      <w:rPr>
        <w:rFonts w:hint="default"/>
      </w:rPr>
    </w:lvl>
  </w:abstractNum>
  <w:abstractNum w:abstractNumId="22" w15:restartNumberingAfterBreak="0">
    <w:nsid w:val="33992C56"/>
    <w:multiLevelType w:val="hybridMultilevel"/>
    <w:tmpl w:val="B4BC293A"/>
    <w:lvl w:ilvl="0" w:tplc="0C090019">
      <w:start w:val="1"/>
      <w:numFmt w:val="lowerLetter"/>
      <w:lvlText w:val="%1)"/>
      <w:lvlJc w:val="left"/>
      <w:pPr>
        <w:ind w:left="1494" w:hanging="360"/>
      </w:pPr>
      <w:rPr>
        <w:rFonts w:hint="default"/>
        <w:color w:val="auto"/>
      </w:rPr>
    </w:lvl>
    <w:lvl w:ilvl="1" w:tplc="0C09001B">
      <w:start w:val="1"/>
      <w:numFmt w:val="lowerRoman"/>
      <w:lvlText w:val="%2."/>
      <w:lvlJc w:val="right"/>
      <w:pPr>
        <w:ind w:left="2214" w:hanging="360"/>
      </w:pPr>
      <w:rPr>
        <w:rFonts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23" w15:restartNumberingAfterBreak="0">
    <w:nsid w:val="367865E6"/>
    <w:multiLevelType w:val="hybridMultilevel"/>
    <w:tmpl w:val="DEA0286C"/>
    <w:lvl w:ilvl="0" w:tplc="0C090001">
      <w:start w:val="1"/>
      <w:numFmt w:val="bullet"/>
      <w:lvlText w:val=""/>
      <w:lvlJc w:val="left"/>
      <w:pPr>
        <w:ind w:left="900" w:hanging="360"/>
      </w:pPr>
      <w:rPr>
        <w:rFonts w:ascii="Symbol" w:hAnsi="Symbol" w:hint="default"/>
      </w:rPr>
    </w:lvl>
    <w:lvl w:ilvl="1" w:tplc="0C090003" w:tentative="1">
      <w:start w:val="1"/>
      <w:numFmt w:val="bullet"/>
      <w:lvlText w:val="o"/>
      <w:lvlJc w:val="left"/>
      <w:pPr>
        <w:ind w:left="1620" w:hanging="360"/>
      </w:pPr>
      <w:rPr>
        <w:rFonts w:ascii="Courier New" w:hAnsi="Courier New" w:cs="Courier New" w:hint="default"/>
      </w:rPr>
    </w:lvl>
    <w:lvl w:ilvl="2" w:tplc="0C090005" w:tentative="1">
      <w:start w:val="1"/>
      <w:numFmt w:val="bullet"/>
      <w:lvlText w:val=""/>
      <w:lvlJc w:val="left"/>
      <w:pPr>
        <w:ind w:left="2340" w:hanging="360"/>
      </w:pPr>
      <w:rPr>
        <w:rFonts w:ascii="Wingdings" w:hAnsi="Wingdings" w:hint="default"/>
      </w:rPr>
    </w:lvl>
    <w:lvl w:ilvl="3" w:tplc="0C090001">
      <w:start w:val="1"/>
      <w:numFmt w:val="bullet"/>
      <w:lvlText w:val=""/>
      <w:lvlJc w:val="left"/>
      <w:pPr>
        <w:ind w:left="3060" w:hanging="360"/>
      </w:pPr>
      <w:rPr>
        <w:rFonts w:ascii="Symbol" w:hAnsi="Symbol" w:hint="default"/>
      </w:rPr>
    </w:lvl>
    <w:lvl w:ilvl="4" w:tplc="0C090003" w:tentative="1">
      <w:start w:val="1"/>
      <w:numFmt w:val="bullet"/>
      <w:lvlText w:val="o"/>
      <w:lvlJc w:val="left"/>
      <w:pPr>
        <w:ind w:left="3780" w:hanging="360"/>
      </w:pPr>
      <w:rPr>
        <w:rFonts w:ascii="Courier New" w:hAnsi="Courier New" w:cs="Courier New" w:hint="default"/>
      </w:rPr>
    </w:lvl>
    <w:lvl w:ilvl="5" w:tplc="0C090005" w:tentative="1">
      <w:start w:val="1"/>
      <w:numFmt w:val="bullet"/>
      <w:lvlText w:val=""/>
      <w:lvlJc w:val="left"/>
      <w:pPr>
        <w:ind w:left="4500" w:hanging="360"/>
      </w:pPr>
      <w:rPr>
        <w:rFonts w:ascii="Wingdings" w:hAnsi="Wingdings" w:hint="default"/>
      </w:rPr>
    </w:lvl>
    <w:lvl w:ilvl="6" w:tplc="0C090001" w:tentative="1">
      <w:start w:val="1"/>
      <w:numFmt w:val="bullet"/>
      <w:lvlText w:val=""/>
      <w:lvlJc w:val="left"/>
      <w:pPr>
        <w:ind w:left="5220" w:hanging="360"/>
      </w:pPr>
      <w:rPr>
        <w:rFonts w:ascii="Symbol" w:hAnsi="Symbol" w:hint="default"/>
      </w:rPr>
    </w:lvl>
    <w:lvl w:ilvl="7" w:tplc="0C090003" w:tentative="1">
      <w:start w:val="1"/>
      <w:numFmt w:val="bullet"/>
      <w:lvlText w:val="o"/>
      <w:lvlJc w:val="left"/>
      <w:pPr>
        <w:ind w:left="5940" w:hanging="360"/>
      </w:pPr>
      <w:rPr>
        <w:rFonts w:ascii="Courier New" w:hAnsi="Courier New" w:cs="Courier New" w:hint="default"/>
      </w:rPr>
    </w:lvl>
    <w:lvl w:ilvl="8" w:tplc="0C090005" w:tentative="1">
      <w:start w:val="1"/>
      <w:numFmt w:val="bullet"/>
      <w:lvlText w:val=""/>
      <w:lvlJc w:val="left"/>
      <w:pPr>
        <w:ind w:left="6660" w:hanging="360"/>
      </w:pPr>
      <w:rPr>
        <w:rFonts w:ascii="Wingdings" w:hAnsi="Wingdings" w:hint="default"/>
      </w:rPr>
    </w:lvl>
  </w:abstractNum>
  <w:abstractNum w:abstractNumId="24" w15:restartNumberingAfterBreak="0">
    <w:nsid w:val="384D246B"/>
    <w:multiLevelType w:val="hybridMultilevel"/>
    <w:tmpl w:val="9142FCA6"/>
    <w:lvl w:ilvl="0" w:tplc="11B46C8C">
      <w:start w:val="1"/>
      <w:numFmt w:val="bullet"/>
      <w:lvlText w:val=""/>
      <w:lvlJc w:val="left"/>
      <w:pPr>
        <w:ind w:left="995" w:hanging="360"/>
      </w:pPr>
      <w:rPr>
        <w:rFonts w:ascii="Symbol" w:eastAsia="Symbol" w:hAnsi="Symbol" w:hint="default"/>
        <w:w w:val="99"/>
        <w:sz w:val="20"/>
        <w:szCs w:val="20"/>
      </w:rPr>
    </w:lvl>
    <w:lvl w:ilvl="1" w:tplc="9ACAA03A">
      <w:start w:val="1"/>
      <w:numFmt w:val="bullet"/>
      <w:lvlText w:val="•"/>
      <w:lvlJc w:val="left"/>
      <w:pPr>
        <w:ind w:left="1646" w:hanging="360"/>
      </w:pPr>
      <w:rPr>
        <w:rFonts w:hint="default"/>
      </w:rPr>
    </w:lvl>
    <w:lvl w:ilvl="2" w:tplc="732CC2A2">
      <w:start w:val="1"/>
      <w:numFmt w:val="bullet"/>
      <w:lvlText w:val="•"/>
      <w:lvlJc w:val="left"/>
      <w:pPr>
        <w:ind w:left="2296" w:hanging="360"/>
      </w:pPr>
      <w:rPr>
        <w:rFonts w:hint="default"/>
      </w:rPr>
    </w:lvl>
    <w:lvl w:ilvl="3" w:tplc="34A06E32">
      <w:start w:val="1"/>
      <w:numFmt w:val="bullet"/>
      <w:lvlText w:val="•"/>
      <w:lvlJc w:val="left"/>
      <w:pPr>
        <w:ind w:left="2947" w:hanging="360"/>
      </w:pPr>
      <w:rPr>
        <w:rFonts w:hint="default"/>
      </w:rPr>
    </w:lvl>
    <w:lvl w:ilvl="4" w:tplc="E07ECACA">
      <w:start w:val="1"/>
      <w:numFmt w:val="bullet"/>
      <w:lvlText w:val="•"/>
      <w:lvlJc w:val="left"/>
      <w:pPr>
        <w:ind w:left="3598" w:hanging="360"/>
      </w:pPr>
      <w:rPr>
        <w:rFonts w:hint="default"/>
      </w:rPr>
    </w:lvl>
    <w:lvl w:ilvl="5" w:tplc="4FB8CCE0">
      <w:start w:val="1"/>
      <w:numFmt w:val="bullet"/>
      <w:lvlText w:val="•"/>
      <w:lvlJc w:val="left"/>
      <w:pPr>
        <w:ind w:left="4248" w:hanging="360"/>
      </w:pPr>
      <w:rPr>
        <w:rFonts w:hint="default"/>
      </w:rPr>
    </w:lvl>
    <w:lvl w:ilvl="6" w:tplc="6CB27082">
      <w:start w:val="1"/>
      <w:numFmt w:val="bullet"/>
      <w:lvlText w:val="•"/>
      <w:lvlJc w:val="left"/>
      <w:pPr>
        <w:ind w:left="4899" w:hanging="360"/>
      </w:pPr>
      <w:rPr>
        <w:rFonts w:hint="default"/>
      </w:rPr>
    </w:lvl>
    <w:lvl w:ilvl="7" w:tplc="92986A52">
      <w:start w:val="1"/>
      <w:numFmt w:val="bullet"/>
      <w:lvlText w:val="•"/>
      <w:lvlJc w:val="left"/>
      <w:pPr>
        <w:ind w:left="5550" w:hanging="360"/>
      </w:pPr>
      <w:rPr>
        <w:rFonts w:hint="default"/>
      </w:rPr>
    </w:lvl>
    <w:lvl w:ilvl="8" w:tplc="627E11EE">
      <w:start w:val="1"/>
      <w:numFmt w:val="bullet"/>
      <w:lvlText w:val="•"/>
      <w:lvlJc w:val="left"/>
      <w:pPr>
        <w:ind w:left="6200" w:hanging="360"/>
      </w:pPr>
      <w:rPr>
        <w:rFonts w:hint="default"/>
      </w:rPr>
    </w:lvl>
  </w:abstractNum>
  <w:abstractNum w:abstractNumId="25" w15:restartNumberingAfterBreak="0">
    <w:nsid w:val="3A092417"/>
    <w:multiLevelType w:val="hybridMultilevel"/>
    <w:tmpl w:val="84A657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CC47821"/>
    <w:multiLevelType w:val="multilevel"/>
    <w:tmpl w:val="0C090025"/>
    <w:styleLink w:val="Style1"/>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3E0336B6"/>
    <w:multiLevelType w:val="hybridMultilevel"/>
    <w:tmpl w:val="A02C3786"/>
    <w:lvl w:ilvl="0" w:tplc="9C804B70">
      <w:start w:val="1"/>
      <w:numFmt w:val="lowerLetter"/>
      <w:pStyle w:val="Letterpoint"/>
      <w:lvlText w:val="%1)"/>
      <w:lvlJc w:val="left"/>
      <w:pPr>
        <w:ind w:left="1353" w:hanging="360"/>
      </w:pPr>
      <w:rPr>
        <w:b w:val="0"/>
        <w:bCs w:val="0"/>
        <w:i w:val="0"/>
        <w:iCs w:val="0"/>
        <w:caps w:val="0"/>
        <w:smallCaps w:val="0"/>
        <w:strike w:val="0"/>
        <w:dstrike w:val="0"/>
        <w:noProof w:val="0"/>
        <w:vanish w:val="0"/>
        <w:color w:val="auto"/>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03">
      <w:start w:val="1"/>
      <w:numFmt w:val="bullet"/>
      <w:lvlText w:val="o"/>
      <w:lvlJc w:val="left"/>
      <w:pPr>
        <w:ind w:left="2073" w:hanging="360"/>
      </w:pPr>
      <w:rPr>
        <w:rFonts w:ascii="Courier New" w:hAnsi="Courier New" w:cs="Courier New" w:hint="default"/>
      </w:rPr>
    </w:lvl>
    <w:lvl w:ilvl="2" w:tplc="0C090005" w:tentative="1">
      <w:start w:val="1"/>
      <w:numFmt w:val="bullet"/>
      <w:lvlText w:val=""/>
      <w:lvlJc w:val="left"/>
      <w:pPr>
        <w:ind w:left="2793" w:hanging="360"/>
      </w:pPr>
      <w:rPr>
        <w:rFonts w:ascii="Wingdings" w:hAnsi="Wingdings" w:hint="default"/>
      </w:rPr>
    </w:lvl>
    <w:lvl w:ilvl="3" w:tplc="0C090001" w:tentative="1">
      <w:start w:val="1"/>
      <w:numFmt w:val="bullet"/>
      <w:lvlText w:val=""/>
      <w:lvlJc w:val="left"/>
      <w:pPr>
        <w:ind w:left="3513" w:hanging="360"/>
      </w:pPr>
      <w:rPr>
        <w:rFonts w:ascii="Symbol" w:hAnsi="Symbol" w:hint="default"/>
      </w:rPr>
    </w:lvl>
    <w:lvl w:ilvl="4" w:tplc="0C090003" w:tentative="1">
      <w:start w:val="1"/>
      <w:numFmt w:val="bullet"/>
      <w:lvlText w:val="o"/>
      <w:lvlJc w:val="left"/>
      <w:pPr>
        <w:ind w:left="4233" w:hanging="360"/>
      </w:pPr>
      <w:rPr>
        <w:rFonts w:ascii="Courier New" w:hAnsi="Courier New" w:cs="Courier New" w:hint="default"/>
      </w:rPr>
    </w:lvl>
    <w:lvl w:ilvl="5" w:tplc="0C090005" w:tentative="1">
      <w:start w:val="1"/>
      <w:numFmt w:val="bullet"/>
      <w:lvlText w:val=""/>
      <w:lvlJc w:val="left"/>
      <w:pPr>
        <w:ind w:left="4953" w:hanging="360"/>
      </w:pPr>
      <w:rPr>
        <w:rFonts w:ascii="Wingdings" w:hAnsi="Wingdings" w:hint="default"/>
      </w:rPr>
    </w:lvl>
    <w:lvl w:ilvl="6" w:tplc="0C090001" w:tentative="1">
      <w:start w:val="1"/>
      <w:numFmt w:val="bullet"/>
      <w:lvlText w:val=""/>
      <w:lvlJc w:val="left"/>
      <w:pPr>
        <w:ind w:left="5673" w:hanging="360"/>
      </w:pPr>
      <w:rPr>
        <w:rFonts w:ascii="Symbol" w:hAnsi="Symbol" w:hint="default"/>
      </w:rPr>
    </w:lvl>
    <w:lvl w:ilvl="7" w:tplc="0C090003" w:tentative="1">
      <w:start w:val="1"/>
      <w:numFmt w:val="bullet"/>
      <w:lvlText w:val="o"/>
      <w:lvlJc w:val="left"/>
      <w:pPr>
        <w:ind w:left="6393" w:hanging="360"/>
      </w:pPr>
      <w:rPr>
        <w:rFonts w:ascii="Courier New" w:hAnsi="Courier New" w:cs="Courier New" w:hint="default"/>
      </w:rPr>
    </w:lvl>
    <w:lvl w:ilvl="8" w:tplc="0C090005" w:tentative="1">
      <w:start w:val="1"/>
      <w:numFmt w:val="bullet"/>
      <w:lvlText w:val=""/>
      <w:lvlJc w:val="left"/>
      <w:pPr>
        <w:ind w:left="7113" w:hanging="360"/>
      </w:pPr>
      <w:rPr>
        <w:rFonts w:ascii="Wingdings" w:hAnsi="Wingdings" w:hint="default"/>
      </w:rPr>
    </w:lvl>
  </w:abstractNum>
  <w:abstractNum w:abstractNumId="28" w15:restartNumberingAfterBreak="0">
    <w:nsid w:val="3FE736CB"/>
    <w:multiLevelType w:val="hybridMultilevel"/>
    <w:tmpl w:val="81482628"/>
    <w:lvl w:ilvl="0" w:tplc="38964CA0">
      <w:start w:val="1"/>
      <w:numFmt w:val="bullet"/>
      <w:lvlText w:val=""/>
      <w:lvlJc w:val="left"/>
      <w:pPr>
        <w:ind w:left="618" w:hanging="287"/>
      </w:pPr>
      <w:rPr>
        <w:rFonts w:ascii="Symbol" w:eastAsia="Symbol" w:hAnsi="Symbol" w:hint="default"/>
        <w:sz w:val="22"/>
        <w:szCs w:val="22"/>
      </w:rPr>
    </w:lvl>
    <w:lvl w:ilvl="1" w:tplc="0484B582">
      <w:start w:val="1"/>
      <w:numFmt w:val="bullet"/>
      <w:lvlText w:val="•"/>
      <w:lvlJc w:val="left"/>
      <w:pPr>
        <w:ind w:left="1307" w:hanging="287"/>
      </w:pPr>
      <w:rPr>
        <w:rFonts w:hint="default"/>
      </w:rPr>
    </w:lvl>
    <w:lvl w:ilvl="2" w:tplc="DF94BFFA">
      <w:start w:val="1"/>
      <w:numFmt w:val="bullet"/>
      <w:lvlText w:val="•"/>
      <w:lvlJc w:val="left"/>
      <w:pPr>
        <w:ind w:left="1995" w:hanging="287"/>
      </w:pPr>
      <w:rPr>
        <w:rFonts w:hint="default"/>
      </w:rPr>
    </w:lvl>
    <w:lvl w:ilvl="3" w:tplc="702A9A84">
      <w:start w:val="1"/>
      <w:numFmt w:val="bullet"/>
      <w:lvlText w:val="•"/>
      <w:lvlJc w:val="left"/>
      <w:pPr>
        <w:ind w:left="2683" w:hanging="287"/>
      </w:pPr>
      <w:rPr>
        <w:rFonts w:hint="default"/>
      </w:rPr>
    </w:lvl>
    <w:lvl w:ilvl="4" w:tplc="4CF49C5C">
      <w:start w:val="1"/>
      <w:numFmt w:val="bullet"/>
      <w:lvlText w:val="•"/>
      <w:lvlJc w:val="left"/>
      <w:pPr>
        <w:ind w:left="3372" w:hanging="287"/>
      </w:pPr>
      <w:rPr>
        <w:rFonts w:hint="default"/>
      </w:rPr>
    </w:lvl>
    <w:lvl w:ilvl="5" w:tplc="E58CAC26">
      <w:start w:val="1"/>
      <w:numFmt w:val="bullet"/>
      <w:lvlText w:val="•"/>
      <w:lvlJc w:val="left"/>
      <w:pPr>
        <w:ind w:left="4060" w:hanging="287"/>
      </w:pPr>
      <w:rPr>
        <w:rFonts w:hint="default"/>
      </w:rPr>
    </w:lvl>
    <w:lvl w:ilvl="6" w:tplc="AED4A44C">
      <w:start w:val="1"/>
      <w:numFmt w:val="bullet"/>
      <w:lvlText w:val="•"/>
      <w:lvlJc w:val="left"/>
      <w:pPr>
        <w:ind w:left="4748" w:hanging="287"/>
      </w:pPr>
      <w:rPr>
        <w:rFonts w:hint="default"/>
      </w:rPr>
    </w:lvl>
    <w:lvl w:ilvl="7" w:tplc="8BD0423E">
      <w:start w:val="1"/>
      <w:numFmt w:val="bullet"/>
      <w:lvlText w:val="•"/>
      <w:lvlJc w:val="left"/>
      <w:pPr>
        <w:ind w:left="5437" w:hanging="287"/>
      </w:pPr>
      <w:rPr>
        <w:rFonts w:hint="default"/>
      </w:rPr>
    </w:lvl>
    <w:lvl w:ilvl="8" w:tplc="CB7E229A">
      <w:start w:val="1"/>
      <w:numFmt w:val="bullet"/>
      <w:lvlText w:val="•"/>
      <w:lvlJc w:val="left"/>
      <w:pPr>
        <w:ind w:left="6125" w:hanging="287"/>
      </w:pPr>
      <w:rPr>
        <w:rFonts w:hint="default"/>
      </w:rPr>
    </w:lvl>
  </w:abstractNum>
  <w:abstractNum w:abstractNumId="29" w15:restartNumberingAfterBreak="0">
    <w:nsid w:val="41173ED0"/>
    <w:multiLevelType w:val="multilevel"/>
    <w:tmpl w:val="B860D1A6"/>
    <w:lvl w:ilvl="0">
      <w:start w:val="1"/>
      <w:numFmt w:val="decimal"/>
      <w:pStyle w:val="Level1"/>
      <w:lvlText w:val="%1."/>
      <w:lvlJc w:val="left"/>
      <w:pPr>
        <w:tabs>
          <w:tab w:val="num" w:pos="1260"/>
        </w:tabs>
        <w:ind w:left="1260" w:hanging="720"/>
      </w:pPr>
      <w:rPr>
        <w:rFonts w:hint="default"/>
        <w:b/>
      </w:rPr>
    </w:lvl>
    <w:lvl w:ilvl="1">
      <w:start w:val="1"/>
      <w:numFmt w:val="decimal"/>
      <w:pStyle w:val="Level11"/>
      <w:lvlText w:val="%1.%2"/>
      <w:lvlJc w:val="left"/>
      <w:pPr>
        <w:tabs>
          <w:tab w:val="num" w:pos="720"/>
        </w:tabs>
        <w:ind w:left="720" w:hanging="720"/>
      </w:pPr>
      <w:rPr>
        <w:rFonts w:hint="default"/>
        <w:b w:val="0"/>
        <w:sz w:val="18"/>
        <w:szCs w:val="18"/>
      </w:rPr>
    </w:lvl>
    <w:lvl w:ilvl="2">
      <w:start w:val="1"/>
      <w:numFmt w:val="lowerLetter"/>
      <w:pStyle w:val="Levela"/>
      <w:lvlText w:val="(%3)"/>
      <w:lvlJc w:val="left"/>
      <w:pPr>
        <w:tabs>
          <w:tab w:val="num" w:pos="1440"/>
        </w:tabs>
        <w:ind w:left="1440" w:hanging="720"/>
      </w:pPr>
      <w:rPr>
        <w:rFonts w:hint="default"/>
      </w:rPr>
    </w:lvl>
    <w:lvl w:ilvl="3">
      <w:start w:val="1"/>
      <w:numFmt w:val="lowerRoman"/>
      <w:pStyle w:val="Leveli"/>
      <w:lvlText w:val="(%4)"/>
      <w:lvlJc w:val="left"/>
      <w:pPr>
        <w:tabs>
          <w:tab w:val="num" w:pos="2160"/>
        </w:tabs>
        <w:ind w:left="2160" w:hanging="720"/>
      </w:pPr>
      <w:rPr>
        <w:rFonts w:hint="default"/>
      </w:rPr>
    </w:lvl>
    <w:lvl w:ilvl="4">
      <w:start w:val="1"/>
      <w:numFmt w:val="upperLetter"/>
      <w:pStyle w:val="LevelA0"/>
      <w:lvlText w:val="(%5)"/>
      <w:lvlJc w:val="left"/>
      <w:pPr>
        <w:tabs>
          <w:tab w:val="num" w:pos="2880"/>
        </w:tabs>
        <w:ind w:left="2880" w:hanging="720"/>
      </w:pPr>
      <w:rPr>
        <w:rFonts w:hint="default"/>
      </w:rPr>
    </w:lvl>
    <w:lvl w:ilvl="5">
      <w:start w:val="1"/>
      <w:numFmt w:val="upperRoman"/>
      <w:pStyle w:val="LevelI0"/>
      <w:lvlText w:val="(%6)"/>
      <w:lvlJc w:val="left"/>
      <w:pPr>
        <w:tabs>
          <w:tab w:val="num" w:pos="3600"/>
        </w:tabs>
        <w:ind w:left="3600" w:hanging="72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43B549C6"/>
    <w:multiLevelType w:val="hybridMultilevel"/>
    <w:tmpl w:val="DE666F5E"/>
    <w:lvl w:ilvl="0" w:tplc="EB8CFCAE">
      <w:start w:val="63"/>
      <w:numFmt w:val="decimal"/>
      <w:lvlText w:val="%1."/>
      <w:lvlJc w:val="left"/>
      <w:pPr>
        <w:ind w:left="727" w:hanging="433"/>
      </w:pPr>
      <w:rPr>
        <w:rFonts w:ascii="Calibri" w:eastAsia="Calibri" w:hAnsi="Calibri" w:hint="default"/>
        <w:sz w:val="22"/>
        <w:szCs w:val="22"/>
      </w:rPr>
    </w:lvl>
    <w:lvl w:ilvl="1" w:tplc="3CA2A5FC">
      <w:start w:val="1"/>
      <w:numFmt w:val="bullet"/>
      <w:lvlText w:val=""/>
      <w:lvlJc w:val="left"/>
      <w:pPr>
        <w:ind w:left="1440" w:hanging="360"/>
      </w:pPr>
      <w:rPr>
        <w:rFonts w:ascii="Symbol" w:eastAsia="Symbol" w:hAnsi="Symbol" w:hint="default"/>
        <w:sz w:val="22"/>
        <w:szCs w:val="22"/>
      </w:rPr>
    </w:lvl>
    <w:lvl w:ilvl="2" w:tplc="492EDFCA">
      <w:start w:val="1"/>
      <w:numFmt w:val="bullet"/>
      <w:lvlText w:val="•"/>
      <w:lvlJc w:val="left"/>
      <w:pPr>
        <w:ind w:left="1586" w:hanging="360"/>
      </w:pPr>
      <w:rPr>
        <w:rFonts w:hint="default"/>
      </w:rPr>
    </w:lvl>
    <w:lvl w:ilvl="3" w:tplc="05249EA8">
      <w:start w:val="1"/>
      <w:numFmt w:val="bullet"/>
      <w:lvlText w:val="•"/>
      <w:lvlJc w:val="left"/>
      <w:pPr>
        <w:ind w:left="2684" w:hanging="360"/>
      </w:pPr>
      <w:rPr>
        <w:rFonts w:hint="default"/>
      </w:rPr>
    </w:lvl>
    <w:lvl w:ilvl="4" w:tplc="1D4A279A">
      <w:start w:val="1"/>
      <w:numFmt w:val="bullet"/>
      <w:lvlText w:val="•"/>
      <w:lvlJc w:val="left"/>
      <w:pPr>
        <w:ind w:left="3781" w:hanging="360"/>
      </w:pPr>
      <w:rPr>
        <w:rFonts w:hint="default"/>
      </w:rPr>
    </w:lvl>
    <w:lvl w:ilvl="5" w:tplc="C722196E">
      <w:start w:val="1"/>
      <w:numFmt w:val="bullet"/>
      <w:lvlText w:val="•"/>
      <w:lvlJc w:val="left"/>
      <w:pPr>
        <w:ind w:left="4879" w:hanging="360"/>
      </w:pPr>
      <w:rPr>
        <w:rFonts w:hint="default"/>
      </w:rPr>
    </w:lvl>
    <w:lvl w:ilvl="6" w:tplc="D67E17F6">
      <w:start w:val="1"/>
      <w:numFmt w:val="bullet"/>
      <w:lvlText w:val="•"/>
      <w:lvlJc w:val="left"/>
      <w:pPr>
        <w:ind w:left="5976" w:hanging="360"/>
      </w:pPr>
      <w:rPr>
        <w:rFonts w:hint="default"/>
      </w:rPr>
    </w:lvl>
    <w:lvl w:ilvl="7" w:tplc="978A284C">
      <w:start w:val="1"/>
      <w:numFmt w:val="bullet"/>
      <w:lvlText w:val="•"/>
      <w:lvlJc w:val="left"/>
      <w:pPr>
        <w:ind w:left="7074" w:hanging="360"/>
      </w:pPr>
      <w:rPr>
        <w:rFonts w:hint="default"/>
      </w:rPr>
    </w:lvl>
    <w:lvl w:ilvl="8" w:tplc="56CC4814">
      <w:start w:val="1"/>
      <w:numFmt w:val="bullet"/>
      <w:lvlText w:val="•"/>
      <w:lvlJc w:val="left"/>
      <w:pPr>
        <w:ind w:left="8171" w:hanging="360"/>
      </w:pPr>
      <w:rPr>
        <w:rFonts w:hint="default"/>
      </w:rPr>
    </w:lvl>
  </w:abstractNum>
  <w:abstractNum w:abstractNumId="31" w15:restartNumberingAfterBreak="0">
    <w:nsid w:val="46C36BCE"/>
    <w:multiLevelType w:val="hybridMultilevel"/>
    <w:tmpl w:val="085C041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88130AF"/>
    <w:multiLevelType w:val="hybridMultilevel"/>
    <w:tmpl w:val="E8689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B2E5EF3"/>
    <w:multiLevelType w:val="hybridMultilevel"/>
    <w:tmpl w:val="CBF03130"/>
    <w:lvl w:ilvl="0" w:tplc="68086C98">
      <w:start w:val="28"/>
      <w:numFmt w:val="decimal"/>
      <w:lvlText w:val="%1."/>
      <w:lvlJc w:val="left"/>
      <w:pPr>
        <w:ind w:left="1058" w:hanging="332"/>
      </w:pPr>
      <w:rPr>
        <w:rFonts w:ascii="Calibri" w:eastAsia="Calibri" w:hAnsi="Calibri" w:hint="default"/>
        <w:sz w:val="22"/>
        <w:szCs w:val="22"/>
      </w:rPr>
    </w:lvl>
    <w:lvl w:ilvl="1" w:tplc="983CB3BA">
      <w:start w:val="1"/>
      <w:numFmt w:val="bullet"/>
      <w:lvlText w:val=""/>
      <w:lvlJc w:val="left"/>
      <w:pPr>
        <w:ind w:left="1440" w:hanging="360"/>
      </w:pPr>
      <w:rPr>
        <w:rFonts w:ascii="Symbol" w:eastAsia="Symbol" w:hAnsi="Symbol" w:hint="default"/>
        <w:sz w:val="22"/>
        <w:szCs w:val="22"/>
      </w:rPr>
    </w:lvl>
    <w:lvl w:ilvl="2" w:tplc="99B42DEA">
      <w:start w:val="1"/>
      <w:numFmt w:val="bullet"/>
      <w:lvlText w:val="•"/>
      <w:lvlJc w:val="left"/>
      <w:pPr>
        <w:ind w:left="2432" w:hanging="360"/>
      </w:pPr>
      <w:rPr>
        <w:rFonts w:hint="default"/>
      </w:rPr>
    </w:lvl>
    <w:lvl w:ilvl="3" w:tplc="E6168984">
      <w:start w:val="1"/>
      <w:numFmt w:val="bullet"/>
      <w:lvlText w:val="•"/>
      <w:lvlJc w:val="left"/>
      <w:pPr>
        <w:ind w:left="3423" w:hanging="360"/>
      </w:pPr>
      <w:rPr>
        <w:rFonts w:hint="default"/>
      </w:rPr>
    </w:lvl>
    <w:lvl w:ilvl="4" w:tplc="2DCA07B2">
      <w:start w:val="1"/>
      <w:numFmt w:val="bullet"/>
      <w:lvlText w:val="•"/>
      <w:lvlJc w:val="left"/>
      <w:pPr>
        <w:ind w:left="4415" w:hanging="360"/>
      </w:pPr>
      <w:rPr>
        <w:rFonts w:hint="default"/>
      </w:rPr>
    </w:lvl>
    <w:lvl w:ilvl="5" w:tplc="B3CABD0A">
      <w:start w:val="1"/>
      <w:numFmt w:val="bullet"/>
      <w:lvlText w:val="•"/>
      <w:lvlJc w:val="left"/>
      <w:pPr>
        <w:ind w:left="5407" w:hanging="360"/>
      </w:pPr>
      <w:rPr>
        <w:rFonts w:hint="default"/>
      </w:rPr>
    </w:lvl>
    <w:lvl w:ilvl="6" w:tplc="A7945CAC">
      <w:start w:val="1"/>
      <w:numFmt w:val="bullet"/>
      <w:lvlText w:val="•"/>
      <w:lvlJc w:val="left"/>
      <w:pPr>
        <w:ind w:left="6399" w:hanging="360"/>
      </w:pPr>
      <w:rPr>
        <w:rFonts w:hint="default"/>
      </w:rPr>
    </w:lvl>
    <w:lvl w:ilvl="7" w:tplc="C346FE64">
      <w:start w:val="1"/>
      <w:numFmt w:val="bullet"/>
      <w:lvlText w:val="•"/>
      <w:lvlJc w:val="left"/>
      <w:pPr>
        <w:ind w:left="7391" w:hanging="360"/>
      </w:pPr>
      <w:rPr>
        <w:rFonts w:hint="default"/>
      </w:rPr>
    </w:lvl>
    <w:lvl w:ilvl="8" w:tplc="0A68A314">
      <w:start w:val="1"/>
      <w:numFmt w:val="bullet"/>
      <w:lvlText w:val="•"/>
      <w:lvlJc w:val="left"/>
      <w:pPr>
        <w:ind w:left="8382" w:hanging="360"/>
      </w:pPr>
      <w:rPr>
        <w:rFonts w:hint="default"/>
      </w:rPr>
    </w:lvl>
  </w:abstractNum>
  <w:abstractNum w:abstractNumId="34" w15:restartNumberingAfterBreak="0">
    <w:nsid w:val="4B7A578A"/>
    <w:multiLevelType w:val="hybridMultilevel"/>
    <w:tmpl w:val="4888F5C6"/>
    <w:lvl w:ilvl="0" w:tplc="5B02B08A">
      <w:start w:val="1"/>
      <w:numFmt w:val="bullet"/>
      <w:lvlText w:val=""/>
      <w:lvlJc w:val="left"/>
      <w:pPr>
        <w:ind w:left="618" w:hanging="287"/>
      </w:pPr>
      <w:rPr>
        <w:rFonts w:ascii="Symbol" w:eastAsia="Symbol" w:hAnsi="Symbol" w:hint="default"/>
        <w:w w:val="99"/>
        <w:sz w:val="20"/>
        <w:szCs w:val="20"/>
      </w:rPr>
    </w:lvl>
    <w:lvl w:ilvl="1" w:tplc="55A4E922">
      <w:start w:val="1"/>
      <w:numFmt w:val="bullet"/>
      <w:lvlText w:val="•"/>
      <w:lvlJc w:val="left"/>
      <w:pPr>
        <w:ind w:left="1307" w:hanging="287"/>
      </w:pPr>
      <w:rPr>
        <w:rFonts w:hint="default"/>
      </w:rPr>
    </w:lvl>
    <w:lvl w:ilvl="2" w:tplc="626A1348">
      <w:start w:val="1"/>
      <w:numFmt w:val="bullet"/>
      <w:lvlText w:val="•"/>
      <w:lvlJc w:val="left"/>
      <w:pPr>
        <w:ind w:left="1995" w:hanging="287"/>
      </w:pPr>
      <w:rPr>
        <w:rFonts w:hint="default"/>
      </w:rPr>
    </w:lvl>
    <w:lvl w:ilvl="3" w:tplc="0DBEA40A">
      <w:start w:val="1"/>
      <w:numFmt w:val="bullet"/>
      <w:lvlText w:val="•"/>
      <w:lvlJc w:val="left"/>
      <w:pPr>
        <w:ind w:left="2683" w:hanging="287"/>
      </w:pPr>
      <w:rPr>
        <w:rFonts w:hint="default"/>
      </w:rPr>
    </w:lvl>
    <w:lvl w:ilvl="4" w:tplc="A0F692CA">
      <w:start w:val="1"/>
      <w:numFmt w:val="bullet"/>
      <w:lvlText w:val="•"/>
      <w:lvlJc w:val="left"/>
      <w:pPr>
        <w:ind w:left="3372" w:hanging="287"/>
      </w:pPr>
      <w:rPr>
        <w:rFonts w:hint="default"/>
      </w:rPr>
    </w:lvl>
    <w:lvl w:ilvl="5" w:tplc="B3F4500C">
      <w:start w:val="1"/>
      <w:numFmt w:val="bullet"/>
      <w:lvlText w:val="•"/>
      <w:lvlJc w:val="left"/>
      <w:pPr>
        <w:ind w:left="4060" w:hanging="287"/>
      </w:pPr>
      <w:rPr>
        <w:rFonts w:hint="default"/>
      </w:rPr>
    </w:lvl>
    <w:lvl w:ilvl="6" w:tplc="65CEF4E4">
      <w:start w:val="1"/>
      <w:numFmt w:val="bullet"/>
      <w:lvlText w:val="•"/>
      <w:lvlJc w:val="left"/>
      <w:pPr>
        <w:ind w:left="4748" w:hanging="287"/>
      </w:pPr>
      <w:rPr>
        <w:rFonts w:hint="default"/>
      </w:rPr>
    </w:lvl>
    <w:lvl w:ilvl="7" w:tplc="52AE6A26">
      <w:start w:val="1"/>
      <w:numFmt w:val="bullet"/>
      <w:lvlText w:val="•"/>
      <w:lvlJc w:val="left"/>
      <w:pPr>
        <w:ind w:left="5437" w:hanging="287"/>
      </w:pPr>
      <w:rPr>
        <w:rFonts w:hint="default"/>
      </w:rPr>
    </w:lvl>
    <w:lvl w:ilvl="8" w:tplc="9E0A689C">
      <w:start w:val="1"/>
      <w:numFmt w:val="bullet"/>
      <w:lvlText w:val="•"/>
      <w:lvlJc w:val="left"/>
      <w:pPr>
        <w:ind w:left="6125" w:hanging="287"/>
      </w:pPr>
      <w:rPr>
        <w:rFonts w:hint="default"/>
      </w:rPr>
    </w:lvl>
  </w:abstractNum>
  <w:abstractNum w:abstractNumId="35" w15:restartNumberingAfterBreak="0">
    <w:nsid w:val="4BE73205"/>
    <w:multiLevelType w:val="hybridMultilevel"/>
    <w:tmpl w:val="4B36CA72"/>
    <w:lvl w:ilvl="0" w:tplc="197E50EC">
      <w:start w:val="1"/>
      <w:numFmt w:val="lowerLetter"/>
      <w:lvlText w:val="%1)"/>
      <w:lvlJc w:val="left"/>
      <w:pPr>
        <w:ind w:left="1646" w:hanging="360"/>
      </w:pPr>
      <w:rPr>
        <w:rFonts w:ascii="Calibri" w:eastAsia="Calibri" w:hAnsi="Calibri" w:hint="default"/>
        <w:spacing w:val="-1"/>
        <w:sz w:val="22"/>
        <w:szCs w:val="22"/>
      </w:rPr>
    </w:lvl>
    <w:lvl w:ilvl="1" w:tplc="BC6E6CB2">
      <w:start w:val="1"/>
      <w:numFmt w:val="lowerRoman"/>
      <w:lvlText w:val="%2."/>
      <w:lvlJc w:val="left"/>
      <w:pPr>
        <w:ind w:left="2366" w:hanging="466"/>
        <w:jc w:val="right"/>
      </w:pPr>
      <w:rPr>
        <w:rFonts w:ascii="Calibri" w:eastAsia="Calibri" w:hAnsi="Calibri" w:hint="default"/>
        <w:spacing w:val="-1"/>
        <w:sz w:val="22"/>
        <w:szCs w:val="22"/>
      </w:rPr>
    </w:lvl>
    <w:lvl w:ilvl="2" w:tplc="66F08B6C">
      <w:start w:val="1"/>
      <w:numFmt w:val="bullet"/>
      <w:lvlText w:val="•"/>
      <w:lvlJc w:val="left"/>
      <w:pPr>
        <w:ind w:left="3255" w:hanging="466"/>
      </w:pPr>
      <w:rPr>
        <w:rFonts w:hint="default"/>
      </w:rPr>
    </w:lvl>
    <w:lvl w:ilvl="3" w:tplc="3612C902">
      <w:start w:val="1"/>
      <w:numFmt w:val="bullet"/>
      <w:lvlText w:val="•"/>
      <w:lvlJc w:val="left"/>
      <w:pPr>
        <w:ind w:left="4144" w:hanging="466"/>
      </w:pPr>
      <w:rPr>
        <w:rFonts w:hint="default"/>
      </w:rPr>
    </w:lvl>
    <w:lvl w:ilvl="4" w:tplc="FB6CE570">
      <w:start w:val="1"/>
      <w:numFmt w:val="bullet"/>
      <w:lvlText w:val="•"/>
      <w:lvlJc w:val="left"/>
      <w:pPr>
        <w:ind w:left="5033" w:hanging="466"/>
      </w:pPr>
      <w:rPr>
        <w:rFonts w:hint="default"/>
      </w:rPr>
    </w:lvl>
    <w:lvl w:ilvl="5" w:tplc="9FEC895A">
      <w:start w:val="1"/>
      <w:numFmt w:val="bullet"/>
      <w:lvlText w:val="•"/>
      <w:lvlJc w:val="left"/>
      <w:pPr>
        <w:ind w:left="5922" w:hanging="466"/>
      </w:pPr>
      <w:rPr>
        <w:rFonts w:hint="default"/>
      </w:rPr>
    </w:lvl>
    <w:lvl w:ilvl="6" w:tplc="D8E8F062">
      <w:start w:val="1"/>
      <w:numFmt w:val="bullet"/>
      <w:lvlText w:val="•"/>
      <w:lvlJc w:val="left"/>
      <w:pPr>
        <w:ind w:left="6811" w:hanging="466"/>
      </w:pPr>
      <w:rPr>
        <w:rFonts w:hint="default"/>
      </w:rPr>
    </w:lvl>
    <w:lvl w:ilvl="7" w:tplc="9E6046CA">
      <w:start w:val="1"/>
      <w:numFmt w:val="bullet"/>
      <w:lvlText w:val="•"/>
      <w:lvlJc w:val="left"/>
      <w:pPr>
        <w:ind w:left="7699" w:hanging="466"/>
      </w:pPr>
      <w:rPr>
        <w:rFonts w:hint="default"/>
      </w:rPr>
    </w:lvl>
    <w:lvl w:ilvl="8" w:tplc="4470D6AC">
      <w:start w:val="1"/>
      <w:numFmt w:val="bullet"/>
      <w:lvlText w:val="•"/>
      <w:lvlJc w:val="left"/>
      <w:pPr>
        <w:ind w:left="8588" w:hanging="466"/>
      </w:pPr>
      <w:rPr>
        <w:rFonts w:hint="default"/>
      </w:rPr>
    </w:lvl>
  </w:abstractNum>
  <w:abstractNum w:abstractNumId="36" w15:restartNumberingAfterBreak="0">
    <w:nsid w:val="4DD35E1E"/>
    <w:multiLevelType w:val="hybridMultilevel"/>
    <w:tmpl w:val="B2F8539E"/>
    <w:lvl w:ilvl="0" w:tplc="2CC83928">
      <w:start w:val="1"/>
      <w:numFmt w:val="bullet"/>
      <w:pStyle w:val="EADashPoint"/>
      <w:lvlText w:val=""/>
      <w:lvlJc w:val="left"/>
      <w:pPr>
        <w:ind w:left="2160" w:hanging="360"/>
      </w:pPr>
      <w:rPr>
        <w:rFonts w:ascii="Symbol" w:hAnsi="Symbol" w:hint="default"/>
      </w:rPr>
    </w:lvl>
    <w:lvl w:ilvl="1" w:tplc="0C090019">
      <w:start w:val="1"/>
      <w:numFmt w:val="lowerLetter"/>
      <w:lvlText w:val="%2."/>
      <w:lvlJc w:val="left"/>
      <w:pPr>
        <w:ind w:left="2880" w:hanging="360"/>
      </w:pPr>
    </w:lvl>
    <w:lvl w:ilvl="2" w:tplc="0C09001B">
      <w:start w:val="1"/>
      <w:numFmt w:val="lowerRoman"/>
      <w:lvlText w:val="%3."/>
      <w:lvlJc w:val="right"/>
      <w:pPr>
        <w:ind w:left="3600" w:hanging="180"/>
      </w:pPr>
    </w:lvl>
    <w:lvl w:ilvl="3" w:tplc="0C09000F">
      <w:start w:val="1"/>
      <w:numFmt w:val="decimal"/>
      <w:lvlText w:val="%4."/>
      <w:lvlJc w:val="left"/>
      <w:pPr>
        <w:ind w:left="4320" w:hanging="360"/>
      </w:pPr>
    </w:lvl>
    <w:lvl w:ilvl="4" w:tplc="0C090019">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7" w15:restartNumberingAfterBreak="0">
    <w:nsid w:val="50EB0038"/>
    <w:multiLevelType w:val="singleLevel"/>
    <w:tmpl w:val="149AB69E"/>
    <w:lvl w:ilvl="0">
      <w:numFmt w:val="bullet"/>
      <w:pStyle w:val="B2"/>
      <w:lvlText w:val="-"/>
      <w:lvlJc w:val="left"/>
      <w:pPr>
        <w:tabs>
          <w:tab w:val="num" w:pos="927"/>
        </w:tabs>
        <w:ind w:left="851" w:hanging="284"/>
      </w:pPr>
      <w:rPr>
        <w:rFonts w:hint="default"/>
      </w:rPr>
    </w:lvl>
  </w:abstractNum>
  <w:abstractNum w:abstractNumId="38" w15:restartNumberingAfterBreak="0">
    <w:nsid w:val="5382617A"/>
    <w:multiLevelType w:val="hybridMultilevel"/>
    <w:tmpl w:val="93A00672"/>
    <w:lvl w:ilvl="0" w:tplc="8524525C">
      <w:start w:val="1"/>
      <w:numFmt w:val="bullet"/>
      <w:lvlText w:val=""/>
      <w:lvlJc w:val="left"/>
      <w:pPr>
        <w:ind w:left="618" w:hanging="287"/>
      </w:pPr>
      <w:rPr>
        <w:rFonts w:ascii="Symbol" w:eastAsia="Symbol" w:hAnsi="Symbol" w:hint="default"/>
        <w:sz w:val="22"/>
        <w:szCs w:val="22"/>
      </w:rPr>
    </w:lvl>
    <w:lvl w:ilvl="1" w:tplc="0F3267E8">
      <w:start w:val="1"/>
      <w:numFmt w:val="bullet"/>
      <w:lvlText w:val="•"/>
      <w:lvlJc w:val="left"/>
      <w:pPr>
        <w:ind w:left="1307" w:hanging="287"/>
      </w:pPr>
      <w:rPr>
        <w:rFonts w:hint="default"/>
      </w:rPr>
    </w:lvl>
    <w:lvl w:ilvl="2" w:tplc="B0C03172">
      <w:start w:val="1"/>
      <w:numFmt w:val="bullet"/>
      <w:lvlText w:val="•"/>
      <w:lvlJc w:val="left"/>
      <w:pPr>
        <w:ind w:left="1995" w:hanging="287"/>
      </w:pPr>
      <w:rPr>
        <w:rFonts w:hint="default"/>
      </w:rPr>
    </w:lvl>
    <w:lvl w:ilvl="3" w:tplc="34F03272">
      <w:start w:val="1"/>
      <w:numFmt w:val="bullet"/>
      <w:lvlText w:val="•"/>
      <w:lvlJc w:val="left"/>
      <w:pPr>
        <w:ind w:left="2683" w:hanging="287"/>
      </w:pPr>
      <w:rPr>
        <w:rFonts w:hint="default"/>
      </w:rPr>
    </w:lvl>
    <w:lvl w:ilvl="4" w:tplc="97BA449A">
      <w:start w:val="1"/>
      <w:numFmt w:val="bullet"/>
      <w:lvlText w:val="•"/>
      <w:lvlJc w:val="left"/>
      <w:pPr>
        <w:ind w:left="3372" w:hanging="287"/>
      </w:pPr>
      <w:rPr>
        <w:rFonts w:hint="default"/>
      </w:rPr>
    </w:lvl>
    <w:lvl w:ilvl="5" w:tplc="51C427A8">
      <w:start w:val="1"/>
      <w:numFmt w:val="bullet"/>
      <w:lvlText w:val="•"/>
      <w:lvlJc w:val="left"/>
      <w:pPr>
        <w:ind w:left="4060" w:hanging="287"/>
      </w:pPr>
      <w:rPr>
        <w:rFonts w:hint="default"/>
      </w:rPr>
    </w:lvl>
    <w:lvl w:ilvl="6" w:tplc="A1D4C984">
      <w:start w:val="1"/>
      <w:numFmt w:val="bullet"/>
      <w:lvlText w:val="•"/>
      <w:lvlJc w:val="left"/>
      <w:pPr>
        <w:ind w:left="4748" w:hanging="287"/>
      </w:pPr>
      <w:rPr>
        <w:rFonts w:hint="default"/>
      </w:rPr>
    </w:lvl>
    <w:lvl w:ilvl="7" w:tplc="79C4F766">
      <w:start w:val="1"/>
      <w:numFmt w:val="bullet"/>
      <w:lvlText w:val="•"/>
      <w:lvlJc w:val="left"/>
      <w:pPr>
        <w:ind w:left="5437" w:hanging="287"/>
      </w:pPr>
      <w:rPr>
        <w:rFonts w:hint="default"/>
      </w:rPr>
    </w:lvl>
    <w:lvl w:ilvl="8" w:tplc="A650BB2C">
      <w:start w:val="1"/>
      <w:numFmt w:val="bullet"/>
      <w:lvlText w:val="•"/>
      <w:lvlJc w:val="left"/>
      <w:pPr>
        <w:ind w:left="6125" w:hanging="287"/>
      </w:pPr>
      <w:rPr>
        <w:rFonts w:hint="default"/>
      </w:rPr>
    </w:lvl>
  </w:abstractNum>
  <w:abstractNum w:abstractNumId="39" w15:restartNumberingAfterBreak="0">
    <w:nsid w:val="56A37726"/>
    <w:multiLevelType w:val="hybridMultilevel"/>
    <w:tmpl w:val="750CEB3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5A820317"/>
    <w:multiLevelType w:val="hybridMultilevel"/>
    <w:tmpl w:val="83A0286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5CE87A2F"/>
    <w:multiLevelType w:val="hybridMultilevel"/>
    <w:tmpl w:val="9A16C94C"/>
    <w:lvl w:ilvl="0" w:tplc="25E8A01E">
      <w:start w:val="131"/>
      <w:numFmt w:val="decimal"/>
      <w:lvlText w:val="%1."/>
      <w:lvlJc w:val="left"/>
      <w:pPr>
        <w:tabs>
          <w:tab w:val="num" w:pos="360"/>
        </w:tabs>
        <w:ind w:left="360" w:hanging="360"/>
      </w:pPr>
      <w:rPr>
        <w:rFonts w:ascii="Arial" w:hAnsi="Arial" w:cs="Arial" w:hint="default"/>
        <w:sz w:val="24"/>
        <w:szCs w:val="24"/>
      </w:rPr>
    </w:lvl>
    <w:lvl w:ilvl="1" w:tplc="3B56D28C">
      <w:start w:val="1"/>
      <w:numFmt w:val="lowerLetter"/>
      <w:lvlText w:val="%2."/>
      <w:lvlJc w:val="left"/>
      <w:pPr>
        <w:tabs>
          <w:tab w:val="num" w:pos="1440"/>
        </w:tabs>
        <w:ind w:left="1440" w:hanging="360"/>
      </w:pPr>
      <w:rPr>
        <w:rFonts w:hint="default"/>
        <w:sz w:val="24"/>
        <w:szCs w:val="24"/>
      </w:rPr>
    </w:lvl>
    <w:lvl w:ilvl="2" w:tplc="E4E4AFC6">
      <w:start w:val="1"/>
      <w:numFmt w:val="lowerRoman"/>
      <w:lvlText w:val="%3."/>
      <w:lvlJc w:val="right"/>
      <w:pPr>
        <w:tabs>
          <w:tab w:val="num" w:pos="2160"/>
        </w:tabs>
        <w:ind w:left="2160" w:hanging="180"/>
      </w:pPr>
    </w:lvl>
    <w:lvl w:ilvl="3" w:tplc="C7CC5298">
      <w:start w:val="1"/>
      <w:numFmt w:val="decimal"/>
      <w:pStyle w:val="NumberedPara2"/>
      <w:lvlText w:val="%4."/>
      <w:lvlJc w:val="left"/>
      <w:pPr>
        <w:tabs>
          <w:tab w:val="num" w:pos="360"/>
        </w:tabs>
        <w:ind w:left="360" w:hanging="360"/>
      </w:pPr>
    </w:lvl>
    <w:lvl w:ilvl="4" w:tplc="ED1AC55E">
      <w:start w:val="1"/>
      <w:numFmt w:val="bullet"/>
      <w:lvlText w:val=""/>
      <w:lvlJc w:val="left"/>
      <w:pPr>
        <w:tabs>
          <w:tab w:val="num" w:pos="3600"/>
        </w:tabs>
        <w:ind w:left="3600" w:hanging="360"/>
      </w:pPr>
      <w:rPr>
        <w:rFonts w:ascii="Symbol" w:hAnsi="Symbol" w:hint="default"/>
        <w:sz w:val="24"/>
        <w:szCs w:val="24"/>
      </w:rPr>
    </w:lvl>
    <w:lvl w:ilvl="5" w:tplc="5F06DC22">
      <w:start w:val="1"/>
      <w:numFmt w:val="lowerRoman"/>
      <w:lvlText w:val="%6."/>
      <w:lvlJc w:val="right"/>
      <w:pPr>
        <w:tabs>
          <w:tab w:val="num" w:pos="4320"/>
        </w:tabs>
        <w:ind w:left="4320" w:hanging="180"/>
      </w:pPr>
    </w:lvl>
    <w:lvl w:ilvl="6" w:tplc="BF9A1D70" w:tentative="1">
      <w:start w:val="1"/>
      <w:numFmt w:val="decimal"/>
      <w:lvlText w:val="%7."/>
      <w:lvlJc w:val="left"/>
      <w:pPr>
        <w:tabs>
          <w:tab w:val="num" w:pos="5040"/>
        </w:tabs>
        <w:ind w:left="5040" w:hanging="360"/>
      </w:pPr>
    </w:lvl>
    <w:lvl w:ilvl="7" w:tplc="BD3A02A4" w:tentative="1">
      <w:start w:val="1"/>
      <w:numFmt w:val="lowerLetter"/>
      <w:lvlText w:val="%8."/>
      <w:lvlJc w:val="left"/>
      <w:pPr>
        <w:tabs>
          <w:tab w:val="num" w:pos="5760"/>
        </w:tabs>
        <w:ind w:left="5760" w:hanging="360"/>
      </w:pPr>
    </w:lvl>
    <w:lvl w:ilvl="8" w:tplc="8BB8A00E" w:tentative="1">
      <w:start w:val="1"/>
      <w:numFmt w:val="lowerRoman"/>
      <w:lvlText w:val="%9."/>
      <w:lvlJc w:val="right"/>
      <w:pPr>
        <w:tabs>
          <w:tab w:val="num" w:pos="6480"/>
        </w:tabs>
        <w:ind w:left="6480" w:hanging="180"/>
      </w:pPr>
    </w:lvl>
  </w:abstractNum>
  <w:abstractNum w:abstractNumId="42" w15:restartNumberingAfterBreak="0">
    <w:nsid w:val="63FA4C03"/>
    <w:multiLevelType w:val="hybridMultilevel"/>
    <w:tmpl w:val="9754F044"/>
    <w:lvl w:ilvl="0" w:tplc="FF44685A">
      <w:start w:val="20"/>
      <w:numFmt w:val="decimal"/>
      <w:lvlText w:val="%1."/>
      <w:lvlJc w:val="left"/>
      <w:pPr>
        <w:ind w:left="1058" w:hanging="332"/>
      </w:pPr>
      <w:rPr>
        <w:rFonts w:ascii="Calibri" w:eastAsia="Calibri" w:hAnsi="Calibri" w:hint="default"/>
        <w:sz w:val="22"/>
        <w:szCs w:val="22"/>
      </w:rPr>
    </w:lvl>
    <w:lvl w:ilvl="1" w:tplc="BA529372">
      <w:start w:val="1"/>
      <w:numFmt w:val="bullet"/>
      <w:lvlText w:val=""/>
      <w:lvlJc w:val="left"/>
      <w:pPr>
        <w:ind w:left="1440" w:hanging="360"/>
      </w:pPr>
      <w:rPr>
        <w:rFonts w:ascii="Symbol" w:eastAsia="Symbol" w:hAnsi="Symbol" w:hint="default"/>
        <w:sz w:val="22"/>
        <w:szCs w:val="22"/>
      </w:rPr>
    </w:lvl>
    <w:lvl w:ilvl="2" w:tplc="E2E27892">
      <w:start w:val="1"/>
      <w:numFmt w:val="bullet"/>
      <w:lvlText w:val="•"/>
      <w:lvlJc w:val="left"/>
      <w:pPr>
        <w:ind w:left="2432" w:hanging="360"/>
      </w:pPr>
      <w:rPr>
        <w:rFonts w:hint="default"/>
      </w:rPr>
    </w:lvl>
    <w:lvl w:ilvl="3" w:tplc="FFE80A70">
      <w:start w:val="1"/>
      <w:numFmt w:val="bullet"/>
      <w:lvlText w:val="•"/>
      <w:lvlJc w:val="left"/>
      <w:pPr>
        <w:ind w:left="3423" w:hanging="360"/>
      </w:pPr>
      <w:rPr>
        <w:rFonts w:hint="default"/>
      </w:rPr>
    </w:lvl>
    <w:lvl w:ilvl="4" w:tplc="B9569C68">
      <w:start w:val="1"/>
      <w:numFmt w:val="bullet"/>
      <w:lvlText w:val="•"/>
      <w:lvlJc w:val="left"/>
      <w:pPr>
        <w:ind w:left="4415" w:hanging="360"/>
      </w:pPr>
      <w:rPr>
        <w:rFonts w:hint="default"/>
      </w:rPr>
    </w:lvl>
    <w:lvl w:ilvl="5" w:tplc="B3AE89A6">
      <w:start w:val="1"/>
      <w:numFmt w:val="bullet"/>
      <w:lvlText w:val="•"/>
      <w:lvlJc w:val="left"/>
      <w:pPr>
        <w:ind w:left="5407" w:hanging="360"/>
      </w:pPr>
      <w:rPr>
        <w:rFonts w:hint="default"/>
      </w:rPr>
    </w:lvl>
    <w:lvl w:ilvl="6" w:tplc="3F82C6AE">
      <w:start w:val="1"/>
      <w:numFmt w:val="bullet"/>
      <w:lvlText w:val="•"/>
      <w:lvlJc w:val="left"/>
      <w:pPr>
        <w:ind w:left="6399" w:hanging="360"/>
      </w:pPr>
      <w:rPr>
        <w:rFonts w:hint="default"/>
      </w:rPr>
    </w:lvl>
    <w:lvl w:ilvl="7" w:tplc="74D81D5C">
      <w:start w:val="1"/>
      <w:numFmt w:val="bullet"/>
      <w:lvlText w:val="•"/>
      <w:lvlJc w:val="left"/>
      <w:pPr>
        <w:ind w:left="7391" w:hanging="360"/>
      </w:pPr>
      <w:rPr>
        <w:rFonts w:hint="default"/>
      </w:rPr>
    </w:lvl>
    <w:lvl w:ilvl="8" w:tplc="BAE0BC66">
      <w:start w:val="1"/>
      <w:numFmt w:val="bullet"/>
      <w:lvlText w:val="•"/>
      <w:lvlJc w:val="left"/>
      <w:pPr>
        <w:ind w:left="8382" w:hanging="360"/>
      </w:pPr>
      <w:rPr>
        <w:rFonts w:hint="default"/>
      </w:rPr>
    </w:lvl>
  </w:abstractNum>
  <w:abstractNum w:abstractNumId="43" w15:restartNumberingAfterBreak="0">
    <w:nsid w:val="67545DF5"/>
    <w:multiLevelType w:val="multilevel"/>
    <w:tmpl w:val="A5925D90"/>
    <w:styleLink w:val="OutlineList1"/>
    <w:lvl w:ilvl="0">
      <w:start w:val="1"/>
      <w:numFmt w:val="decimal"/>
      <w:lvlText w:val="%1."/>
      <w:lvlJc w:val="left"/>
      <w:pPr>
        <w:tabs>
          <w:tab w:val="num" w:pos="782"/>
        </w:tabs>
        <w:ind w:left="782" w:hanging="782"/>
      </w:pPr>
      <w:rPr>
        <w:b w:val="0"/>
        <w:i w:val="0"/>
      </w:rPr>
    </w:lvl>
    <w:lvl w:ilvl="1">
      <w:start w:val="1"/>
      <w:numFmt w:val="decimal"/>
      <w:lvlText w:val="%1.%2"/>
      <w:lvlJc w:val="left"/>
      <w:pPr>
        <w:tabs>
          <w:tab w:val="num" w:pos="782"/>
        </w:tabs>
        <w:ind w:left="782" w:hanging="782"/>
      </w:pPr>
      <w:rPr>
        <w:b w:val="0"/>
        <w:i w:val="0"/>
      </w:rPr>
    </w:lvl>
    <w:lvl w:ilvl="2">
      <w:start w:val="1"/>
      <w:numFmt w:val="lowerLetter"/>
      <w:lvlText w:val="(%3)"/>
      <w:lvlJc w:val="left"/>
      <w:pPr>
        <w:tabs>
          <w:tab w:val="num" w:pos="1406"/>
        </w:tabs>
        <w:ind w:left="1406" w:hanging="624"/>
      </w:pPr>
    </w:lvl>
    <w:lvl w:ilvl="3">
      <w:start w:val="1"/>
      <w:numFmt w:val="lowerRoman"/>
      <w:lvlText w:val="(%4)"/>
      <w:lvlJc w:val="left"/>
      <w:pPr>
        <w:tabs>
          <w:tab w:val="num" w:pos="2030"/>
        </w:tabs>
        <w:ind w:left="2030" w:hanging="624"/>
      </w:pPr>
    </w:lvl>
    <w:lvl w:ilvl="4">
      <w:start w:val="1"/>
      <w:numFmt w:val="upperLetter"/>
      <w:lvlText w:val="(%5)"/>
      <w:lvlJc w:val="left"/>
      <w:pPr>
        <w:tabs>
          <w:tab w:val="num" w:pos="2654"/>
        </w:tabs>
        <w:ind w:left="2654" w:hanging="624"/>
      </w:pPr>
    </w:lvl>
    <w:lvl w:ilvl="5">
      <w:start w:val="27"/>
      <w:numFmt w:val="lowerLetter"/>
      <w:lvlText w:val="(%6)"/>
      <w:lvlJc w:val="left"/>
      <w:pPr>
        <w:tabs>
          <w:tab w:val="num" w:pos="3277"/>
        </w:tabs>
        <w:ind w:left="3277" w:hanging="623"/>
      </w:pPr>
    </w:lvl>
    <w:lvl w:ilvl="6">
      <w:start w:val="1"/>
      <w:numFmt w:val="lowerLetter"/>
      <w:lvlText w:val="(%7)"/>
      <w:lvlJc w:val="left"/>
      <w:pPr>
        <w:tabs>
          <w:tab w:val="num" w:pos="3901"/>
        </w:tabs>
        <w:ind w:left="3901" w:hanging="624"/>
      </w:pPr>
    </w:lvl>
    <w:lvl w:ilvl="7">
      <w:start w:val="1"/>
      <w:numFmt w:val="lowerRoman"/>
      <w:lvlText w:val="(%8)"/>
      <w:lvlJc w:val="left"/>
      <w:pPr>
        <w:tabs>
          <w:tab w:val="num" w:pos="4525"/>
        </w:tabs>
        <w:ind w:left="4525" w:hanging="624"/>
      </w:pPr>
    </w:lvl>
    <w:lvl w:ilvl="8">
      <w:start w:val="1"/>
      <w:numFmt w:val="none"/>
      <w:lvlText w:val=""/>
      <w:lvlJc w:val="left"/>
      <w:pPr>
        <w:ind w:left="0" w:firstLine="0"/>
      </w:pPr>
    </w:lvl>
  </w:abstractNum>
  <w:abstractNum w:abstractNumId="44" w15:restartNumberingAfterBreak="0">
    <w:nsid w:val="6B3475FB"/>
    <w:multiLevelType w:val="hybridMultilevel"/>
    <w:tmpl w:val="5C466E56"/>
    <w:lvl w:ilvl="0" w:tplc="20E8D0F8">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6DBE6CCF"/>
    <w:multiLevelType w:val="singleLevel"/>
    <w:tmpl w:val="CC22DC58"/>
    <w:lvl w:ilvl="0">
      <w:start w:val="1"/>
      <w:numFmt w:val="decimal"/>
      <w:pStyle w:val="CAText"/>
      <w:lvlText w:val="A%1."/>
      <w:lvlJc w:val="left"/>
      <w:pPr>
        <w:tabs>
          <w:tab w:val="num" w:pos="1135"/>
        </w:tabs>
        <w:ind w:left="1135" w:hanging="567"/>
      </w:pPr>
      <w:rPr>
        <w:rFonts w:ascii="Arial" w:hAnsi="Arial" w:cs="Arial" w:hint="default"/>
        <w:b w:val="0"/>
        <w:i w:val="0"/>
        <w:sz w:val="22"/>
        <w:szCs w:val="22"/>
      </w:rPr>
    </w:lvl>
  </w:abstractNum>
  <w:abstractNum w:abstractNumId="46" w15:restartNumberingAfterBreak="0">
    <w:nsid w:val="706E7A0B"/>
    <w:multiLevelType w:val="hybridMultilevel"/>
    <w:tmpl w:val="9C9C7FB4"/>
    <w:lvl w:ilvl="0" w:tplc="83DCFBDA">
      <w:start w:val="1"/>
      <w:numFmt w:val="bullet"/>
      <w:lvlText w:val=""/>
      <w:lvlJc w:val="left"/>
      <w:pPr>
        <w:ind w:left="618" w:hanging="287"/>
      </w:pPr>
      <w:rPr>
        <w:rFonts w:ascii="Symbol" w:eastAsia="Symbol" w:hAnsi="Symbol" w:hint="default"/>
        <w:sz w:val="22"/>
        <w:szCs w:val="22"/>
      </w:rPr>
    </w:lvl>
    <w:lvl w:ilvl="1" w:tplc="91F259BC">
      <w:start w:val="1"/>
      <w:numFmt w:val="bullet"/>
      <w:lvlText w:val="•"/>
      <w:lvlJc w:val="left"/>
      <w:pPr>
        <w:ind w:left="1307" w:hanging="287"/>
      </w:pPr>
      <w:rPr>
        <w:rFonts w:hint="default"/>
      </w:rPr>
    </w:lvl>
    <w:lvl w:ilvl="2" w:tplc="13DA0B26">
      <w:start w:val="1"/>
      <w:numFmt w:val="bullet"/>
      <w:lvlText w:val="•"/>
      <w:lvlJc w:val="left"/>
      <w:pPr>
        <w:ind w:left="1995" w:hanging="287"/>
      </w:pPr>
      <w:rPr>
        <w:rFonts w:hint="default"/>
      </w:rPr>
    </w:lvl>
    <w:lvl w:ilvl="3" w:tplc="24B000D0">
      <w:start w:val="1"/>
      <w:numFmt w:val="bullet"/>
      <w:lvlText w:val="•"/>
      <w:lvlJc w:val="left"/>
      <w:pPr>
        <w:ind w:left="2683" w:hanging="287"/>
      </w:pPr>
      <w:rPr>
        <w:rFonts w:hint="default"/>
      </w:rPr>
    </w:lvl>
    <w:lvl w:ilvl="4" w:tplc="7DA6E738">
      <w:start w:val="1"/>
      <w:numFmt w:val="bullet"/>
      <w:lvlText w:val="•"/>
      <w:lvlJc w:val="left"/>
      <w:pPr>
        <w:ind w:left="3372" w:hanging="287"/>
      </w:pPr>
      <w:rPr>
        <w:rFonts w:hint="default"/>
      </w:rPr>
    </w:lvl>
    <w:lvl w:ilvl="5" w:tplc="EFDE9A68">
      <w:start w:val="1"/>
      <w:numFmt w:val="bullet"/>
      <w:lvlText w:val="•"/>
      <w:lvlJc w:val="left"/>
      <w:pPr>
        <w:ind w:left="4060" w:hanging="287"/>
      </w:pPr>
      <w:rPr>
        <w:rFonts w:hint="default"/>
      </w:rPr>
    </w:lvl>
    <w:lvl w:ilvl="6" w:tplc="F7D083C2">
      <w:start w:val="1"/>
      <w:numFmt w:val="bullet"/>
      <w:lvlText w:val="•"/>
      <w:lvlJc w:val="left"/>
      <w:pPr>
        <w:ind w:left="4748" w:hanging="287"/>
      </w:pPr>
      <w:rPr>
        <w:rFonts w:hint="default"/>
      </w:rPr>
    </w:lvl>
    <w:lvl w:ilvl="7" w:tplc="2F3EA3E6">
      <w:start w:val="1"/>
      <w:numFmt w:val="bullet"/>
      <w:lvlText w:val="•"/>
      <w:lvlJc w:val="left"/>
      <w:pPr>
        <w:ind w:left="5437" w:hanging="287"/>
      </w:pPr>
      <w:rPr>
        <w:rFonts w:hint="default"/>
      </w:rPr>
    </w:lvl>
    <w:lvl w:ilvl="8" w:tplc="1FECE2D4">
      <w:start w:val="1"/>
      <w:numFmt w:val="bullet"/>
      <w:lvlText w:val="•"/>
      <w:lvlJc w:val="left"/>
      <w:pPr>
        <w:ind w:left="6125" w:hanging="287"/>
      </w:pPr>
      <w:rPr>
        <w:rFonts w:hint="default"/>
      </w:rPr>
    </w:lvl>
  </w:abstractNum>
  <w:abstractNum w:abstractNumId="47" w15:restartNumberingAfterBreak="0">
    <w:nsid w:val="744C4C96"/>
    <w:multiLevelType w:val="hybridMultilevel"/>
    <w:tmpl w:val="B01C9D28"/>
    <w:lvl w:ilvl="0" w:tplc="AED011BA">
      <w:start w:val="1"/>
      <w:numFmt w:val="decimal"/>
      <w:lvlText w:val="%1."/>
      <w:lvlJc w:val="left"/>
      <w:pPr>
        <w:ind w:left="422" w:hanging="284"/>
      </w:pPr>
      <w:rPr>
        <w:rFonts w:ascii="Arial" w:eastAsia="Arial" w:hAnsi="Arial" w:hint="default"/>
        <w:i/>
        <w:sz w:val="18"/>
        <w:szCs w:val="18"/>
      </w:rPr>
    </w:lvl>
    <w:lvl w:ilvl="1" w:tplc="4C18AA1C">
      <w:start w:val="1"/>
      <w:numFmt w:val="bullet"/>
      <w:lvlText w:val="•"/>
      <w:lvlJc w:val="left"/>
      <w:pPr>
        <w:ind w:left="1382" w:hanging="284"/>
      </w:pPr>
      <w:rPr>
        <w:rFonts w:hint="default"/>
      </w:rPr>
    </w:lvl>
    <w:lvl w:ilvl="2" w:tplc="81A07F20">
      <w:start w:val="1"/>
      <w:numFmt w:val="bullet"/>
      <w:lvlText w:val="•"/>
      <w:lvlJc w:val="left"/>
      <w:pPr>
        <w:ind w:left="2342" w:hanging="284"/>
      </w:pPr>
      <w:rPr>
        <w:rFonts w:hint="default"/>
      </w:rPr>
    </w:lvl>
    <w:lvl w:ilvl="3" w:tplc="6D605D8A">
      <w:start w:val="1"/>
      <w:numFmt w:val="bullet"/>
      <w:lvlText w:val="•"/>
      <w:lvlJc w:val="left"/>
      <w:pPr>
        <w:ind w:left="3303" w:hanging="284"/>
      </w:pPr>
      <w:rPr>
        <w:rFonts w:hint="default"/>
      </w:rPr>
    </w:lvl>
    <w:lvl w:ilvl="4" w:tplc="DB722AF2">
      <w:start w:val="1"/>
      <w:numFmt w:val="bullet"/>
      <w:lvlText w:val="•"/>
      <w:lvlJc w:val="left"/>
      <w:pPr>
        <w:ind w:left="4263" w:hanging="284"/>
      </w:pPr>
      <w:rPr>
        <w:rFonts w:hint="default"/>
      </w:rPr>
    </w:lvl>
    <w:lvl w:ilvl="5" w:tplc="D25A6566">
      <w:start w:val="1"/>
      <w:numFmt w:val="bullet"/>
      <w:lvlText w:val="•"/>
      <w:lvlJc w:val="left"/>
      <w:pPr>
        <w:ind w:left="5224" w:hanging="284"/>
      </w:pPr>
      <w:rPr>
        <w:rFonts w:hint="default"/>
      </w:rPr>
    </w:lvl>
    <w:lvl w:ilvl="6" w:tplc="878A5C3A">
      <w:start w:val="1"/>
      <w:numFmt w:val="bullet"/>
      <w:lvlText w:val="•"/>
      <w:lvlJc w:val="left"/>
      <w:pPr>
        <w:ind w:left="6184" w:hanging="284"/>
      </w:pPr>
      <w:rPr>
        <w:rFonts w:hint="default"/>
      </w:rPr>
    </w:lvl>
    <w:lvl w:ilvl="7" w:tplc="ABA68C9E">
      <w:start w:val="1"/>
      <w:numFmt w:val="bullet"/>
      <w:lvlText w:val="•"/>
      <w:lvlJc w:val="left"/>
      <w:pPr>
        <w:ind w:left="7145" w:hanging="284"/>
      </w:pPr>
      <w:rPr>
        <w:rFonts w:hint="default"/>
      </w:rPr>
    </w:lvl>
    <w:lvl w:ilvl="8" w:tplc="F9560D00">
      <w:start w:val="1"/>
      <w:numFmt w:val="bullet"/>
      <w:lvlText w:val="•"/>
      <w:lvlJc w:val="left"/>
      <w:pPr>
        <w:ind w:left="8105" w:hanging="284"/>
      </w:pPr>
      <w:rPr>
        <w:rFonts w:hint="default"/>
      </w:rPr>
    </w:lvl>
  </w:abstractNum>
  <w:abstractNum w:abstractNumId="48" w15:restartNumberingAfterBreak="0">
    <w:nsid w:val="74BB0BBA"/>
    <w:multiLevelType w:val="multilevel"/>
    <w:tmpl w:val="A26A2550"/>
    <w:lvl w:ilvl="0">
      <w:start w:val="1"/>
      <w:numFmt w:val="decimal"/>
      <w:lvlText w:val="%1."/>
      <w:lvlJc w:val="left"/>
      <w:pPr>
        <w:ind w:left="360" w:hanging="360"/>
      </w:pPr>
      <w:rPr>
        <w:rFonts w:hint="default"/>
      </w:rPr>
    </w:lvl>
    <w:lvl w:ilvl="1">
      <w:start w:val="1"/>
      <w:numFmt w:val="decimal"/>
      <w:pStyle w:val="NumberedParagraph"/>
      <w:lvlText w:val="%1.%2."/>
      <w:lvlJc w:val="left"/>
      <w:pPr>
        <w:ind w:left="1283" w:hanging="432"/>
      </w:pPr>
      <w:rPr>
        <w:rFonts w:hint="default"/>
      </w:rPr>
    </w:lvl>
    <w:lvl w:ilvl="2">
      <w:start w:val="1"/>
      <w:numFmt w:val="bullet"/>
      <w:lvlText w:val=""/>
      <w:lvlJc w:val="left"/>
      <w:pPr>
        <w:ind w:left="1224" w:hanging="504"/>
      </w:pPr>
      <w:rPr>
        <w:rFonts w:ascii="Symbol" w:hAnsi="Symbol"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C3F546D"/>
    <w:multiLevelType w:val="hybridMultilevel"/>
    <w:tmpl w:val="28B86F8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7C7905E7"/>
    <w:multiLevelType w:val="hybridMultilevel"/>
    <w:tmpl w:val="B4BC293A"/>
    <w:lvl w:ilvl="0" w:tplc="0C090019">
      <w:start w:val="1"/>
      <w:numFmt w:val="lowerLetter"/>
      <w:lvlText w:val="%1)"/>
      <w:lvlJc w:val="left"/>
      <w:pPr>
        <w:ind w:left="1494" w:hanging="360"/>
      </w:pPr>
      <w:rPr>
        <w:rFonts w:hint="default"/>
        <w:color w:val="auto"/>
      </w:rPr>
    </w:lvl>
    <w:lvl w:ilvl="1" w:tplc="0C09001B">
      <w:start w:val="1"/>
      <w:numFmt w:val="lowerRoman"/>
      <w:lvlText w:val="%2."/>
      <w:lvlJc w:val="right"/>
      <w:pPr>
        <w:ind w:left="2214" w:hanging="360"/>
      </w:pPr>
      <w:rPr>
        <w:rFonts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51" w15:restartNumberingAfterBreak="0">
    <w:nsid w:val="7D6F54DE"/>
    <w:multiLevelType w:val="hybridMultilevel"/>
    <w:tmpl w:val="29FC295A"/>
    <w:lvl w:ilvl="0" w:tplc="EBFA9BE8">
      <w:start w:val="1"/>
      <w:numFmt w:val="bullet"/>
      <w:lvlText w:val=""/>
      <w:lvlJc w:val="left"/>
      <w:pPr>
        <w:ind w:left="618" w:hanging="287"/>
      </w:pPr>
      <w:rPr>
        <w:rFonts w:ascii="Symbol" w:eastAsia="Symbol" w:hAnsi="Symbol" w:hint="default"/>
        <w:sz w:val="22"/>
        <w:szCs w:val="22"/>
      </w:rPr>
    </w:lvl>
    <w:lvl w:ilvl="1" w:tplc="97F61E88">
      <w:start w:val="1"/>
      <w:numFmt w:val="bullet"/>
      <w:lvlText w:val="•"/>
      <w:lvlJc w:val="left"/>
      <w:pPr>
        <w:ind w:left="1307" w:hanging="287"/>
      </w:pPr>
      <w:rPr>
        <w:rFonts w:hint="default"/>
      </w:rPr>
    </w:lvl>
    <w:lvl w:ilvl="2" w:tplc="A19EB510">
      <w:start w:val="1"/>
      <w:numFmt w:val="bullet"/>
      <w:lvlText w:val="•"/>
      <w:lvlJc w:val="left"/>
      <w:pPr>
        <w:ind w:left="1995" w:hanging="287"/>
      </w:pPr>
      <w:rPr>
        <w:rFonts w:hint="default"/>
      </w:rPr>
    </w:lvl>
    <w:lvl w:ilvl="3" w:tplc="A2BC9BD2">
      <w:start w:val="1"/>
      <w:numFmt w:val="bullet"/>
      <w:lvlText w:val="•"/>
      <w:lvlJc w:val="left"/>
      <w:pPr>
        <w:ind w:left="2683" w:hanging="287"/>
      </w:pPr>
      <w:rPr>
        <w:rFonts w:hint="default"/>
      </w:rPr>
    </w:lvl>
    <w:lvl w:ilvl="4" w:tplc="36A025F4">
      <w:start w:val="1"/>
      <w:numFmt w:val="bullet"/>
      <w:lvlText w:val="•"/>
      <w:lvlJc w:val="left"/>
      <w:pPr>
        <w:ind w:left="3372" w:hanging="287"/>
      </w:pPr>
      <w:rPr>
        <w:rFonts w:hint="default"/>
      </w:rPr>
    </w:lvl>
    <w:lvl w:ilvl="5" w:tplc="4ABED304">
      <w:start w:val="1"/>
      <w:numFmt w:val="bullet"/>
      <w:lvlText w:val="•"/>
      <w:lvlJc w:val="left"/>
      <w:pPr>
        <w:ind w:left="4060" w:hanging="287"/>
      </w:pPr>
      <w:rPr>
        <w:rFonts w:hint="default"/>
      </w:rPr>
    </w:lvl>
    <w:lvl w:ilvl="6" w:tplc="EA626180">
      <w:start w:val="1"/>
      <w:numFmt w:val="bullet"/>
      <w:lvlText w:val="•"/>
      <w:lvlJc w:val="left"/>
      <w:pPr>
        <w:ind w:left="4748" w:hanging="287"/>
      </w:pPr>
      <w:rPr>
        <w:rFonts w:hint="default"/>
      </w:rPr>
    </w:lvl>
    <w:lvl w:ilvl="7" w:tplc="EF923450">
      <w:start w:val="1"/>
      <w:numFmt w:val="bullet"/>
      <w:lvlText w:val="•"/>
      <w:lvlJc w:val="left"/>
      <w:pPr>
        <w:ind w:left="5437" w:hanging="287"/>
      </w:pPr>
      <w:rPr>
        <w:rFonts w:hint="default"/>
      </w:rPr>
    </w:lvl>
    <w:lvl w:ilvl="8" w:tplc="64BA87E6">
      <w:start w:val="1"/>
      <w:numFmt w:val="bullet"/>
      <w:lvlText w:val="•"/>
      <w:lvlJc w:val="left"/>
      <w:pPr>
        <w:ind w:left="6125" w:hanging="287"/>
      </w:pPr>
      <w:rPr>
        <w:rFonts w:hint="default"/>
      </w:rPr>
    </w:lvl>
  </w:abstractNum>
  <w:num w:numId="1" w16cid:durableId="1757431937">
    <w:abstractNumId w:val="41"/>
  </w:num>
  <w:num w:numId="2" w16cid:durableId="823350165">
    <w:abstractNumId w:val="1"/>
  </w:num>
  <w:num w:numId="3" w16cid:durableId="1495797005">
    <w:abstractNumId w:val="26"/>
  </w:num>
  <w:num w:numId="4" w16cid:durableId="537864715">
    <w:abstractNumId w:val="16"/>
  </w:num>
  <w:num w:numId="5" w16cid:durableId="1540972149">
    <w:abstractNumId w:val="5"/>
  </w:num>
  <w:num w:numId="6" w16cid:durableId="777792014">
    <w:abstractNumId w:val="23"/>
  </w:num>
  <w:num w:numId="7" w16cid:durableId="1452898038">
    <w:abstractNumId w:val="45"/>
  </w:num>
  <w:num w:numId="8" w16cid:durableId="1629315824">
    <w:abstractNumId w:val="48"/>
  </w:num>
  <w:num w:numId="9" w16cid:durableId="423500651">
    <w:abstractNumId w:val="37"/>
  </w:num>
  <w:num w:numId="10" w16cid:durableId="1245844850">
    <w:abstractNumId w:val="29"/>
  </w:num>
  <w:num w:numId="11" w16cid:durableId="563764283">
    <w:abstractNumId w:val="43"/>
  </w:num>
  <w:num w:numId="12" w16cid:durableId="45837924">
    <w:abstractNumId w:val="36"/>
  </w:num>
  <w:num w:numId="13" w16cid:durableId="547641735">
    <w:abstractNumId w:val="20"/>
  </w:num>
  <w:num w:numId="14" w16cid:durableId="816534641">
    <w:abstractNumId w:val="17"/>
  </w:num>
  <w:num w:numId="15" w16cid:durableId="1978878738">
    <w:abstractNumId w:val="27"/>
    <w:lvlOverride w:ilvl="0">
      <w:startOverride w:val="1"/>
    </w:lvlOverride>
  </w:num>
  <w:num w:numId="16" w16cid:durableId="1118452396">
    <w:abstractNumId w:val="27"/>
  </w:num>
  <w:num w:numId="17" w16cid:durableId="1205216366">
    <w:abstractNumId w:val="0"/>
  </w:num>
  <w:num w:numId="18" w16cid:durableId="910655053">
    <w:abstractNumId w:val="7"/>
  </w:num>
  <w:num w:numId="19" w16cid:durableId="910043712">
    <w:abstractNumId w:val="27"/>
    <w:lvlOverride w:ilvl="0">
      <w:startOverride w:val="1"/>
    </w:lvlOverride>
  </w:num>
  <w:num w:numId="20" w16cid:durableId="1806240752">
    <w:abstractNumId w:val="20"/>
  </w:num>
  <w:num w:numId="21" w16cid:durableId="812140389">
    <w:abstractNumId w:val="20"/>
    <w:lvlOverride w:ilvl="0">
      <w:startOverride w:val="1"/>
    </w:lvlOverride>
  </w:num>
  <w:num w:numId="22" w16cid:durableId="937179336">
    <w:abstractNumId w:val="31"/>
  </w:num>
  <w:num w:numId="23" w16cid:durableId="1359163296">
    <w:abstractNumId w:val="20"/>
    <w:lvlOverride w:ilvl="0">
      <w:startOverride w:val="1"/>
    </w:lvlOverride>
  </w:num>
  <w:num w:numId="24" w16cid:durableId="1733450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36208337">
    <w:abstractNumId w:val="5"/>
  </w:num>
  <w:num w:numId="26" w16cid:durableId="250897375">
    <w:abstractNumId w:val="16"/>
  </w:num>
  <w:num w:numId="27" w16cid:durableId="10957902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438098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62313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808266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29758193">
    <w:abstractNumId w:val="16"/>
  </w:num>
  <w:num w:numId="32" w16cid:durableId="358895725">
    <w:abstractNumId w:val="16"/>
  </w:num>
  <w:num w:numId="33" w16cid:durableId="1169294407">
    <w:abstractNumId w:val="16"/>
  </w:num>
  <w:num w:numId="34" w16cid:durableId="2050302816">
    <w:abstractNumId w:val="16"/>
  </w:num>
  <w:num w:numId="35" w16cid:durableId="1076048071">
    <w:abstractNumId w:val="16"/>
  </w:num>
  <w:num w:numId="36" w16cid:durableId="5045125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68244656">
    <w:abstractNumId w:val="16"/>
  </w:num>
  <w:num w:numId="38" w16cid:durableId="2870105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30320618">
    <w:abstractNumId w:val="15"/>
  </w:num>
  <w:num w:numId="40" w16cid:durableId="1880513043">
    <w:abstractNumId w:val="27"/>
  </w:num>
  <w:num w:numId="41" w16cid:durableId="132603450">
    <w:abstractNumId w:val="27"/>
  </w:num>
  <w:num w:numId="42" w16cid:durableId="1691684527">
    <w:abstractNumId w:val="27"/>
  </w:num>
  <w:num w:numId="43" w16cid:durableId="11785400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91050306">
    <w:abstractNumId w:val="16"/>
  </w:num>
  <w:num w:numId="45" w16cid:durableId="1149250362">
    <w:abstractNumId w:val="21"/>
  </w:num>
  <w:num w:numId="46" w16cid:durableId="2004239180">
    <w:abstractNumId w:val="46"/>
  </w:num>
  <w:num w:numId="47" w16cid:durableId="2059551114">
    <w:abstractNumId w:val="24"/>
  </w:num>
  <w:num w:numId="48" w16cid:durableId="457383585">
    <w:abstractNumId w:val="8"/>
  </w:num>
  <w:num w:numId="49" w16cid:durableId="735324932">
    <w:abstractNumId w:val="19"/>
  </w:num>
  <w:num w:numId="50" w16cid:durableId="996104350">
    <w:abstractNumId w:val="18"/>
  </w:num>
  <w:num w:numId="51" w16cid:durableId="525560237">
    <w:abstractNumId w:val="28"/>
  </w:num>
  <w:num w:numId="52" w16cid:durableId="1819027289">
    <w:abstractNumId w:val="51"/>
  </w:num>
  <w:num w:numId="53" w16cid:durableId="462384877">
    <w:abstractNumId w:val="6"/>
  </w:num>
  <w:num w:numId="54" w16cid:durableId="1835292590">
    <w:abstractNumId w:val="34"/>
  </w:num>
  <w:num w:numId="55" w16cid:durableId="1842963340">
    <w:abstractNumId w:val="38"/>
  </w:num>
  <w:num w:numId="56" w16cid:durableId="1271742954">
    <w:abstractNumId w:val="4"/>
  </w:num>
  <w:num w:numId="57" w16cid:durableId="1633704079">
    <w:abstractNumId w:val="47"/>
  </w:num>
  <w:num w:numId="58" w16cid:durableId="640160409">
    <w:abstractNumId w:val="14"/>
  </w:num>
  <w:num w:numId="59" w16cid:durableId="473067205">
    <w:abstractNumId w:val="35"/>
  </w:num>
  <w:num w:numId="60" w16cid:durableId="1188593367">
    <w:abstractNumId w:val="13"/>
  </w:num>
  <w:num w:numId="61" w16cid:durableId="949702336">
    <w:abstractNumId w:val="10"/>
  </w:num>
  <w:num w:numId="62" w16cid:durableId="496850174">
    <w:abstractNumId w:val="30"/>
  </w:num>
  <w:num w:numId="63" w16cid:durableId="2135367296">
    <w:abstractNumId w:val="33"/>
  </w:num>
  <w:num w:numId="64" w16cid:durableId="1626347026">
    <w:abstractNumId w:val="42"/>
  </w:num>
  <w:num w:numId="65" w16cid:durableId="149371970">
    <w:abstractNumId w:val="11"/>
  </w:num>
  <w:num w:numId="66" w16cid:durableId="890194812">
    <w:abstractNumId w:val="16"/>
  </w:num>
  <w:num w:numId="67" w16cid:durableId="525100958">
    <w:abstractNumId w:val="16"/>
  </w:num>
  <w:num w:numId="68" w16cid:durableId="1687191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901213652">
    <w:abstractNumId w:val="3"/>
  </w:num>
  <w:num w:numId="70" w16cid:durableId="1061100828">
    <w:abstractNumId w:val="2"/>
  </w:num>
  <w:num w:numId="71" w16cid:durableId="1312364730">
    <w:abstractNumId w:val="32"/>
  </w:num>
  <w:num w:numId="72" w16cid:durableId="910310680">
    <w:abstractNumId w:val="16"/>
  </w:num>
  <w:num w:numId="73" w16cid:durableId="1932860119">
    <w:abstractNumId w:val="5"/>
  </w:num>
  <w:num w:numId="74" w16cid:durableId="288052567">
    <w:abstractNumId w:val="16"/>
  </w:num>
  <w:num w:numId="75" w16cid:durableId="1392774706">
    <w:abstractNumId w:val="16"/>
  </w:num>
  <w:num w:numId="76" w16cid:durableId="1921019590">
    <w:abstractNumId w:val="16"/>
  </w:num>
  <w:num w:numId="77" w16cid:durableId="102653957">
    <w:abstractNumId w:val="27"/>
    <w:lvlOverride w:ilvl="0">
      <w:startOverride w:val="1"/>
    </w:lvlOverride>
  </w:num>
  <w:num w:numId="78" w16cid:durableId="442843987">
    <w:abstractNumId w:val="16"/>
  </w:num>
  <w:num w:numId="79" w16cid:durableId="1794597324">
    <w:abstractNumId w:val="16"/>
  </w:num>
  <w:num w:numId="80" w16cid:durableId="2100984597">
    <w:abstractNumId w:val="5"/>
  </w:num>
  <w:num w:numId="81" w16cid:durableId="1543324860">
    <w:abstractNumId w:val="16"/>
  </w:num>
  <w:num w:numId="82" w16cid:durableId="482354755">
    <w:abstractNumId w:val="49"/>
  </w:num>
  <w:num w:numId="83" w16cid:durableId="1855487674">
    <w:abstractNumId w:val="40"/>
  </w:num>
  <w:num w:numId="84" w16cid:durableId="621116605">
    <w:abstractNumId w:val="39"/>
  </w:num>
  <w:num w:numId="85" w16cid:durableId="1346401886">
    <w:abstractNumId w:val="16"/>
  </w:num>
  <w:num w:numId="86" w16cid:durableId="913011371">
    <w:abstractNumId w:val="16"/>
  </w:num>
  <w:num w:numId="87" w16cid:durableId="1744183293">
    <w:abstractNumId w:val="16"/>
  </w:num>
  <w:num w:numId="88" w16cid:durableId="1225028556">
    <w:abstractNumId w:val="16"/>
  </w:num>
  <w:num w:numId="89" w16cid:durableId="266275564">
    <w:abstractNumId w:val="20"/>
  </w:num>
  <w:num w:numId="90" w16cid:durableId="60520684">
    <w:abstractNumId w:val="20"/>
  </w:num>
  <w:num w:numId="91" w16cid:durableId="801311939">
    <w:abstractNumId w:val="20"/>
    <w:lvlOverride w:ilvl="0">
      <w:startOverride w:val="1"/>
    </w:lvlOverride>
  </w:num>
  <w:num w:numId="92" w16cid:durableId="74700246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569923792">
    <w:abstractNumId w:val="27"/>
  </w:num>
  <w:num w:numId="94" w16cid:durableId="1776168534">
    <w:abstractNumId w:val="27"/>
    <w:lvlOverride w:ilvl="0">
      <w:startOverride w:val="1"/>
    </w:lvlOverride>
  </w:num>
  <w:num w:numId="95" w16cid:durableId="1631280894">
    <w:abstractNumId w:val="20"/>
  </w:num>
  <w:num w:numId="96" w16cid:durableId="2081512190">
    <w:abstractNumId w:val="22"/>
  </w:num>
  <w:num w:numId="97" w16cid:durableId="908344881">
    <w:abstractNumId w:val="9"/>
  </w:num>
  <w:num w:numId="98" w16cid:durableId="1646161175">
    <w:abstractNumId w:val="50"/>
  </w:num>
  <w:num w:numId="99" w16cid:durableId="1890262504">
    <w:abstractNumId w:val="25"/>
  </w:num>
  <w:num w:numId="100" w16cid:durableId="1419978893">
    <w:abstractNumId w:val="44"/>
  </w:num>
  <w:num w:numId="101" w16cid:durableId="2055621383">
    <w:abstractNumId w:val="12"/>
  </w:num>
  <w:num w:numId="102" w16cid:durableId="268660346">
    <w:abstractNumId w:val="5"/>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readOnly" w:enforcement="0"/>
  <w:defaultTabStop w:val="720"/>
  <w:characterSpacingControl w:val="doNotCompress"/>
  <w:hdrShapeDefaults>
    <o:shapedefaults v:ext="edit" spidmax="210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FF2"/>
    <w:rsid w:val="00002347"/>
    <w:rsid w:val="00003799"/>
    <w:rsid w:val="000037F8"/>
    <w:rsid w:val="00006567"/>
    <w:rsid w:val="00006A0F"/>
    <w:rsid w:val="00006E19"/>
    <w:rsid w:val="00012371"/>
    <w:rsid w:val="00013C96"/>
    <w:rsid w:val="00014F17"/>
    <w:rsid w:val="000155F4"/>
    <w:rsid w:val="00015A38"/>
    <w:rsid w:val="0001741D"/>
    <w:rsid w:val="000179DC"/>
    <w:rsid w:val="000211E9"/>
    <w:rsid w:val="000215F8"/>
    <w:rsid w:val="00023796"/>
    <w:rsid w:val="0002394C"/>
    <w:rsid w:val="0002518D"/>
    <w:rsid w:val="0002525F"/>
    <w:rsid w:val="00025988"/>
    <w:rsid w:val="00027A39"/>
    <w:rsid w:val="00027A9A"/>
    <w:rsid w:val="00027DED"/>
    <w:rsid w:val="0003032E"/>
    <w:rsid w:val="000325A3"/>
    <w:rsid w:val="00034A06"/>
    <w:rsid w:val="000350E3"/>
    <w:rsid w:val="00035201"/>
    <w:rsid w:val="00035612"/>
    <w:rsid w:val="000416BC"/>
    <w:rsid w:val="00042198"/>
    <w:rsid w:val="0004257B"/>
    <w:rsid w:val="00042E81"/>
    <w:rsid w:val="00044646"/>
    <w:rsid w:val="00044A4E"/>
    <w:rsid w:val="000472D6"/>
    <w:rsid w:val="00047E75"/>
    <w:rsid w:val="00052D50"/>
    <w:rsid w:val="00053E94"/>
    <w:rsid w:val="00054693"/>
    <w:rsid w:val="000551C1"/>
    <w:rsid w:val="00055630"/>
    <w:rsid w:val="0005660A"/>
    <w:rsid w:val="0005755B"/>
    <w:rsid w:val="0006208F"/>
    <w:rsid w:val="000623AA"/>
    <w:rsid w:val="000636D1"/>
    <w:rsid w:val="00064026"/>
    <w:rsid w:val="00065CF2"/>
    <w:rsid w:val="00066463"/>
    <w:rsid w:val="00066BFE"/>
    <w:rsid w:val="00066E7C"/>
    <w:rsid w:val="00067425"/>
    <w:rsid w:val="000674BE"/>
    <w:rsid w:val="00071BC6"/>
    <w:rsid w:val="00076E95"/>
    <w:rsid w:val="00077C8D"/>
    <w:rsid w:val="00081718"/>
    <w:rsid w:val="00081949"/>
    <w:rsid w:val="00081EFD"/>
    <w:rsid w:val="0008220B"/>
    <w:rsid w:val="00082FDD"/>
    <w:rsid w:val="0008376E"/>
    <w:rsid w:val="00083A97"/>
    <w:rsid w:val="00085A07"/>
    <w:rsid w:val="0008616E"/>
    <w:rsid w:val="0008733D"/>
    <w:rsid w:val="000875E5"/>
    <w:rsid w:val="00090798"/>
    <w:rsid w:val="00090989"/>
    <w:rsid w:val="00090E83"/>
    <w:rsid w:val="00091DF9"/>
    <w:rsid w:val="0009298F"/>
    <w:rsid w:val="0009344E"/>
    <w:rsid w:val="00094421"/>
    <w:rsid w:val="00094A58"/>
    <w:rsid w:val="000A17D2"/>
    <w:rsid w:val="000A2353"/>
    <w:rsid w:val="000A49F4"/>
    <w:rsid w:val="000A5065"/>
    <w:rsid w:val="000A55C4"/>
    <w:rsid w:val="000A6173"/>
    <w:rsid w:val="000A639C"/>
    <w:rsid w:val="000A74DD"/>
    <w:rsid w:val="000B0102"/>
    <w:rsid w:val="000B127D"/>
    <w:rsid w:val="000B2D99"/>
    <w:rsid w:val="000B2FCD"/>
    <w:rsid w:val="000B3563"/>
    <w:rsid w:val="000B420A"/>
    <w:rsid w:val="000B42B7"/>
    <w:rsid w:val="000B4656"/>
    <w:rsid w:val="000B526A"/>
    <w:rsid w:val="000B5B37"/>
    <w:rsid w:val="000C012F"/>
    <w:rsid w:val="000C4F58"/>
    <w:rsid w:val="000C555D"/>
    <w:rsid w:val="000C70FE"/>
    <w:rsid w:val="000D23F9"/>
    <w:rsid w:val="000E026D"/>
    <w:rsid w:val="000E2923"/>
    <w:rsid w:val="000E6186"/>
    <w:rsid w:val="000E6FED"/>
    <w:rsid w:val="000E7746"/>
    <w:rsid w:val="000E7E6C"/>
    <w:rsid w:val="000F0427"/>
    <w:rsid w:val="000F1E70"/>
    <w:rsid w:val="000F39C4"/>
    <w:rsid w:val="000F3F2B"/>
    <w:rsid w:val="000F5420"/>
    <w:rsid w:val="000F5D44"/>
    <w:rsid w:val="000F62DD"/>
    <w:rsid w:val="000F7748"/>
    <w:rsid w:val="00100095"/>
    <w:rsid w:val="00100228"/>
    <w:rsid w:val="001002A0"/>
    <w:rsid w:val="001011C3"/>
    <w:rsid w:val="00101D75"/>
    <w:rsid w:val="00102067"/>
    <w:rsid w:val="00102A47"/>
    <w:rsid w:val="00102CF5"/>
    <w:rsid w:val="00103094"/>
    <w:rsid w:val="00104138"/>
    <w:rsid w:val="00104C65"/>
    <w:rsid w:val="001061EA"/>
    <w:rsid w:val="001064DD"/>
    <w:rsid w:val="001073D8"/>
    <w:rsid w:val="00107FA8"/>
    <w:rsid w:val="00110AF8"/>
    <w:rsid w:val="00110BE0"/>
    <w:rsid w:val="00110D71"/>
    <w:rsid w:val="00111388"/>
    <w:rsid w:val="00111D22"/>
    <w:rsid w:val="00112FCA"/>
    <w:rsid w:val="00113567"/>
    <w:rsid w:val="00114050"/>
    <w:rsid w:val="00114526"/>
    <w:rsid w:val="00114DAB"/>
    <w:rsid w:val="001159B8"/>
    <w:rsid w:val="0011612D"/>
    <w:rsid w:val="00117E30"/>
    <w:rsid w:val="0012018E"/>
    <w:rsid w:val="00120193"/>
    <w:rsid w:val="0012104E"/>
    <w:rsid w:val="00121EA0"/>
    <w:rsid w:val="001220CA"/>
    <w:rsid w:val="001222B6"/>
    <w:rsid w:val="00123530"/>
    <w:rsid w:val="001245A8"/>
    <w:rsid w:val="00125AAC"/>
    <w:rsid w:val="00126ACF"/>
    <w:rsid w:val="0012700B"/>
    <w:rsid w:val="0012713B"/>
    <w:rsid w:val="001271B2"/>
    <w:rsid w:val="0012726A"/>
    <w:rsid w:val="00130087"/>
    <w:rsid w:val="001306AC"/>
    <w:rsid w:val="00130A1F"/>
    <w:rsid w:val="00132AA0"/>
    <w:rsid w:val="0013419B"/>
    <w:rsid w:val="00134A08"/>
    <w:rsid w:val="00134AC5"/>
    <w:rsid w:val="001401B2"/>
    <w:rsid w:val="0014049A"/>
    <w:rsid w:val="00141E50"/>
    <w:rsid w:val="001424C6"/>
    <w:rsid w:val="00142C7A"/>
    <w:rsid w:val="00143BB2"/>
    <w:rsid w:val="0014576C"/>
    <w:rsid w:val="001463F8"/>
    <w:rsid w:val="00147755"/>
    <w:rsid w:val="00147CF5"/>
    <w:rsid w:val="00150179"/>
    <w:rsid w:val="00150A71"/>
    <w:rsid w:val="00152A03"/>
    <w:rsid w:val="00154B07"/>
    <w:rsid w:val="00155CB8"/>
    <w:rsid w:val="00155D5A"/>
    <w:rsid w:val="00156EF3"/>
    <w:rsid w:val="001572CD"/>
    <w:rsid w:val="00162A7A"/>
    <w:rsid w:val="00166461"/>
    <w:rsid w:val="00166D37"/>
    <w:rsid w:val="001672B4"/>
    <w:rsid w:val="00167A49"/>
    <w:rsid w:val="00170B8C"/>
    <w:rsid w:val="0017113C"/>
    <w:rsid w:val="00171FD3"/>
    <w:rsid w:val="0017233E"/>
    <w:rsid w:val="00172C2D"/>
    <w:rsid w:val="0017318B"/>
    <w:rsid w:val="001733E5"/>
    <w:rsid w:val="0017393A"/>
    <w:rsid w:val="00177E1C"/>
    <w:rsid w:val="00180D0E"/>
    <w:rsid w:val="00181189"/>
    <w:rsid w:val="00182C7B"/>
    <w:rsid w:val="00183710"/>
    <w:rsid w:val="001849C2"/>
    <w:rsid w:val="00184CFD"/>
    <w:rsid w:val="00186CD7"/>
    <w:rsid w:val="00187DEE"/>
    <w:rsid w:val="00187FBB"/>
    <w:rsid w:val="0019042D"/>
    <w:rsid w:val="00190BCB"/>
    <w:rsid w:val="00190CDB"/>
    <w:rsid w:val="0019123F"/>
    <w:rsid w:val="00191FD9"/>
    <w:rsid w:val="00193662"/>
    <w:rsid w:val="00193A4D"/>
    <w:rsid w:val="001947C4"/>
    <w:rsid w:val="00194CAD"/>
    <w:rsid w:val="00195D21"/>
    <w:rsid w:val="00197249"/>
    <w:rsid w:val="00197759"/>
    <w:rsid w:val="001A0514"/>
    <w:rsid w:val="001A087F"/>
    <w:rsid w:val="001A0C2E"/>
    <w:rsid w:val="001A12C9"/>
    <w:rsid w:val="001A1840"/>
    <w:rsid w:val="001A2350"/>
    <w:rsid w:val="001A2F67"/>
    <w:rsid w:val="001A374E"/>
    <w:rsid w:val="001A3FE0"/>
    <w:rsid w:val="001A4323"/>
    <w:rsid w:val="001A4E43"/>
    <w:rsid w:val="001A7D3B"/>
    <w:rsid w:val="001A7FD7"/>
    <w:rsid w:val="001B0248"/>
    <w:rsid w:val="001B0BE5"/>
    <w:rsid w:val="001B1040"/>
    <w:rsid w:val="001B1172"/>
    <w:rsid w:val="001B1E2D"/>
    <w:rsid w:val="001B356B"/>
    <w:rsid w:val="001B51A2"/>
    <w:rsid w:val="001B631B"/>
    <w:rsid w:val="001C02D7"/>
    <w:rsid w:val="001C0C01"/>
    <w:rsid w:val="001C1617"/>
    <w:rsid w:val="001C44D2"/>
    <w:rsid w:val="001C52C7"/>
    <w:rsid w:val="001C5DB3"/>
    <w:rsid w:val="001C6773"/>
    <w:rsid w:val="001C7979"/>
    <w:rsid w:val="001D01C2"/>
    <w:rsid w:val="001D021B"/>
    <w:rsid w:val="001D169E"/>
    <w:rsid w:val="001D246D"/>
    <w:rsid w:val="001D2640"/>
    <w:rsid w:val="001D27B7"/>
    <w:rsid w:val="001D3F56"/>
    <w:rsid w:val="001D5AD2"/>
    <w:rsid w:val="001E00AB"/>
    <w:rsid w:val="001E03FE"/>
    <w:rsid w:val="001E064D"/>
    <w:rsid w:val="001E0762"/>
    <w:rsid w:val="001E13FC"/>
    <w:rsid w:val="001E2D09"/>
    <w:rsid w:val="001E34D9"/>
    <w:rsid w:val="001E34FB"/>
    <w:rsid w:val="001E3853"/>
    <w:rsid w:val="001E43E6"/>
    <w:rsid w:val="001E5769"/>
    <w:rsid w:val="001E7495"/>
    <w:rsid w:val="001F02D9"/>
    <w:rsid w:val="001F074C"/>
    <w:rsid w:val="001F1166"/>
    <w:rsid w:val="001F2997"/>
    <w:rsid w:val="001F2DE6"/>
    <w:rsid w:val="001F4439"/>
    <w:rsid w:val="001F54AD"/>
    <w:rsid w:val="001F568D"/>
    <w:rsid w:val="001F5EAC"/>
    <w:rsid w:val="001F6273"/>
    <w:rsid w:val="001F6F6A"/>
    <w:rsid w:val="001F7983"/>
    <w:rsid w:val="00200F04"/>
    <w:rsid w:val="002013DE"/>
    <w:rsid w:val="002027C9"/>
    <w:rsid w:val="00203C61"/>
    <w:rsid w:val="00205DA8"/>
    <w:rsid w:val="00207EC3"/>
    <w:rsid w:val="002100EB"/>
    <w:rsid w:val="0021065A"/>
    <w:rsid w:val="00212E92"/>
    <w:rsid w:val="00212F06"/>
    <w:rsid w:val="0021305F"/>
    <w:rsid w:val="00213948"/>
    <w:rsid w:val="002141DE"/>
    <w:rsid w:val="00214207"/>
    <w:rsid w:val="0021498C"/>
    <w:rsid w:val="00215F78"/>
    <w:rsid w:val="0021712A"/>
    <w:rsid w:val="00220565"/>
    <w:rsid w:val="002205F1"/>
    <w:rsid w:val="0022061B"/>
    <w:rsid w:val="0022113A"/>
    <w:rsid w:val="0022157F"/>
    <w:rsid w:val="00223764"/>
    <w:rsid w:val="002237DD"/>
    <w:rsid w:val="002238E2"/>
    <w:rsid w:val="00223971"/>
    <w:rsid w:val="00223E4A"/>
    <w:rsid w:val="00227B38"/>
    <w:rsid w:val="00227D10"/>
    <w:rsid w:val="0023034A"/>
    <w:rsid w:val="00230C06"/>
    <w:rsid w:val="00230CCB"/>
    <w:rsid w:val="00230D44"/>
    <w:rsid w:val="00231407"/>
    <w:rsid w:val="0023265C"/>
    <w:rsid w:val="002327E4"/>
    <w:rsid w:val="00233371"/>
    <w:rsid w:val="00235DA1"/>
    <w:rsid w:val="0023782B"/>
    <w:rsid w:val="00237A80"/>
    <w:rsid w:val="002404B4"/>
    <w:rsid w:val="00241BB8"/>
    <w:rsid w:val="002429B1"/>
    <w:rsid w:val="00243752"/>
    <w:rsid w:val="0024478F"/>
    <w:rsid w:val="00245B74"/>
    <w:rsid w:val="00251D69"/>
    <w:rsid w:val="00252074"/>
    <w:rsid w:val="00252183"/>
    <w:rsid w:val="002524E7"/>
    <w:rsid w:val="00254A80"/>
    <w:rsid w:val="00254AFB"/>
    <w:rsid w:val="00260327"/>
    <w:rsid w:val="0026097C"/>
    <w:rsid w:val="00260BBA"/>
    <w:rsid w:val="002615DD"/>
    <w:rsid w:val="00262618"/>
    <w:rsid w:val="002636C4"/>
    <w:rsid w:val="002644D2"/>
    <w:rsid w:val="00264545"/>
    <w:rsid w:val="0026479B"/>
    <w:rsid w:val="0026527F"/>
    <w:rsid w:val="002652F8"/>
    <w:rsid w:val="002656CB"/>
    <w:rsid w:val="00267208"/>
    <w:rsid w:val="00267A47"/>
    <w:rsid w:val="00267DF3"/>
    <w:rsid w:val="00270BF5"/>
    <w:rsid w:val="00274410"/>
    <w:rsid w:val="00275042"/>
    <w:rsid w:val="00280148"/>
    <w:rsid w:val="002801DF"/>
    <w:rsid w:val="0028180E"/>
    <w:rsid w:val="00281BAC"/>
    <w:rsid w:val="002828D8"/>
    <w:rsid w:val="00283F87"/>
    <w:rsid w:val="00283FFD"/>
    <w:rsid w:val="002841A5"/>
    <w:rsid w:val="0028491B"/>
    <w:rsid w:val="00285171"/>
    <w:rsid w:val="00286A6B"/>
    <w:rsid w:val="00286AC8"/>
    <w:rsid w:val="00286ADE"/>
    <w:rsid w:val="002877E1"/>
    <w:rsid w:val="00290253"/>
    <w:rsid w:val="00291F38"/>
    <w:rsid w:val="002922EA"/>
    <w:rsid w:val="00293C1F"/>
    <w:rsid w:val="002944E9"/>
    <w:rsid w:val="0029481D"/>
    <w:rsid w:val="002A0E20"/>
    <w:rsid w:val="002A0F29"/>
    <w:rsid w:val="002A27F6"/>
    <w:rsid w:val="002A2826"/>
    <w:rsid w:val="002A30D4"/>
    <w:rsid w:val="002A3562"/>
    <w:rsid w:val="002A4543"/>
    <w:rsid w:val="002A45C9"/>
    <w:rsid w:val="002A5673"/>
    <w:rsid w:val="002A68E8"/>
    <w:rsid w:val="002A7779"/>
    <w:rsid w:val="002B0022"/>
    <w:rsid w:val="002B1377"/>
    <w:rsid w:val="002B1897"/>
    <w:rsid w:val="002B26DE"/>
    <w:rsid w:val="002B2C94"/>
    <w:rsid w:val="002B2D34"/>
    <w:rsid w:val="002B4732"/>
    <w:rsid w:val="002B7001"/>
    <w:rsid w:val="002B7458"/>
    <w:rsid w:val="002C0D94"/>
    <w:rsid w:val="002C1B8B"/>
    <w:rsid w:val="002C461B"/>
    <w:rsid w:val="002C4B9E"/>
    <w:rsid w:val="002C5527"/>
    <w:rsid w:val="002C5B82"/>
    <w:rsid w:val="002C64C6"/>
    <w:rsid w:val="002C659E"/>
    <w:rsid w:val="002C7784"/>
    <w:rsid w:val="002C779D"/>
    <w:rsid w:val="002C7BD6"/>
    <w:rsid w:val="002C7F3A"/>
    <w:rsid w:val="002D0C23"/>
    <w:rsid w:val="002D2ACE"/>
    <w:rsid w:val="002D2C75"/>
    <w:rsid w:val="002D4252"/>
    <w:rsid w:val="002D44BC"/>
    <w:rsid w:val="002D473D"/>
    <w:rsid w:val="002D64B8"/>
    <w:rsid w:val="002E1A8B"/>
    <w:rsid w:val="002E4A39"/>
    <w:rsid w:val="002E62C8"/>
    <w:rsid w:val="002F1D79"/>
    <w:rsid w:val="002F23E1"/>
    <w:rsid w:val="002F4181"/>
    <w:rsid w:val="002F4416"/>
    <w:rsid w:val="002F45E8"/>
    <w:rsid w:val="002F4863"/>
    <w:rsid w:val="002F4DAA"/>
    <w:rsid w:val="002F5D54"/>
    <w:rsid w:val="002F65DE"/>
    <w:rsid w:val="002F7F6C"/>
    <w:rsid w:val="00302143"/>
    <w:rsid w:val="00304F91"/>
    <w:rsid w:val="00305971"/>
    <w:rsid w:val="003061B0"/>
    <w:rsid w:val="003063B9"/>
    <w:rsid w:val="0030698A"/>
    <w:rsid w:val="003111F0"/>
    <w:rsid w:val="00311F0B"/>
    <w:rsid w:val="0031235A"/>
    <w:rsid w:val="003134F1"/>
    <w:rsid w:val="0031405D"/>
    <w:rsid w:val="00314417"/>
    <w:rsid w:val="00314C8B"/>
    <w:rsid w:val="003151E3"/>
    <w:rsid w:val="00316CF6"/>
    <w:rsid w:val="003201A2"/>
    <w:rsid w:val="00320F4A"/>
    <w:rsid w:val="003226F4"/>
    <w:rsid w:val="00322F38"/>
    <w:rsid w:val="003232A4"/>
    <w:rsid w:val="00323B6D"/>
    <w:rsid w:val="0032595E"/>
    <w:rsid w:val="00326859"/>
    <w:rsid w:val="003269DC"/>
    <w:rsid w:val="00326F18"/>
    <w:rsid w:val="00327114"/>
    <w:rsid w:val="003279E8"/>
    <w:rsid w:val="003320FA"/>
    <w:rsid w:val="00333512"/>
    <w:rsid w:val="003344A9"/>
    <w:rsid w:val="003369F0"/>
    <w:rsid w:val="00337377"/>
    <w:rsid w:val="0034018D"/>
    <w:rsid w:val="00340A0B"/>
    <w:rsid w:val="00341074"/>
    <w:rsid w:val="00341192"/>
    <w:rsid w:val="00341662"/>
    <w:rsid w:val="0034177F"/>
    <w:rsid w:val="003422A3"/>
    <w:rsid w:val="0034287D"/>
    <w:rsid w:val="003467E0"/>
    <w:rsid w:val="003469BC"/>
    <w:rsid w:val="00346B1D"/>
    <w:rsid w:val="00346C63"/>
    <w:rsid w:val="00346F0B"/>
    <w:rsid w:val="00347404"/>
    <w:rsid w:val="00347E9B"/>
    <w:rsid w:val="003508CB"/>
    <w:rsid w:val="00351801"/>
    <w:rsid w:val="003525EC"/>
    <w:rsid w:val="00352782"/>
    <w:rsid w:val="00354DA6"/>
    <w:rsid w:val="003551E0"/>
    <w:rsid w:val="00357679"/>
    <w:rsid w:val="003608CD"/>
    <w:rsid w:val="00361511"/>
    <w:rsid w:val="00361A66"/>
    <w:rsid w:val="0036207B"/>
    <w:rsid w:val="003631D0"/>
    <w:rsid w:val="003639D2"/>
    <w:rsid w:val="00364180"/>
    <w:rsid w:val="00366C3C"/>
    <w:rsid w:val="00370B2E"/>
    <w:rsid w:val="0037167A"/>
    <w:rsid w:val="00371AC8"/>
    <w:rsid w:val="00372387"/>
    <w:rsid w:val="0037292D"/>
    <w:rsid w:val="00372BFE"/>
    <w:rsid w:val="00373AA8"/>
    <w:rsid w:val="003762AB"/>
    <w:rsid w:val="0037728B"/>
    <w:rsid w:val="003801F2"/>
    <w:rsid w:val="00380A54"/>
    <w:rsid w:val="0038280C"/>
    <w:rsid w:val="00382EB2"/>
    <w:rsid w:val="0038307E"/>
    <w:rsid w:val="003831E4"/>
    <w:rsid w:val="003849A7"/>
    <w:rsid w:val="00384D6C"/>
    <w:rsid w:val="00384D80"/>
    <w:rsid w:val="0038530B"/>
    <w:rsid w:val="00386CA5"/>
    <w:rsid w:val="003870F1"/>
    <w:rsid w:val="00387731"/>
    <w:rsid w:val="0039073F"/>
    <w:rsid w:val="0039177D"/>
    <w:rsid w:val="0039222B"/>
    <w:rsid w:val="00392BF7"/>
    <w:rsid w:val="00392FE3"/>
    <w:rsid w:val="00393031"/>
    <w:rsid w:val="0039363F"/>
    <w:rsid w:val="003952D3"/>
    <w:rsid w:val="00396669"/>
    <w:rsid w:val="00396821"/>
    <w:rsid w:val="00396EFC"/>
    <w:rsid w:val="00397B0A"/>
    <w:rsid w:val="003A1BD4"/>
    <w:rsid w:val="003A3736"/>
    <w:rsid w:val="003A46B1"/>
    <w:rsid w:val="003A5081"/>
    <w:rsid w:val="003A5585"/>
    <w:rsid w:val="003A64F6"/>
    <w:rsid w:val="003A6AAC"/>
    <w:rsid w:val="003A770D"/>
    <w:rsid w:val="003B05A1"/>
    <w:rsid w:val="003B09BF"/>
    <w:rsid w:val="003B3766"/>
    <w:rsid w:val="003B4258"/>
    <w:rsid w:val="003B4A42"/>
    <w:rsid w:val="003B589A"/>
    <w:rsid w:val="003B7217"/>
    <w:rsid w:val="003B76FB"/>
    <w:rsid w:val="003B7A8B"/>
    <w:rsid w:val="003B7FD6"/>
    <w:rsid w:val="003C0875"/>
    <w:rsid w:val="003C0FBC"/>
    <w:rsid w:val="003C23A6"/>
    <w:rsid w:val="003C2E67"/>
    <w:rsid w:val="003C3236"/>
    <w:rsid w:val="003C336B"/>
    <w:rsid w:val="003C47A3"/>
    <w:rsid w:val="003C6254"/>
    <w:rsid w:val="003D1B8C"/>
    <w:rsid w:val="003D21E4"/>
    <w:rsid w:val="003D3EC0"/>
    <w:rsid w:val="003D40A6"/>
    <w:rsid w:val="003D42A9"/>
    <w:rsid w:val="003D5D3D"/>
    <w:rsid w:val="003D6F21"/>
    <w:rsid w:val="003D7C8F"/>
    <w:rsid w:val="003E08EE"/>
    <w:rsid w:val="003E0E1A"/>
    <w:rsid w:val="003E156D"/>
    <w:rsid w:val="003E1B43"/>
    <w:rsid w:val="003E2582"/>
    <w:rsid w:val="003E3CDD"/>
    <w:rsid w:val="003E447E"/>
    <w:rsid w:val="003E458C"/>
    <w:rsid w:val="003E658D"/>
    <w:rsid w:val="003E66FD"/>
    <w:rsid w:val="003E6BA9"/>
    <w:rsid w:val="003E6D7C"/>
    <w:rsid w:val="003E7542"/>
    <w:rsid w:val="003E75CE"/>
    <w:rsid w:val="003E77B6"/>
    <w:rsid w:val="003F0805"/>
    <w:rsid w:val="003F0A26"/>
    <w:rsid w:val="003F10A6"/>
    <w:rsid w:val="003F3953"/>
    <w:rsid w:val="003F4B7B"/>
    <w:rsid w:val="003F66DF"/>
    <w:rsid w:val="003F75ED"/>
    <w:rsid w:val="003F775D"/>
    <w:rsid w:val="003F7E0E"/>
    <w:rsid w:val="004000CF"/>
    <w:rsid w:val="00400305"/>
    <w:rsid w:val="0040127F"/>
    <w:rsid w:val="00401EA2"/>
    <w:rsid w:val="00402614"/>
    <w:rsid w:val="00403667"/>
    <w:rsid w:val="00403C8E"/>
    <w:rsid w:val="00406335"/>
    <w:rsid w:val="00407CB9"/>
    <w:rsid w:val="00410813"/>
    <w:rsid w:val="00411AD1"/>
    <w:rsid w:val="00411F9B"/>
    <w:rsid w:val="00414715"/>
    <w:rsid w:val="00415AC5"/>
    <w:rsid w:val="0041616E"/>
    <w:rsid w:val="00416DF2"/>
    <w:rsid w:val="0041763B"/>
    <w:rsid w:val="0041778C"/>
    <w:rsid w:val="00417E47"/>
    <w:rsid w:val="00420099"/>
    <w:rsid w:val="00420120"/>
    <w:rsid w:val="004204DF"/>
    <w:rsid w:val="00420849"/>
    <w:rsid w:val="00420C66"/>
    <w:rsid w:val="00420F76"/>
    <w:rsid w:val="0042120A"/>
    <w:rsid w:val="00421946"/>
    <w:rsid w:val="00421A16"/>
    <w:rsid w:val="00423CB7"/>
    <w:rsid w:val="0042448E"/>
    <w:rsid w:val="00424E93"/>
    <w:rsid w:val="004256CF"/>
    <w:rsid w:val="00426051"/>
    <w:rsid w:val="0042706C"/>
    <w:rsid w:val="00427DB9"/>
    <w:rsid w:val="004301FD"/>
    <w:rsid w:val="00430B7B"/>
    <w:rsid w:val="00430E25"/>
    <w:rsid w:val="00432897"/>
    <w:rsid w:val="0043481E"/>
    <w:rsid w:val="004366F7"/>
    <w:rsid w:val="00437886"/>
    <w:rsid w:val="004379CB"/>
    <w:rsid w:val="004404EF"/>
    <w:rsid w:val="00443546"/>
    <w:rsid w:val="0044544E"/>
    <w:rsid w:val="00445CD5"/>
    <w:rsid w:val="00446750"/>
    <w:rsid w:val="00450742"/>
    <w:rsid w:val="00451261"/>
    <w:rsid w:val="00453DA2"/>
    <w:rsid w:val="0045448E"/>
    <w:rsid w:val="00456005"/>
    <w:rsid w:val="004566D8"/>
    <w:rsid w:val="00456B85"/>
    <w:rsid w:val="00457EB9"/>
    <w:rsid w:val="004600F5"/>
    <w:rsid w:val="00460D52"/>
    <w:rsid w:val="00461B0D"/>
    <w:rsid w:val="00461C43"/>
    <w:rsid w:val="0046306C"/>
    <w:rsid w:val="00463384"/>
    <w:rsid w:val="004640F4"/>
    <w:rsid w:val="004642E5"/>
    <w:rsid w:val="004677A2"/>
    <w:rsid w:val="00470C8F"/>
    <w:rsid w:val="00471529"/>
    <w:rsid w:val="00471840"/>
    <w:rsid w:val="00472C0E"/>
    <w:rsid w:val="0047464B"/>
    <w:rsid w:val="00474FF5"/>
    <w:rsid w:val="004754EE"/>
    <w:rsid w:val="00477448"/>
    <w:rsid w:val="00477883"/>
    <w:rsid w:val="00477B13"/>
    <w:rsid w:val="00477D7D"/>
    <w:rsid w:val="004800F4"/>
    <w:rsid w:val="00480763"/>
    <w:rsid w:val="00480A15"/>
    <w:rsid w:val="00482076"/>
    <w:rsid w:val="004821CE"/>
    <w:rsid w:val="00482D5F"/>
    <w:rsid w:val="004838D1"/>
    <w:rsid w:val="00483AEA"/>
    <w:rsid w:val="00483E6A"/>
    <w:rsid w:val="00484A22"/>
    <w:rsid w:val="00485000"/>
    <w:rsid w:val="0048653B"/>
    <w:rsid w:val="004869D7"/>
    <w:rsid w:val="00491D59"/>
    <w:rsid w:val="00492AC1"/>
    <w:rsid w:val="00493165"/>
    <w:rsid w:val="0049450B"/>
    <w:rsid w:val="004955A3"/>
    <w:rsid w:val="00496A91"/>
    <w:rsid w:val="00497585"/>
    <w:rsid w:val="004977C5"/>
    <w:rsid w:val="004A08DD"/>
    <w:rsid w:val="004A0CB4"/>
    <w:rsid w:val="004A1E5C"/>
    <w:rsid w:val="004A2087"/>
    <w:rsid w:val="004A2C5D"/>
    <w:rsid w:val="004A4EBD"/>
    <w:rsid w:val="004A5648"/>
    <w:rsid w:val="004A67B8"/>
    <w:rsid w:val="004A6A54"/>
    <w:rsid w:val="004B0146"/>
    <w:rsid w:val="004B0708"/>
    <w:rsid w:val="004B1978"/>
    <w:rsid w:val="004B26C1"/>
    <w:rsid w:val="004B4452"/>
    <w:rsid w:val="004B4ABA"/>
    <w:rsid w:val="004B4B60"/>
    <w:rsid w:val="004B54EA"/>
    <w:rsid w:val="004B585D"/>
    <w:rsid w:val="004B6418"/>
    <w:rsid w:val="004B6CBE"/>
    <w:rsid w:val="004B7174"/>
    <w:rsid w:val="004B7679"/>
    <w:rsid w:val="004B7E16"/>
    <w:rsid w:val="004C01EB"/>
    <w:rsid w:val="004C093E"/>
    <w:rsid w:val="004C09D9"/>
    <w:rsid w:val="004C1571"/>
    <w:rsid w:val="004C2152"/>
    <w:rsid w:val="004C3109"/>
    <w:rsid w:val="004C33FD"/>
    <w:rsid w:val="004C40C2"/>
    <w:rsid w:val="004C4258"/>
    <w:rsid w:val="004C5172"/>
    <w:rsid w:val="004C53C3"/>
    <w:rsid w:val="004C5D4A"/>
    <w:rsid w:val="004C5E25"/>
    <w:rsid w:val="004C7D02"/>
    <w:rsid w:val="004D0ECB"/>
    <w:rsid w:val="004D2984"/>
    <w:rsid w:val="004D4FB7"/>
    <w:rsid w:val="004D6882"/>
    <w:rsid w:val="004D6F16"/>
    <w:rsid w:val="004D702C"/>
    <w:rsid w:val="004D7BC7"/>
    <w:rsid w:val="004E0943"/>
    <w:rsid w:val="004E1450"/>
    <w:rsid w:val="004E1836"/>
    <w:rsid w:val="004E2502"/>
    <w:rsid w:val="004E2780"/>
    <w:rsid w:val="004E3A52"/>
    <w:rsid w:val="004E4F58"/>
    <w:rsid w:val="004E5903"/>
    <w:rsid w:val="004E764A"/>
    <w:rsid w:val="004E7D0E"/>
    <w:rsid w:val="004E7F03"/>
    <w:rsid w:val="004F0AF1"/>
    <w:rsid w:val="004F0DCD"/>
    <w:rsid w:val="004F0E47"/>
    <w:rsid w:val="004F14BB"/>
    <w:rsid w:val="004F22DB"/>
    <w:rsid w:val="004F263B"/>
    <w:rsid w:val="004F2ABE"/>
    <w:rsid w:val="004F2BB5"/>
    <w:rsid w:val="004F30EB"/>
    <w:rsid w:val="004F382F"/>
    <w:rsid w:val="004F3F87"/>
    <w:rsid w:val="004F5EDC"/>
    <w:rsid w:val="004F601D"/>
    <w:rsid w:val="004F7598"/>
    <w:rsid w:val="00500B20"/>
    <w:rsid w:val="00500F71"/>
    <w:rsid w:val="0050181F"/>
    <w:rsid w:val="00502D1B"/>
    <w:rsid w:val="00502F83"/>
    <w:rsid w:val="00503D26"/>
    <w:rsid w:val="00505221"/>
    <w:rsid w:val="0050662F"/>
    <w:rsid w:val="0050672E"/>
    <w:rsid w:val="00506955"/>
    <w:rsid w:val="00506F55"/>
    <w:rsid w:val="00511F84"/>
    <w:rsid w:val="005135ED"/>
    <w:rsid w:val="005152B6"/>
    <w:rsid w:val="00517FB3"/>
    <w:rsid w:val="005212BF"/>
    <w:rsid w:val="00521A7B"/>
    <w:rsid w:val="00521D03"/>
    <w:rsid w:val="00521E77"/>
    <w:rsid w:val="00521E86"/>
    <w:rsid w:val="00523AF6"/>
    <w:rsid w:val="0052450A"/>
    <w:rsid w:val="0052545B"/>
    <w:rsid w:val="00527009"/>
    <w:rsid w:val="0052736C"/>
    <w:rsid w:val="00527763"/>
    <w:rsid w:val="00530F50"/>
    <w:rsid w:val="005314D3"/>
    <w:rsid w:val="0053231A"/>
    <w:rsid w:val="00532C95"/>
    <w:rsid w:val="00533414"/>
    <w:rsid w:val="00533553"/>
    <w:rsid w:val="00533886"/>
    <w:rsid w:val="0053481F"/>
    <w:rsid w:val="00534F67"/>
    <w:rsid w:val="005357A6"/>
    <w:rsid w:val="0053593A"/>
    <w:rsid w:val="005362F0"/>
    <w:rsid w:val="0054001D"/>
    <w:rsid w:val="00541DAA"/>
    <w:rsid w:val="00542916"/>
    <w:rsid w:val="00542CA9"/>
    <w:rsid w:val="0054340D"/>
    <w:rsid w:val="00544651"/>
    <w:rsid w:val="00546B58"/>
    <w:rsid w:val="0054757E"/>
    <w:rsid w:val="00547737"/>
    <w:rsid w:val="00547B32"/>
    <w:rsid w:val="00551325"/>
    <w:rsid w:val="005515E6"/>
    <w:rsid w:val="00551B55"/>
    <w:rsid w:val="00553804"/>
    <w:rsid w:val="00553ABA"/>
    <w:rsid w:val="00554634"/>
    <w:rsid w:val="00556B91"/>
    <w:rsid w:val="00557DEF"/>
    <w:rsid w:val="0056050B"/>
    <w:rsid w:val="00560F8C"/>
    <w:rsid w:val="005626E6"/>
    <w:rsid w:val="00562DED"/>
    <w:rsid w:val="00563AB0"/>
    <w:rsid w:val="0056447C"/>
    <w:rsid w:val="0056520E"/>
    <w:rsid w:val="0056538F"/>
    <w:rsid w:val="00565ECC"/>
    <w:rsid w:val="00565EF1"/>
    <w:rsid w:val="005663B3"/>
    <w:rsid w:val="00570E35"/>
    <w:rsid w:val="00570EB7"/>
    <w:rsid w:val="005711C1"/>
    <w:rsid w:val="00571555"/>
    <w:rsid w:val="00574B3D"/>
    <w:rsid w:val="0057506F"/>
    <w:rsid w:val="005754E9"/>
    <w:rsid w:val="00575FB9"/>
    <w:rsid w:val="00576B7D"/>
    <w:rsid w:val="005774CF"/>
    <w:rsid w:val="00577E2B"/>
    <w:rsid w:val="005804E6"/>
    <w:rsid w:val="00580CCF"/>
    <w:rsid w:val="00581CBB"/>
    <w:rsid w:val="00582238"/>
    <w:rsid w:val="0058289C"/>
    <w:rsid w:val="00583E4A"/>
    <w:rsid w:val="00584B14"/>
    <w:rsid w:val="0058787E"/>
    <w:rsid w:val="0059055C"/>
    <w:rsid w:val="0059152F"/>
    <w:rsid w:val="00592343"/>
    <w:rsid w:val="00593384"/>
    <w:rsid w:val="005960BD"/>
    <w:rsid w:val="005963AF"/>
    <w:rsid w:val="00596C9F"/>
    <w:rsid w:val="00596D19"/>
    <w:rsid w:val="00596DED"/>
    <w:rsid w:val="00597825"/>
    <w:rsid w:val="005A05B4"/>
    <w:rsid w:val="005A05E1"/>
    <w:rsid w:val="005A14C7"/>
    <w:rsid w:val="005A1F77"/>
    <w:rsid w:val="005A1FC4"/>
    <w:rsid w:val="005A322A"/>
    <w:rsid w:val="005A33AD"/>
    <w:rsid w:val="005A482F"/>
    <w:rsid w:val="005A4E58"/>
    <w:rsid w:val="005A74A2"/>
    <w:rsid w:val="005B076C"/>
    <w:rsid w:val="005B2612"/>
    <w:rsid w:val="005B32D2"/>
    <w:rsid w:val="005B331D"/>
    <w:rsid w:val="005B3429"/>
    <w:rsid w:val="005B34AD"/>
    <w:rsid w:val="005B3B58"/>
    <w:rsid w:val="005B409F"/>
    <w:rsid w:val="005B4902"/>
    <w:rsid w:val="005B4A1D"/>
    <w:rsid w:val="005B5128"/>
    <w:rsid w:val="005B5B13"/>
    <w:rsid w:val="005B6031"/>
    <w:rsid w:val="005B70F6"/>
    <w:rsid w:val="005C1147"/>
    <w:rsid w:val="005C1E1E"/>
    <w:rsid w:val="005C24D6"/>
    <w:rsid w:val="005C2891"/>
    <w:rsid w:val="005C2CDE"/>
    <w:rsid w:val="005C30ED"/>
    <w:rsid w:val="005C3253"/>
    <w:rsid w:val="005C53A2"/>
    <w:rsid w:val="005C541B"/>
    <w:rsid w:val="005C765A"/>
    <w:rsid w:val="005C7662"/>
    <w:rsid w:val="005D091C"/>
    <w:rsid w:val="005D0E52"/>
    <w:rsid w:val="005D1E8B"/>
    <w:rsid w:val="005D2514"/>
    <w:rsid w:val="005D26F7"/>
    <w:rsid w:val="005D4571"/>
    <w:rsid w:val="005D47BA"/>
    <w:rsid w:val="005D4940"/>
    <w:rsid w:val="005D525B"/>
    <w:rsid w:val="005D538C"/>
    <w:rsid w:val="005D5778"/>
    <w:rsid w:val="005D5C41"/>
    <w:rsid w:val="005D668C"/>
    <w:rsid w:val="005D6E26"/>
    <w:rsid w:val="005E066F"/>
    <w:rsid w:val="005E1CA4"/>
    <w:rsid w:val="005E1F82"/>
    <w:rsid w:val="005E3775"/>
    <w:rsid w:val="005E4BA1"/>
    <w:rsid w:val="005E56DA"/>
    <w:rsid w:val="005E5C8A"/>
    <w:rsid w:val="005E757C"/>
    <w:rsid w:val="005E7918"/>
    <w:rsid w:val="005E7AB2"/>
    <w:rsid w:val="005F1FED"/>
    <w:rsid w:val="005F249A"/>
    <w:rsid w:val="005F24B9"/>
    <w:rsid w:val="005F2C09"/>
    <w:rsid w:val="005F3CF3"/>
    <w:rsid w:val="005F44BC"/>
    <w:rsid w:val="005F471F"/>
    <w:rsid w:val="005F50EF"/>
    <w:rsid w:val="005F5856"/>
    <w:rsid w:val="005F5EA5"/>
    <w:rsid w:val="005F66DC"/>
    <w:rsid w:val="005F66F2"/>
    <w:rsid w:val="005F6D80"/>
    <w:rsid w:val="00600055"/>
    <w:rsid w:val="006014C3"/>
    <w:rsid w:val="00601546"/>
    <w:rsid w:val="006015CA"/>
    <w:rsid w:val="006019CE"/>
    <w:rsid w:val="006058C1"/>
    <w:rsid w:val="006058DB"/>
    <w:rsid w:val="006060A8"/>
    <w:rsid w:val="00606ED5"/>
    <w:rsid w:val="0060728B"/>
    <w:rsid w:val="006077FB"/>
    <w:rsid w:val="006078CE"/>
    <w:rsid w:val="0061032F"/>
    <w:rsid w:val="00612537"/>
    <w:rsid w:val="006128FF"/>
    <w:rsid w:val="00612ACE"/>
    <w:rsid w:val="006151CD"/>
    <w:rsid w:val="006177D8"/>
    <w:rsid w:val="006204D5"/>
    <w:rsid w:val="006223F7"/>
    <w:rsid w:val="00622978"/>
    <w:rsid w:val="00622FFB"/>
    <w:rsid w:val="00623EA0"/>
    <w:rsid w:val="006249E8"/>
    <w:rsid w:val="00624E02"/>
    <w:rsid w:val="00625369"/>
    <w:rsid w:val="006267CA"/>
    <w:rsid w:val="006317C4"/>
    <w:rsid w:val="0063181C"/>
    <w:rsid w:val="00631D07"/>
    <w:rsid w:val="00632287"/>
    <w:rsid w:val="00632BF8"/>
    <w:rsid w:val="00632FB5"/>
    <w:rsid w:val="0063303B"/>
    <w:rsid w:val="006351A7"/>
    <w:rsid w:val="00635217"/>
    <w:rsid w:val="00635E46"/>
    <w:rsid w:val="00636D1D"/>
    <w:rsid w:val="006375C7"/>
    <w:rsid w:val="00637BA2"/>
    <w:rsid w:val="00640F24"/>
    <w:rsid w:val="00641866"/>
    <w:rsid w:val="006424F7"/>
    <w:rsid w:val="00642517"/>
    <w:rsid w:val="00642F5B"/>
    <w:rsid w:val="0064364A"/>
    <w:rsid w:val="00645D5C"/>
    <w:rsid w:val="00647598"/>
    <w:rsid w:val="006508B1"/>
    <w:rsid w:val="0065242D"/>
    <w:rsid w:val="00653EC0"/>
    <w:rsid w:val="0065451C"/>
    <w:rsid w:val="0065568F"/>
    <w:rsid w:val="006557C3"/>
    <w:rsid w:val="006557EC"/>
    <w:rsid w:val="00657735"/>
    <w:rsid w:val="00657FB2"/>
    <w:rsid w:val="006618D9"/>
    <w:rsid w:val="00662A1A"/>
    <w:rsid w:val="00662C20"/>
    <w:rsid w:val="00663183"/>
    <w:rsid w:val="006634B2"/>
    <w:rsid w:val="00664E48"/>
    <w:rsid w:val="00665122"/>
    <w:rsid w:val="0066531D"/>
    <w:rsid w:val="006656FC"/>
    <w:rsid w:val="00665FE6"/>
    <w:rsid w:val="00667144"/>
    <w:rsid w:val="00667875"/>
    <w:rsid w:val="00667CFF"/>
    <w:rsid w:val="00667D5A"/>
    <w:rsid w:val="00670441"/>
    <w:rsid w:val="0067086E"/>
    <w:rsid w:val="00670BDB"/>
    <w:rsid w:val="00672217"/>
    <w:rsid w:val="00672FD8"/>
    <w:rsid w:val="0067419E"/>
    <w:rsid w:val="00676414"/>
    <w:rsid w:val="00677E5B"/>
    <w:rsid w:val="00680861"/>
    <w:rsid w:val="00681590"/>
    <w:rsid w:val="006816CA"/>
    <w:rsid w:val="006817BB"/>
    <w:rsid w:val="00681E79"/>
    <w:rsid w:val="00682D96"/>
    <w:rsid w:val="00683499"/>
    <w:rsid w:val="00683C67"/>
    <w:rsid w:val="00684013"/>
    <w:rsid w:val="0068473B"/>
    <w:rsid w:val="00684B3E"/>
    <w:rsid w:val="00685AA0"/>
    <w:rsid w:val="00691A56"/>
    <w:rsid w:val="00692D45"/>
    <w:rsid w:val="0069432A"/>
    <w:rsid w:val="006943C1"/>
    <w:rsid w:val="00694801"/>
    <w:rsid w:val="00694DA1"/>
    <w:rsid w:val="006952A9"/>
    <w:rsid w:val="00695E8B"/>
    <w:rsid w:val="00697818"/>
    <w:rsid w:val="00697B78"/>
    <w:rsid w:val="006A0076"/>
    <w:rsid w:val="006A1A4E"/>
    <w:rsid w:val="006A208A"/>
    <w:rsid w:val="006A4321"/>
    <w:rsid w:val="006A445E"/>
    <w:rsid w:val="006A4F31"/>
    <w:rsid w:val="006A5B7B"/>
    <w:rsid w:val="006A6241"/>
    <w:rsid w:val="006A6379"/>
    <w:rsid w:val="006A6602"/>
    <w:rsid w:val="006A6BA2"/>
    <w:rsid w:val="006B00C1"/>
    <w:rsid w:val="006B02AE"/>
    <w:rsid w:val="006B1025"/>
    <w:rsid w:val="006B1D02"/>
    <w:rsid w:val="006B28FB"/>
    <w:rsid w:val="006B2B94"/>
    <w:rsid w:val="006B3A94"/>
    <w:rsid w:val="006B5053"/>
    <w:rsid w:val="006B63AB"/>
    <w:rsid w:val="006B71A7"/>
    <w:rsid w:val="006C0515"/>
    <w:rsid w:val="006C1BF5"/>
    <w:rsid w:val="006C326A"/>
    <w:rsid w:val="006C5BCB"/>
    <w:rsid w:val="006C5D82"/>
    <w:rsid w:val="006C6220"/>
    <w:rsid w:val="006C6B7E"/>
    <w:rsid w:val="006C74BB"/>
    <w:rsid w:val="006D0B00"/>
    <w:rsid w:val="006D1A41"/>
    <w:rsid w:val="006D2079"/>
    <w:rsid w:val="006D2436"/>
    <w:rsid w:val="006D2D21"/>
    <w:rsid w:val="006D34A3"/>
    <w:rsid w:val="006D3C86"/>
    <w:rsid w:val="006D3F04"/>
    <w:rsid w:val="006D5979"/>
    <w:rsid w:val="006E1A5E"/>
    <w:rsid w:val="006E4D71"/>
    <w:rsid w:val="006E5261"/>
    <w:rsid w:val="006E5A63"/>
    <w:rsid w:val="006E63EE"/>
    <w:rsid w:val="006E6957"/>
    <w:rsid w:val="006F0BE1"/>
    <w:rsid w:val="006F138F"/>
    <w:rsid w:val="006F1BE5"/>
    <w:rsid w:val="006F212E"/>
    <w:rsid w:val="006F2131"/>
    <w:rsid w:val="006F258B"/>
    <w:rsid w:val="006F57AC"/>
    <w:rsid w:val="006F5A6D"/>
    <w:rsid w:val="00701699"/>
    <w:rsid w:val="00702313"/>
    <w:rsid w:val="00703789"/>
    <w:rsid w:val="00704C40"/>
    <w:rsid w:val="0070558A"/>
    <w:rsid w:val="00705F3D"/>
    <w:rsid w:val="0070616B"/>
    <w:rsid w:val="00706C93"/>
    <w:rsid w:val="00707B23"/>
    <w:rsid w:val="0071255B"/>
    <w:rsid w:val="0071322A"/>
    <w:rsid w:val="00713959"/>
    <w:rsid w:val="00713E05"/>
    <w:rsid w:val="00714078"/>
    <w:rsid w:val="007146E7"/>
    <w:rsid w:val="00717EB6"/>
    <w:rsid w:val="00722CEA"/>
    <w:rsid w:val="0072310F"/>
    <w:rsid w:val="007246F1"/>
    <w:rsid w:val="007251BD"/>
    <w:rsid w:val="00725E1F"/>
    <w:rsid w:val="00725E46"/>
    <w:rsid w:val="007260BB"/>
    <w:rsid w:val="007268FC"/>
    <w:rsid w:val="00726B01"/>
    <w:rsid w:val="00727698"/>
    <w:rsid w:val="00727CC1"/>
    <w:rsid w:val="007300BA"/>
    <w:rsid w:val="0073087B"/>
    <w:rsid w:val="00730943"/>
    <w:rsid w:val="0073134E"/>
    <w:rsid w:val="007321C6"/>
    <w:rsid w:val="00732756"/>
    <w:rsid w:val="007335A2"/>
    <w:rsid w:val="007339AF"/>
    <w:rsid w:val="00733E99"/>
    <w:rsid w:val="0073481C"/>
    <w:rsid w:val="0073669B"/>
    <w:rsid w:val="007366AB"/>
    <w:rsid w:val="0073760D"/>
    <w:rsid w:val="007423A9"/>
    <w:rsid w:val="00742D6B"/>
    <w:rsid w:val="00742EA8"/>
    <w:rsid w:val="0074515E"/>
    <w:rsid w:val="0075104F"/>
    <w:rsid w:val="00752CDF"/>
    <w:rsid w:val="00752FFE"/>
    <w:rsid w:val="00754452"/>
    <w:rsid w:val="00754492"/>
    <w:rsid w:val="007545F3"/>
    <w:rsid w:val="00755675"/>
    <w:rsid w:val="007558B2"/>
    <w:rsid w:val="007573C8"/>
    <w:rsid w:val="007577CF"/>
    <w:rsid w:val="00757B81"/>
    <w:rsid w:val="00757D44"/>
    <w:rsid w:val="00757E03"/>
    <w:rsid w:val="00762C60"/>
    <w:rsid w:val="00763454"/>
    <w:rsid w:val="00764067"/>
    <w:rsid w:val="007652C3"/>
    <w:rsid w:val="00765959"/>
    <w:rsid w:val="0076685D"/>
    <w:rsid w:val="00766900"/>
    <w:rsid w:val="00767902"/>
    <w:rsid w:val="0077119A"/>
    <w:rsid w:val="00771769"/>
    <w:rsid w:val="00773CA2"/>
    <w:rsid w:val="00773E52"/>
    <w:rsid w:val="007740C9"/>
    <w:rsid w:val="00777049"/>
    <w:rsid w:val="007778E7"/>
    <w:rsid w:val="00780A24"/>
    <w:rsid w:val="00780FE5"/>
    <w:rsid w:val="007830EF"/>
    <w:rsid w:val="00783BB1"/>
    <w:rsid w:val="00783DAA"/>
    <w:rsid w:val="00783E75"/>
    <w:rsid w:val="0078409A"/>
    <w:rsid w:val="00785BAA"/>
    <w:rsid w:val="007873AB"/>
    <w:rsid w:val="00787C78"/>
    <w:rsid w:val="00787DB0"/>
    <w:rsid w:val="007911B2"/>
    <w:rsid w:val="00792D70"/>
    <w:rsid w:val="0079364E"/>
    <w:rsid w:val="0079455F"/>
    <w:rsid w:val="0079594F"/>
    <w:rsid w:val="00795A4E"/>
    <w:rsid w:val="00796CB5"/>
    <w:rsid w:val="007972C4"/>
    <w:rsid w:val="007A0710"/>
    <w:rsid w:val="007A1086"/>
    <w:rsid w:val="007A1E94"/>
    <w:rsid w:val="007A2D7B"/>
    <w:rsid w:val="007A34C9"/>
    <w:rsid w:val="007A3606"/>
    <w:rsid w:val="007A480F"/>
    <w:rsid w:val="007A6C15"/>
    <w:rsid w:val="007A7233"/>
    <w:rsid w:val="007A7C05"/>
    <w:rsid w:val="007A7C6F"/>
    <w:rsid w:val="007B018A"/>
    <w:rsid w:val="007B16E1"/>
    <w:rsid w:val="007B2ABD"/>
    <w:rsid w:val="007B2DE2"/>
    <w:rsid w:val="007B3069"/>
    <w:rsid w:val="007B5321"/>
    <w:rsid w:val="007B596C"/>
    <w:rsid w:val="007B73DA"/>
    <w:rsid w:val="007C030D"/>
    <w:rsid w:val="007C0397"/>
    <w:rsid w:val="007C0426"/>
    <w:rsid w:val="007C1A6D"/>
    <w:rsid w:val="007C1F41"/>
    <w:rsid w:val="007C3ACC"/>
    <w:rsid w:val="007C3B6C"/>
    <w:rsid w:val="007C4182"/>
    <w:rsid w:val="007C5C3F"/>
    <w:rsid w:val="007C6DA1"/>
    <w:rsid w:val="007D1FCA"/>
    <w:rsid w:val="007D211D"/>
    <w:rsid w:val="007D2FA8"/>
    <w:rsid w:val="007D5592"/>
    <w:rsid w:val="007D5672"/>
    <w:rsid w:val="007D5695"/>
    <w:rsid w:val="007D56AC"/>
    <w:rsid w:val="007D6A17"/>
    <w:rsid w:val="007E02F6"/>
    <w:rsid w:val="007E0615"/>
    <w:rsid w:val="007E08CB"/>
    <w:rsid w:val="007E164A"/>
    <w:rsid w:val="007E322B"/>
    <w:rsid w:val="007E540E"/>
    <w:rsid w:val="007E6516"/>
    <w:rsid w:val="007E68A0"/>
    <w:rsid w:val="007E6D22"/>
    <w:rsid w:val="007E79F5"/>
    <w:rsid w:val="007F01AC"/>
    <w:rsid w:val="007F06E9"/>
    <w:rsid w:val="007F08FE"/>
    <w:rsid w:val="007F420E"/>
    <w:rsid w:val="007F48D6"/>
    <w:rsid w:val="007F4F4F"/>
    <w:rsid w:val="007F5D84"/>
    <w:rsid w:val="008004D8"/>
    <w:rsid w:val="00800D0E"/>
    <w:rsid w:val="00800EC0"/>
    <w:rsid w:val="008016EF"/>
    <w:rsid w:val="00801C43"/>
    <w:rsid w:val="00804026"/>
    <w:rsid w:val="0080440B"/>
    <w:rsid w:val="00805CD4"/>
    <w:rsid w:val="00807F00"/>
    <w:rsid w:val="00810BF5"/>
    <w:rsid w:val="00810E24"/>
    <w:rsid w:val="0081246E"/>
    <w:rsid w:val="008125CB"/>
    <w:rsid w:val="00812B65"/>
    <w:rsid w:val="00813AB0"/>
    <w:rsid w:val="00813B77"/>
    <w:rsid w:val="0081411D"/>
    <w:rsid w:val="0081457F"/>
    <w:rsid w:val="0081492F"/>
    <w:rsid w:val="00816282"/>
    <w:rsid w:val="008213A8"/>
    <w:rsid w:val="00821C1E"/>
    <w:rsid w:val="00822E8F"/>
    <w:rsid w:val="0082421B"/>
    <w:rsid w:val="00825375"/>
    <w:rsid w:val="008265CC"/>
    <w:rsid w:val="00832904"/>
    <w:rsid w:val="00832EC1"/>
    <w:rsid w:val="0083361B"/>
    <w:rsid w:val="0083459F"/>
    <w:rsid w:val="00834E5A"/>
    <w:rsid w:val="00835120"/>
    <w:rsid w:val="00835D7F"/>
    <w:rsid w:val="0083640D"/>
    <w:rsid w:val="008419A5"/>
    <w:rsid w:val="008421E7"/>
    <w:rsid w:val="0084238D"/>
    <w:rsid w:val="0084253D"/>
    <w:rsid w:val="00842660"/>
    <w:rsid w:val="00843623"/>
    <w:rsid w:val="008439F9"/>
    <w:rsid w:val="00843F1A"/>
    <w:rsid w:val="0084475C"/>
    <w:rsid w:val="00845B06"/>
    <w:rsid w:val="00845BFA"/>
    <w:rsid w:val="0084608E"/>
    <w:rsid w:val="0085148C"/>
    <w:rsid w:val="008526A5"/>
    <w:rsid w:val="0085359D"/>
    <w:rsid w:val="008542AE"/>
    <w:rsid w:val="0085571A"/>
    <w:rsid w:val="00855A2F"/>
    <w:rsid w:val="00855C68"/>
    <w:rsid w:val="00856506"/>
    <w:rsid w:val="00856681"/>
    <w:rsid w:val="008566E2"/>
    <w:rsid w:val="00857736"/>
    <w:rsid w:val="00860D84"/>
    <w:rsid w:val="008611A7"/>
    <w:rsid w:val="00861C7B"/>
    <w:rsid w:val="008624C3"/>
    <w:rsid w:val="0086281F"/>
    <w:rsid w:val="008637E0"/>
    <w:rsid w:val="0086392C"/>
    <w:rsid w:val="0086398F"/>
    <w:rsid w:val="00865131"/>
    <w:rsid w:val="00865806"/>
    <w:rsid w:val="0086617B"/>
    <w:rsid w:val="00867306"/>
    <w:rsid w:val="008674CF"/>
    <w:rsid w:val="00871363"/>
    <w:rsid w:val="0087286B"/>
    <w:rsid w:val="00873F36"/>
    <w:rsid w:val="00874753"/>
    <w:rsid w:val="00874A44"/>
    <w:rsid w:val="0087651D"/>
    <w:rsid w:val="00876B05"/>
    <w:rsid w:val="00877664"/>
    <w:rsid w:val="00880EA2"/>
    <w:rsid w:val="00881438"/>
    <w:rsid w:val="00881FA2"/>
    <w:rsid w:val="0088227B"/>
    <w:rsid w:val="00883025"/>
    <w:rsid w:val="00883FC8"/>
    <w:rsid w:val="008842B4"/>
    <w:rsid w:val="00884AAB"/>
    <w:rsid w:val="00884C1D"/>
    <w:rsid w:val="00885373"/>
    <w:rsid w:val="00885BE0"/>
    <w:rsid w:val="008862F8"/>
    <w:rsid w:val="00886A62"/>
    <w:rsid w:val="00887CD3"/>
    <w:rsid w:val="00890276"/>
    <w:rsid w:val="00891CF1"/>
    <w:rsid w:val="00893E95"/>
    <w:rsid w:val="008948A8"/>
    <w:rsid w:val="008955D1"/>
    <w:rsid w:val="00895D79"/>
    <w:rsid w:val="00896218"/>
    <w:rsid w:val="00896A88"/>
    <w:rsid w:val="008975CA"/>
    <w:rsid w:val="00897B4F"/>
    <w:rsid w:val="00897E51"/>
    <w:rsid w:val="00897F54"/>
    <w:rsid w:val="008A1333"/>
    <w:rsid w:val="008A1DCD"/>
    <w:rsid w:val="008A1F2D"/>
    <w:rsid w:val="008A2656"/>
    <w:rsid w:val="008A27D8"/>
    <w:rsid w:val="008A2F7C"/>
    <w:rsid w:val="008A3301"/>
    <w:rsid w:val="008A47DE"/>
    <w:rsid w:val="008A4ED1"/>
    <w:rsid w:val="008A4F70"/>
    <w:rsid w:val="008A54D4"/>
    <w:rsid w:val="008A5BA5"/>
    <w:rsid w:val="008A7AD6"/>
    <w:rsid w:val="008B1397"/>
    <w:rsid w:val="008B1A57"/>
    <w:rsid w:val="008B1F07"/>
    <w:rsid w:val="008B2262"/>
    <w:rsid w:val="008B5CA7"/>
    <w:rsid w:val="008B5E66"/>
    <w:rsid w:val="008B7088"/>
    <w:rsid w:val="008B7CFE"/>
    <w:rsid w:val="008C0AD3"/>
    <w:rsid w:val="008C16E6"/>
    <w:rsid w:val="008C2465"/>
    <w:rsid w:val="008C2489"/>
    <w:rsid w:val="008C284C"/>
    <w:rsid w:val="008C3A85"/>
    <w:rsid w:val="008C4CDF"/>
    <w:rsid w:val="008C53C4"/>
    <w:rsid w:val="008C577E"/>
    <w:rsid w:val="008C6A75"/>
    <w:rsid w:val="008C7059"/>
    <w:rsid w:val="008D0364"/>
    <w:rsid w:val="008D0682"/>
    <w:rsid w:val="008D071C"/>
    <w:rsid w:val="008D0764"/>
    <w:rsid w:val="008D12AF"/>
    <w:rsid w:val="008D1EF0"/>
    <w:rsid w:val="008D2950"/>
    <w:rsid w:val="008D29FD"/>
    <w:rsid w:val="008D355D"/>
    <w:rsid w:val="008D3D3D"/>
    <w:rsid w:val="008D43B3"/>
    <w:rsid w:val="008D4DDE"/>
    <w:rsid w:val="008D53FD"/>
    <w:rsid w:val="008D58C4"/>
    <w:rsid w:val="008D63C7"/>
    <w:rsid w:val="008D64E5"/>
    <w:rsid w:val="008D6AFD"/>
    <w:rsid w:val="008D6B5F"/>
    <w:rsid w:val="008D74FD"/>
    <w:rsid w:val="008D7A7A"/>
    <w:rsid w:val="008E2F78"/>
    <w:rsid w:val="008E3841"/>
    <w:rsid w:val="008E3A5A"/>
    <w:rsid w:val="008E5633"/>
    <w:rsid w:val="008E5B6C"/>
    <w:rsid w:val="008E5EAF"/>
    <w:rsid w:val="008E620C"/>
    <w:rsid w:val="008E7D71"/>
    <w:rsid w:val="008E7DF4"/>
    <w:rsid w:val="008F26AD"/>
    <w:rsid w:val="008F3B92"/>
    <w:rsid w:val="008F42CA"/>
    <w:rsid w:val="008F47E6"/>
    <w:rsid w:val="008F5F46"/>
    <w:rsid w:val="008F74E5"/>
    <w:rsid w:val="0090018E"/>
    <w:rsid w:val="00900DD0"/>
    <w:rsid w:val="00901BA3"/>
    <w:rsid w:val="00904C12"/>
    <w:rsid w:val="009060C6"/>
    <w:rsid w:val="00907860"/>
    <w:rsid w:val="0091010D"/>
    <w:rsid w:val="00910F38"/>
    <w:rsid w:val="0091104B"/>
    <w:rsid w:val="009114D6"/>
    <w:rsid w:val="0091165A"/>
    <w:rsid w:val="00911E82"/>
    <w:rsid w:val="009125BE"/>
    <w:rsid w:val="00914AE7"/>
    <w:rsid w:val="00916166"/>
    <w:rsid w:val="00916764"/>
    <w:rsid w:val="009174E7"/>
    <w:rsid w:val="00917754"/>
    <w:rsid w:val="0091775D"/>
    <w:rsid w:val="00917EC8"/>
    <w:rsid w:val="00920050"/>
    <w:rsid w:val="0092025C"/>
    <w:rsid w:val="00920478"/>
    <w:rsid w:val="009223A5"/>
    <w:rsid w:val="00923313"/>
    <w:rsid w:val="00924379"/>
    <w:rsid w:val="00926802"/>
    <w:rsid w:val="00927938"/>
    <w:rsid w:val="009303C5"/>
    <w:rsid w:val="00930902"/>
    <w:rsid w:val="00931D8A"/>
    <w:rsid w:val="0093251E"/>
    <w:rsid w:val="009333A2"/>
    <w:rsid w:val="00933BAB"/>
    <w:rsid w:val="00933DC4"/>
    <w:rsid w:val="00934137"/>
    <w:rsid w:val="00934403"/>
    <w:rsid w:val="00936672"/>
    <w:rsid w:val="00937089"/>
    <w:rsid w:val="009376F2"/>
    <w:rsid w:val="00940998"/>
    <w:rsid w:val="00940DC5"/>
    <w:rsid w:val="00941423"/>
    <w:rsid w:val="00941895"/>
    <w:rsid w:val="009422EA"/>
    <w:rsid w:val="00942BFD"/>
    <w:rsid w:val="00944357"/>
    <w:rsid w:val="0094490A"/>
    <w:rsid w:val="00944B02"/>
    <w:rsid w:val="00944C36"/>
    <w:rsid w:val="00946D08"/>
    <w:rsid w:val="00950A54"/>
    <w:rsid w:val="00950F40"/>
    <w:rsid w:val="00951414"/>
    <w:rsid w:val="00952483"/>
    <w:rsid w:val="009532BF"/>
    <w:rsid w:val="009533AA"/>
    <w:rsid w:val="009534B3"/>
    <w:rsid w:val="00954D42"/>
    <w:rsid w:val="0095529A"/>
    <w:rsid w:val="00955D7F"/>
    <w:rsid w:val="00956530"/>
    <w:rsid w:val="00956978"/>
    <w:rsid w:val="0095720C"/>
    <w:rsid w:val="009572E6"/>
    <w:rsid w:val="009608FE"/>
    <w:rsid w:val="00960C24"/>
    <w:rsid w:val="009611CC"/>
    <w:rsid w:val="00961C24"/>
    <w:rsid w:val="009622AC"/>
    <w:rsid w:val="00962400"/>
    <w:rsid w:val="00962CBE"/>
    <w:rsid w:val="009638BC"/>
    <w:rsid w:val="00964875"/>
    <w:rsid w:val="00964F1F"/>
    <w:rsid w:val="00965F97"/>
    <w:rsid w:val="009667C7"/>
    <w:rsid w:val="00967A2E"/>
    <w:rsid w:val="00967F7F"/>
    <w:rsid w:val="00970B63"/>
    <w:rsid w:val="00972028"/>
    <w:rsid w:val="00972AC7"/>
    <w:rsid w:val="00973402"/>
    <w:rsid w:val="00973A55"/>
    <w:rsid w:val="00973C07"/>
    <w:rsid w:val="009753F9"/>
    <w:rsid w:val="00976F83"/>
    <w:rsid w:val="00977CD0"/>
    <w:rsid w:val="009806C6"/>
    <w:rsid w:val="0098293F"/>
    <w:rsid w:val="00984C4C"/>
    <w:rsid w:val="00986DEA"/>
    <w:rsid w:val="00990617"/>
    <w:rsid w:val="00992DAD"/>
    <w:rsid w:val="00993567"/>
    <w:rsid w:val="00993C61"/>
    <w:rsid w:val="00993ECD"/>
    <w:rsid w:val="00995123"/>
    <w:rsid w:val="00995182"/>
    <w:rsid w:val="00995CEB"/>
    <w:rsid w:val="00997043"/>
    <w:rsid w:val="00997052"/>
    <w:rsid w:val="009A24F7"/>
    <w:rsid w:val="009A2F59"/>
    <w:rsid w:val="009A31FC"/>
    <w:rsid w:val="009A5485"/>
    <w:rsid w:val="009A5567"/>
    <w:rsid w:val="009A5765"/>
    <w:rsid w:val="009A5A2D"/>
    <w:rsid w:val="009A6A17"/>
    <w:rsid w:val="009A6DC5"/>
    <w:rsid w:val="009A7BE4"/>
    <w:rsid w:val="009B0096"/>
    <w:rsid w:val="009B0B11"/>
    <w:rsid w:val="009B3350"/>
    <w:rsid w:val="009B3B79"/>
    <w:rsid w:val="009B3F84"/>
    <w:rsid w:val="009B48F6"/>
    <w:rsid w:val="009B4996"/>
    <w:rsid w:val="009B4B8D"/>
    <w:rsid w:val="009B571C"/>
    <w:rsid w:val="009B79DD"/>
    <w:rsid w:val="009B7E99"/>
    <w:rsid w:val="009C0099"/>
    <w:rsid w:val="009C0BDE"/>
    <w:rsid w:val="009C0E30"/>
    <w:rsid w:val="009C2486"/>
    <w:rsid w:val="009C2E5F"/>
    <w:rsid w:val="009C2F55"/>
    <w:rsid w:val="009C3791"/>
    <w:rsid w:val="009C3DD0"/>
    <w:rsid w:val="009C6BC4"/>
    <w:rsid w:val="009C7D99"/>
    <w:rsid w:val="009D0759"/>
    <w:rsid w:val="009D1042"/>
    <w:rsid w:val="009D4476"/>
    <w:rsid w:val="009D68AE"/>
    <w:rsid w:val="009D6FAE"/>
    <w:rsid w:val="009D7366"/>
    <w:rsid w:val="009D7508"/>
    <w:rsid w:val="009D78AF"/>
    <w:rsid w:val="009E14CC"/>
    <w:rsid w:val="009E1BEE"/>
    <w:rsid w:val="009E4315"/>
    <w:rsid w:val="009E4B99"/>
    <w:rsid w:val="009E4D78"/>
    <w:rsid w:val="009E7C73"/>
    <w:rsid w:val="009F0664"/>
    <w:rsid w:val="009F2E91"/>
    <w:rsid w:val="009F314E"/>
    <w:rsid w:val="009F3BC2"/>
    <w:rsid w:val="009F3E7B"/>
    <w:rsid w:val="009F52A7"/>
    <w:rsid w:val="009F5744"/>
    <w:rsid w:val="009F5919"/>
    <w:rsid w:val="009F6FA1"/>
    <w:rsid w:val="009F79E8"/>
    <w:rsid w:val="009F7A46"/>
    <w:rsid w:val="00A00179"/>
    <w:rsid w:val="00A01400"/>
    <w:rsid w:val="00A01A2A"/>
    <w:rsid w:val="00A01CDC"/>
    <w:rsid w:val="00A02822"/>
    <w:rsid w:val="00A03909"/>
    <w:rsid w:val="00A0440D"/>
    <w:rsid w:val="00A05E3D"/>
    <w:rsid w:val="00A060BB"/>
    <w:rsid w:val="00A062F5"/>
    <w:rsid w:val="00A07238"/>
    <w:rsid w:val="00A100B6"/>
    <w:rsid w:val="00A10DA0"/>
    <w:rsid w:val="00A118D7"/>
    <w:rsid w:val="00A122F5"/>
    <w:rsid w:val="00A13AF9"/>
    <w:rsid w:val="00A15F93"/>
    <w:rsid w:val="00A160CC"/>
    <w:rsid w:val="00A1612E"/>
    <w:rsid w:val="00A21A16"/>
    <w:rsid w:val="00A22C70"/>
    <w:rsid w:val="00A22E8E"/>
    <w:rsid w:val="00A240E1"/>
    <w:rsid w:val="00A24FB8"/>
    <w:rsid w:val="00A2526B"/>
    <w:rsid w:val="00A25A04"/>
    <w:rsid w:val="00A26771"/>
    <w:rsid w:val="00A26A92"/>
    <w:rsid w:val="00A27D9D"/>
    <w:rsid w:val="00A301C2"/>
    <w:rsid w:val="00A3087E"/>
    <w:rsid w:val="00A30CAA"/>
    <w:rsid w:val="00A31CB6"/>
    <w:rsid w:val="00A32213"/>
    <w:rsid w:val="00A333F6"/>
    <w:rsid w:val="00A34794"/>
    <w:rsid w:val="00A34C6F"/>
    <w:rsid w:val="00A35F5B"/>
    <w:rsid w:val="00A36C6F"/>
    <w:rsid w:val="00A37809"/>
    <w:rsid w:val="00A4013D"/>
    <w:rsid w:val="00A40456"/>
    <w:rsid w:val="00A4150A"/>
    <w:rsid w:val="00A418EF"/>
    <w:rsid w:val="00A42828"/>
    <w:rsid w:val="00A43391"/>
    <w:rsid w:val="00A436C5"/>
    <w:rsid w:val="00A4658D"/>
    <w:rsid w:val="00A50700"/>
    <w:rsid w:val="00A50B50"/>
    <w:rsid w:val="00A51B86"/>
    <w:rsid w:val="00A51C23"/>
    <w:rsid w:val="00A51E17"/>
    <w:rsid w:val="00A52254"/>
    <w:rsid w:val="00A52FCB"/>
    <w:rsid w:val="00A5333D"/>
    <w:rsid w:val="00A53B08"/>
    <w:rsid w:val="00A549F0"/>
    <w:rsid w:val="00A56606"/>
    <w:rsid w:val="00A5683E"/>
    <w:rsid w:val="00A5779A"/>
    <w:rsid w:val="00A57AE4"/>
    <w:rsid w:val="00A60690"/>
    <w:rsid w:val="00A60AF2"/>
    <w:rsid w:val="00A61F3D"/>
    <w:rsid w:val="00A62A74"/>
    <w:rsid w:val="00A631DC"/>
    <w:rsid w:val="00A640EF"/>
    <w:rsid w:val="00A64103"/>
    <w:rsid w:val="00A64AB2"/>
    <w:rsid w:val="00A65364"/>
    <w:rsid w:val="00A66344"/>
    <w:rsid w:val="00A66718"/>
    <w:rsid w:val="00A667A6"/>
    <w:rsid w:val="00A66E23"/>
    <w:rsid w:val="00A67C27"/>
    <w:rsid w:val="00A67ED1"/>
    <w:rsid w:val="00A704B2"/>
    <w:rsid w:val="00A71BAD"/>
    <w:rsid w:val="00A71FC5"/>
    <w:rsid w:val="00A734FF"/>
    <w:rsid w:val="00A74961"/>
    <w:rsid w:val="00A76BEB"/>
    <w:rsid w:val="00A77AE6"/>
    <w:rsid w:val="00A8058F"/>
    <w:rsid w:val="00A823DD"/>
    <w:rsid w:val="00A8275E"/>
    <w:rsid w:val="00A836D2"/>
    <w:rsid w:val="00A857C1"/>
    <w:rsid w:val="00A86C04"/>
    <w:rsid w:val="00A87514"/>
    <w:rsid w:val="00A9014C"/>
    <w:rsid w:val="00A905A0"/>
    <w:rsid w:val="00A91956"/>
    <w:rsid w:val="00A9293F"/>
    <w:rsid w:val="00A93250"/>
    <w:rsid w:val="00A93F03"/>
    <w:rsid w:val="00A946AD"/>
    <w:rsid w:val="00A9511C"/>
    <w:rsid w:val="00A951CD"/>
    <w:rsid w:val="00A966A8"/>
    <w:rsid w:val="00A96C40"/>
    <w:rsid w:val="00A9705D"/>
    <w:rsid w:val="00A97E4B"/>
    <w:rsid w:val="00AA0B72"/>
    <w:rsid w:val="00AA156B"/>
    <w:rsid w:val="00AA1ED7"/>
    <w:rsid w:val="00AA1FC3"/>
    <w:rsid w:val="00AA31AE"/>
    <w:rsid w:val="00AA3758"/>
    <w:rsid w:val="00AA42C1"/>
    <w:rsid w:val="00AA4E88"/>
    <w:rsid w:val="00AA5404"/>
    <w:rsid w:val="00AA60E9"/>
    <w:rsid w:val="00AA637C"/>
    <w:rsid w:val="00AA64B6"/>
    <w:rsid w:val="00AA695C"/>
    <w:rsid w:val="00AA6F1D"/>
    <w:rsid w:val="00AA71CF"/>
    <w:rsid w:val="00AB0A30"/>
    <w:rsid w:val="00AB15CC"/>
    <w:rsid w:val="00AB1D28"/>
    <w:rsid w:val="00AB2116"/>
    <w:rsid w:val="00AB36C0"/>
    <w:rsid w:val="00AB43EA"/>
    <w:rsid w:val="00AB5AEC"/>
    <w:rsid w:val="00AB5DD8"/>
    <w:rsid w:val="00AB620E"/>
    <w:rsid w:val="00AB6A83"/>
    <w:rsid w:val="00AB6ABB"/>
    <w:rsid w:val="00AB7996"/>
    <w:rsid w:val="00AB7C53"/>
    <w:rsid w:val="00AC05AA"/>
    <w:rsid w:val="00AC0912"/>
    <w:rsid w:val="00AC479E"/>
    <w:rsid w:val="00AC50D8"/>
    <w:rsid w:val="00AC574B"/>
    <w:rsid w:val="00AC7DC8"/>
    <w:rsid w:val="00AD056F"/>
    <w:rsid w:val="00AD14BB"/>
    <w:rsid w:val="00AD23E4"/>
    <w:rsid w:val="00AD2F1B"/>
    <w:rsid w:val="00AD4E66"/>
    <w:rsid w:val="00AD4E8C"/>
    <w:rsid w:val="00AD63B6"/>
    <w:rsid w:val="00AD641D"/>
    <w:rsid w:val="00AD64CA"/>
    <w:rsid w:val="00AD6B82"/>
    <w:rsid w:val="00AD715A"/>
    <w:rsid w:val="00AD729C"/>
    <w:rsid w:val="00AD7871"/>
    <w:rsid w:val="00AE28F6"/>
    <w:rsid w:val="00AE2BF7"/>
    <w:rsid w:val="00AE31F2"/>
    <w:rsid w:val="00AE3ED0"/>
    <w:rsid w:val="00AE48B0"/>
    <w:rsid w:val="00AE684F"/>
    <w:rsid w:val="00AE6CF2"/>
    <w:rsid w:val="00AE7B6C"/>
    <w:rsid w:val="00AE7C5E"/>
    <w:rsid w:val="00AF04C6"/>
    <w:rsid w:val="00AF18C3"/>
    <w:rsid w:val="00AF3842"/>
    <w:rsid w:val="00AF3952"/>
    <w:rsid w:val="00AF455C"/>
    <w:rsid w:val="00AF5D1F"/>
    <w:rsid w:val="00AF700F"/>
    <w:rsid w:val="00AF7B43"/>
    <w:rsid w:val="00B00BF4"/>
    <w:rsid w:val="00B03478"/>
    <w:rsid w:val="00B038D1"/>
    <w:rsid w:val="00B041C6"/>
    <w:rsid w:val="00B049D6"/>
    <w:rsid w:val="00B059EE"/>
    <w:rsid w:val="00B10814"/>
    <w:rsid w:val="00B10A24"/>
    <w:rsid w:val="00B113AA"/>
    <w:rsid w:val="00B11AA5"/>
    <w:rsid w:val="00B11F88"/>
    <w:rsid w:val="00B13CFF"/>
    <w:rsid w:val="00B14A7B"/>
    <w:rsid w:val="00B15857"/>
    <w:rsid w:val="00B15FE9"/>
    <w:rsid w:val="00B163E6"/>
    <w:rsid w:val="00B16B52"/>
    <w:rsid w:val="00B16BEC"/>
    <w:rsid w:val="00B16C12"/>
    <w:rsid w:val="00B16D7C"/>
    <w:rsid w:val="00B1708A"/>
    <w:rsid w:val="00B2179A"/>
    <w:rsid w:val="00B218D9"/>
    <w:rsid w:val="00B223F9"/>
    <w:rsid w:val="00B22F59"/>
    <w:rsid w:val="00B233A9"/>
    <w:rsid w:val="00B23724"/>
    <w:rsid w:val="00B23EBA"/>
    <w:rsid w:val="00B24759"/>
    <w:rsid w:val="00B249F9"/>
    <w:rsid w:val="00B24EC7"/>
    <w:rsid w:val="00B26BC2"/>
    <w:rsid w:val="00B34065"/>
    <w:rsid w:val="00B340C8"/>
    <w:rsid w:val="00B34992"/>
    <w:rsid w:val="00B35331"/>
    <w:rsid w:val="00B35DC8"/>
    <w:rsid w:val="00B3752C"/>
    <w:rsid w:val="00B40AEB"/>
    <w:rsid w:val="00B40C52"/>
    <w:rsid w:val="00B40ED0"/>
    <w:rsid w:val="00B41652"/>
    <w:rsid w:val="00B41A4D"/>
    <w:rsid w:val="00B4270E"/>
    <w:rsid w:val="00B42855"/>
    <w:rsid w:val="00B447AD"/>
    <w:rsid w:val="00B44828"/>
    <w:rsid w:val="00B44FC8"/>
    <w:rsid w:val="00B453EE"/>
    <w:rsid w:val="00B45A38"/>
    <w:rsid w:val="00B45ADA"/>
    <w:rsid w:val="00B46247"/>
    <w:rsid w:val="00B47DDC"/>
    <w:rsid w:val="00B50AE2"/>
    <w:rsid w:val="00B51D23"/>
    <w:rsid w:val="00B52A09"/>
    <w:rsid w:val="00B52B3A"/>
    <w:rsid w:val="00B52D0A"/>
    <w:rsid w:val="00B535DE"/>
    <w:rsid w:val="00B5482B"/>
    <w:rsid w:val="00B54E1A"/>
    <w:rsid w:val="00B55EA6"/>
    <w:rsid w:val="00B570C8"/>
    <w:rsid w:val="00B57E72"/>
    <w:rsid w:val="00B60DD2"/>
    <w:rsid w:val="00B6243F"/>
    <w:rsid w:val="00B638F5"/>
    <w:rsid w:val="00B63A76"/>
    <w:rsid w:val="00B63E2A"/>
    <w:rsid w:val="00B641EE"/>
    <w:rsid w:val="00B6602F"/>
    <w:rsid w:val="00B66261"/>
    <w:rsid w:val="00B663EB"/>
    <w:rsid w:val="00B66C62"/>
    <w:rsid w:val="00B7008E"/>
    <w:rsid w:val="00B70BE7"/>
    <w:rsid w:val="00B718EE"/>
    <w:rsid w:val="00B71945"/>
    <w:rsid w:val="00B71FA6"/>
    <w:rsid w:val="00B74609"/>
    <w:rsid w:val="00B7621C"/>
    <w:rsid w:val="00B76D46"/>
    <w:rsid w:val="00B7757F"/>
    <w:rsid w:val="00B8036D"/>
    <w:rsid w:val="00B832DB"/>
    <w:rsid w:val="00B83792"/>
    <w:rsid w:val="00B83D4A"/>
    <w:rsid w:val="00B8477B"/>
    <w:rsid w:val="00B84A1C"/>
    <w:rsid w:val="00B85740"/>
    <w:rsid w:val="00B860EC"/>
    <w:rsid w:val="00B863B3"/>
    <w:rsid w:val="00B87BB9"/>
    <w:rsid w:val="00B92372"/>
    <w:rsid w:val="00B92AEA"/>
    <w:rsid w:val="00B932DF"/>
    <w:rsid w:val="00B950AA"/>
    <w:rsid w:val="00B95359"/>
    <w:rsid w:val="00B955DA"/>
    <w:rsid w:val="00B9667E"/>
    <w:rsid w:val="00BA0CCD"/>
    <w:rsid w:val="00BA1150"/>
    <w:rsid w:val="00BA1827"/>
    <w:rsid w:val="00BA2F63"/>
    <w:rsid w:val="00BA5009"/>
    <w:rsid w:val="00BA501A"/>
    <w:rsid w:val="00BA57AA"/>
    <w:rsid w:val="00BA5D3A"/>
    <w:rsid w:val="00BA6530"/>
    <w:rsid w:val="00BA70F9"/>
    <w:rsid w:val="00BA762E"/>
    <w:rsid w:val="00BA76FB"/>
    <w:rsid w:val="00BA782D"/>
    <w:rsid w:val="00BA7A7A"/>
    <w:rsid w:val="00BB25D9"/>
    <w:rsid w:val="00BB2A03"/>
    <w:rsid w:val="00BB3162"/>
    <w:rsid w:val="00BB3D01"/>
    <w:rsid w:val="00BB3EA4"/>
    <w:rsid w:val="00BB52AE"/>
    <w:rsid w:val="00BB5493"/>
    <w:rsid w:val="00BB6EF8"/>
    <w:rsid w:val="00BC0B8E"/>
    <w:rsid w:val="00BC0B94"/>
    <w:rsid w:val="00BC1871"/>
    <w:rsid w:val="00BC19A6"/>
    <w:rsid w:val="00BC30F7"/>
    <w:rsid w:val="00BC4028"/>
    <w:rsid w:val="00BC49B4"/>
    <w:rsid w:val="00BC54B7"/>
    <w:rsid w:val="00BC65F9"/>
    <w:rsid w:val="00BC6860"/>
    <w:rsid w:val="00BD006C"/>
    <w:rsid w:val="00BD042C"/>
    <w:rsid w:val="00BD0EBD"/>
    <w:rsid w:val="00BD1107"/>
    <w:rsid w:val="00BD1735"/>
    <w:rsid w:val="00BD3345"/>
    <w:rsid w:val="00BD4962"/>
    <w:rsid w:val="00BD49B7"/>
    <w:rsid w:val="00BD57E5"/>
    <w:rsid w:val="00BD5EB2"/>
    <w:rsid w:val="00BD5F2D"/>
    <w:rsid w:val="00BD6474"/>
    <w:rsid w:val="00BD6F26"/>
    <w:rsid w:val="00BE0420"/>
    <w:rsid w:val="00BE09F2"/>
    <w:rsid w:val="00BE0BB8"/>
    <w:rsid w:val="00BE1068"/>
    <w:rsid w:val="00BE1A2B"/>
    <w:rsid w:val="00BE291F"/>
    <w:rsid w:val="00BE3DE6"/>
    <w:rsid w:val="00BE3E81"/>
    <w:rsid w:val="00BE67FF"/>
    <w:rsid w:val="00BE6B7C"/>
    <w:rsid w:val="00BE7161"/>
    <w:rsid w:val="00BF169A"/>
    <w:rsid w:val="00BF2585"/>
    <w:rsid w:val="00BF271C"/>
    <w:rsid w:val="00BF293C"/>
    <w:rsid w:val="00BF3164"/>
    <w:rsid w:val="00BF3872"/>
    <w:rsid w:val="00BF387C"/>
    <w:rsid w:val="00BF3E7A"/>
    <w:rsid w:val="00BF407A"/>
    <w:rsid w:val="00BF4153"/>
    <w:rsid w:val="00BF6157"/>
    <w:rsid w:val="00BF6D28"/>
    <w:rsid w:val="00BF6F90"/>
    <w:rsid w:val="00BF747F"/>
    <w:rsid w:val="00BF7BDB"/>
    <w:rsid w:val="00BF7F39"/>
    <w:rsid w:val="00C00638"/>
    <w:rsid w:val="00C0080D"/>
    <w:rsid w:val="00C01C8F"/>
    <w:rsid w:val="00C01DAC"/>
    <w:rsid w:val="00C0583D"/>
    <w:rsid w:val="00C05A43"/>
    <w:rsid w:val="00C05B84"/>
    <w:rsid w:val="00C0609F"/>
    <w:rsid w:val="00C067B5"/>
    <w:rsid w:val="00C06B85"/>
    <w:rsid w:val="00C0736A"/>
    <w:rsid w:val="00C07687"/>
    <w:rsid w:val="00C10689"/>
    <w:rsid w:val="00C10C6E"/>
    <w:rsid w:val="00C1127D"/>
    <w:rsid w:val="00C123EB"/>
    <w:rsid w:val="00C12CEA"/>
    <w:rsid w:val="00C14EDD"/>
    <w:rsid w:val="00C155C5"/>
    <w:rsid w:val="00C15D3B"/>
    <w:rsid w:val="00C1746F"/>
    <w:rsid w:val="00C174F3"/>
    <w:rsid w:val="00C204C0"/>
    <w:rsid w:val="00C20AAA"/>
    <w:rsid w:val="00C21B8C"/>
    <w:rsid w:val="00C21DE3"/>
    <w:rsid w:val="00C226AF"/>
    <w:rsid w:val="00C22FB7"/>
    <w:rsid w:val="00C23566"/>
    <w:rsid w:val="00C249B8"/>
    <w:rsid w:val="00C24DC3"/>
    <w:rsid w:val="00C25EBC"/>
    <w:rsid w:val="00C26482"/>
    <w:rsid w:val="00C26946"/>
    <w:rsid w:val="00C27AC3"/>
    <w:rsid w:val="00C30C23"/>
    <w:rsid w:val="00C32AB7"/>
    <w:rsid w:val="00C33148"/>
    <w:rsid w:val="00C333DB"/>
    <w:rsid w:val="00C33616"/>
    <w:rsid w:val="00C33743"/>
    <w:rsid w:val="00C3400F"/>
    <w:rsid w:val="00C34206"/>
    <w:rsid w:val="00C36449"/>
    <w:rsid w:val="00C36A34"/>
    <w:rsid w:val="00C36DF6"/>
    <w:rsid w:val="00C43119"/>
    <w:rsid w:val="00C433AB"/>
    <w:rsid w:val="00C43946"/>
    <w:rsid w:val="00C43EFF"/>
    <w:rsid w:val="00C44E78"/>
    <w:rsid w:val="00C45970"/>
    <w:rsid w:val="00C45B6D"/>
    <w:rsid w:val="00C46187"/>
    <w:rsid w:val="00C46F91"/>
    <w:rsid w:val="00C47166"/>
    <w:rsid w:val="00C478DB"/>
    <w:rsid w:val="00C47DF9"/>
    <w:rsid w:val="00C516CE"/>
    <w:rsid w:val="00C52060"/>
    <w:rsid w:val="00C52184"/>
    <w:rsid w:val="00C52B02"/>
    <w:rsid w:val="00C54372"/>
    <w:rsid w:val="00C5667F"/>
    <w:rsid w:val="00C572C4"/>
    <w:rsid w:val="00C65248"/>
    <w:rsid w:val="00C66000"/>
    <w:rsid w:val="00C66FD0"/>
    <w:rsid w:val="00C67DBF"/>
    <w:rsid w:val="00C67F64"/>
    <w:rsid w:val="00C71BC2"/>
    <w:rsid w:val="00C71FAC"/>
    <w:rsid w:val="00C727B7"/>
    <w:rsid w:val="00C73A01"/>
    <w:rsid w:val="00C746CD"/>
    <w:rsid w:val="00C75335"/>
    <w:rsid w:val="00C758A1"/>
    <w:rsid w:val="00C76921"/>
    <w:rsid w:val="00C777E4"/>
    <w:rsid w:val="00C77A5C"/>
    <w:rsid w:val="00C80A78"/>
    <w:rsid w:val="00C81168"/>
    <w:rsid w:val="00C8351E"/>
    <w:rsid w:val="00C84155"/>
    <w:rsid w:val="00C8484E"/>
    <w:rsid w:val="00C85BA5"/>
    <w:rsid w:val="00C85C10"/>
    <w:rsid w:val="00C85F71"/>
    <w:rsid w:val="00C86751"/>
    <w:rsid w:val="00C906A2"/>
    <w:rsid w:val="00C90966"/>
    <w:rsid w:val="00C91902"/>
    <w:rsid w:val="00C94F57"/>
    <w:rsid w:val="00C95C2A"/>
    <w:rsid w:val="00C9611B"/>
    <w:rsid w:val="00C968AB"/>
    <w:rsid w:val="00C96CFA"/>
    <w:rsid w:val="00C97E5B"/>
    <w:rsid w:val="00CA0AF9"/>
    <w:rsid w:val="00CA3250"/>
    <w:rsid w:val="00CA3280"/>
    <w:rsid w:val="00CA4F80"/>
    <w:rsid w:val="00CA52EA"/>
    <w:rsid w:val="00CA5683"/>
    <w:rsid w:val="00CA6DE7"/>
    <w:rsid w:val="00CA6E12"/>
    <w:rsid w:val="00CB010F"/>
    <w:rsid w:val="00CB0625"/>
    <w:rsid w:val="00CB0B02"/>
    <w:rsid w:val="00CB1449"/>
    <w:rsid w:val="00CB15D3"/>
    <w:rsid w:val="00CB36EF"/>
    <w:rsid w:val="00CB3DF6"/>
    <w:rsid w:val="00CB3F76"/>
    <w:rsid w:val="00CB4721"/>
    <w:rsid w:val="00CB54B7"/>
    <w:rsid w:val="00CB5683"/>
    <w:rsid w:val="00CB7FF2"/>
    <w:rsid w:val="00CC0027"/>
    <w:rsid w:val="00CC136E"/>
    <w:rsid w:val="00CC145E"/>
    <w:rsid w:val="00CC1C48"/>
    <w:rsid w:val="00CC2337"/>
    <w:rsid w:val="00CC2979"/>
    <w:rsid w:val="00CC2BC1"/>
    <w:rsid w:val="00CC3226"/>
    <w:rsid w:val="00CC4ADA"/>
    <w:rsid w:val="00CC5E5F"/>
    <w:rsid w:val="00CC5FBA"/>
    <w:rsid w:val="00CC6A43"/>
    <w:rsid w:val="00CC6FE8"/>
    <w:rsid w:val="00CD0B63"/>
    <w:rsid w:val="00CD288C"/>
    <w:rsid w:val="00CD50DD"/>
    <w:rsid w:val="00CD6639"/>
    <w:rsid w:val="00CD6980"/>
    <w:rsid w:val="00CE02DC"/>
    <w:rsid w:val="00CE1199"/>
    <w:rsid w:val="00CE138D"/>
    <w:rsid w:val="00CE1FB0"/>
    <w:rsid w:val="00CE2571"/>
    <w:rsid w:val="00CE337C"/>
    <w:rsid w:val="00CE4720"/>
    <w:rsid w:val="00CE5555"/>
    <w:rsid w:val="00CF0EBD"/>
    <w:rsid w:val="00CF4B67"/>
    <w:rsid w:val="00CF5DD0"/>
    <w:rsid w:val="00CF6C18"/>
    <w:rsid w:val="00CF772D"/>
    <w:rsid w:val="00CF7CE5"/>
    <w:rsid w:val="00D00BAB"/>
    <w:rsid w:val="00D03FF2"/>
    <w:rsid w:val="00D0524F"/>
    <w:rsid w:val="00D05EFA"/>
    <w:rsid w:val="00D0624A"/>
    <w:rsid w:val="00D07A66"/>
    <w:rsid w:val="00D11F27"/>
    <w:rsid w:val="00D17350"/>
    <w:rsid w:val="00D21BAA"/>
    <w:rsid w:val="00D21F15"/>
    <w:rsid w:val="00D21FA9"/>
    <w:rsid w:val="00D230C3"/>
    <w:rsid w:val="00D236FA"/>
    <w:rsid w:val="00D25C5B"/>
    <w:rsid w:val="00D2603C"/>
    <w:rsid w:val="00D26356"/>
    <w:rsid w:val="00D26544"/>
    <w:rsid w:val="00D265B5"/>
    <w:rsid w:val="00D26B2A"/>
    <w:rsid w:val="00D26CB1"/>
    <w:rsid w:val="00D27A74"/>
    <w:rsid w:val="00D27B63"/>
    <w:rsid w:val="00D27CE4"/>
    <w:rsid w:val="00D319C9"/>
    <w:rsid w:val="00D31F53"/>
    <w:rsid w:val="00D32FFB"/>
    <w:rsid w:val="00D33BA9"/>
    <w:rsid w:val="00D34093"/>
    <w:rsid w:val="00D34364"/>
    <w:rsid w:val="00D345D4"/>
    <w:rsid w:val="00D34B18"/>
    <w:rsid w:val="00D35286"/>
    <w:rsid w:val="00D352DC"/>
    <w:rsid w:val="00D37253"/>
    <w:rsid w:val="00D373CD"/>
    <w:rsid w:val="00D4046A"/>
    <w:rsid w:val="00D4089C"/>
    <w:rsid w:val="00D41B03"/>
    <w:rsid w:val="00D42F2C"/>
    <w:rsid w:val="00D4392F"/>
    <w:rsid w:val="00D43F93"/>
    <w:rsid w:val="00D4559D"/>
    <w:rsid w:val="00D470DD"/>
    <w:rsid w:val="00D47159"/>
    <w:rsid w:val="00D47C9B"/>
    <w:rsid w:val="00D47D80"/>
    <w:rsid w:val="00D5026C"/>
    <w:rsid w:val="00D50360"/>
    <w:rsid w:val="00D51477"/>
    <w:rsid w:val="00D52AF6"/>
    <w:rsid w:val="00D52F37"/>
    <w:rsid w:val="00D53199"/>
    <w:rsid w:val="00D5425A"/>
    <w:rsid w:val="00D5444A"/>
    <w:rsid w:val="00D5509F"/>
    <w:rsid w:val="00D5583D"/>
    <w:rsid w:val="00D565E2"/>
    <w:rsid w:val="00D607B0"/>
    <w:rsid w:val="00D60BDB"/>
    <w:rsid w:val="00D62211"/>
    <w:rsid w:val="00D63C88"/>
    <w:rsid w:val="00D6471B"/>
    <w:rsid w:val="00D652CD"/>
    <w:rsid w:val="00D6664F"/>
    <w:rsid w:val="00D6698D"/>
    <w:rsid w:val="00D66C42"/>
    <w:rsid w:val="00D66DE0"/>
    <w:rsid w:val="00D673A1"/>
    <w:rsid w:val="00D71174"/>
    <w:rsid w:val="00D712CA"/>
    <w:rsid w:val="00D72698"/>
    <w:rsid w:val="00D738FC"/>
    <w:rsid w:val="00D74500"/>
    <w:rsid w:val="00D75DD8"/>
    <w:rsid w:val="00D766CE"/>
    <w:rsid w:val="00D77F7F"/>
    <w:rsid w:val="00D80092"/>
    <w:rsid w:val="00D80731"/>
    <w:rsid w:val="00D80CAF"/>
    <w:rsid w:val="00D8144D"/>
    <w:rsid w:val="00D814B1"/>
    <w:rsid w:val="00D83588"/>
    <w:rsid w:val="00D83B92"/>
    <w:rsid w:val="00D844BA"/>
    <w:rsid w:val="00D85590"/>
    <w:rsid w:val="00D85761"/>
    <w:rsid w:val="00D875D5"/>
    <w:rsid w:val="00D90FC5"/>
    <w:rsid w:val="00D91BFE"/>
    <w:rsid w:val="00D91E85"/>
    <w:rsid w:val="00D94249"/>
    <w:rsid w:val="00D95491"/>
    <w:rsid w:val="00D95963"/>
    <w:rsid w:val="00D961BE"/>
    <w:rsid w:val="00D96990"/>
    <w:rsid w:val="00D97AB9"/>
    <w:rsid w:val="00D97CDA"/>
    <w:rsid w:val="00D97E36"/>
    <w:rsid w:val="00DA1382"/>
    <w:rsid w:val="00DA144F"/>
    <w:rsid w:val="00DA21A3"/>
    <w:rsid w:val="00DA3CF7"/>
    <w:rsid w:val="00DA3D3A"/>
    <w:rsid w:val="00DA4890"/>
    <w:rsid w:val="00DA6ECE"/>
    <w:rsid w:val="00DA7527"/>
    <w:rsid w:val="00DA7A99"/>
    <w:rsid w:val="00DA7CA5"/>
    <w:rsid w:val="00DB019D"/>
    <w:rsid w:val="00DB2060"/>
    <w:rsid w:val="00DB3837"/>
    <w:rsid w:val="00DB59D2"/>
    <w:rsid w:val="00DB6001"/>
    <w:rsid w:val="00DB65FA"/>
    <w:rsid w:val="00DB6887"/>
    <w:rsid w:val="00DC2658"/>
    <w:rsid w:val="00DC278C"/>
    <w:rsid w:val="00DC2F15"/>
    <w:rsid w:val="00DC3202"/>
    <w:rsid w:val="00DC3245"/>
    <w:rsid w:val="00DC35B4"/>
    <w:rsid w:val="00DC3FB9"/>
    <w:rsid w:val="00DC4639"/>
    <w:rsid w:val="00DC4E35"/>
    <w:rsid w:val="00DC5685"/>
    <w:rsid w:val="00DC5E63"/>
    <w:rsid w:val="00DC637E"/>
    <w:rsid w:val="00DD0467"/>
    <w:rsid w:val="00DD0A03"/>
    <w:rsid w:val="00DD0A3A"/>
    <w:rsid w:val="00DD1DE6"/>
    <w:rsid w:val="00DD2F4D"/>
    <w:rsid w:val="00DD2FCC"/>
    <w:rsid w:val="00DD3B32"/>
    <w:rsid w:val="00DD56A4"/>
    <w:rsid w:val="00DD74DD"/>
    <w:rsid w:val="00DE1096"/>
    <w:rsid w:val="00DE1169"/>
    <w:rsid w:val="00DE1A3C"/>
    <w:rsid w:val="00DE1EB9"/>
    <w:rsid w:val="00DE29D6"/>
    <w:rsid w:val="00DE2FCE"/>
    <w:rsid w:val="00DE3410"/>
    <w:rsid w:val="00DE3CFC"/>
    <w:rsid w:val="00DE4EC4"/>
    <w:rsid w:val="00DE6BCB"/>
    <w:rsid w:val="00DE7B0B"/>
    <w:rsid w:val="00DE7CA5"/>
    <w:rsid w:val="00DF27A2"/>
    <w:rsid w:val="00DF2EA0"/>
    <w:rsid w:val="00DF35E6"/>
    <w:rsid w:val="00DF5525"/>
    <w:rsid w:val="00DF5C00"/>
    <w:rsid w:val="00DF5F0C"/>
    <w:rsid w:val="00DF6023"/>
    <w:rsid w:val="00DF7120"/>
    <w:rsid w:val="00E00186"/>
    <w:rsid w:val="00E010C6"/>
    <w:rsid w:val="00E022AD"/>
    <w:rsid w:val="00E048A0"/>
    <w:rsid w:val="00E07235"/>
    <w:rsid w:val="00E07505"/>
    <w:rsid w:val="00E07A3E"/>
    <w:rsid w:val="00E103B4"/>
    <w:rsid w:val="00E12062"/>
    <w:rsid w:val="00E12799"/>
    <w:rsid w:val="00E13DBE"/>
    <w:rsid w:val="00E1471B"/>
    <w:rsid w:val="00E148E1"/>
    <w:rsid w:val="00E14F52"/>
    <w:rsid w:val="00E15341"/>
    <w:rsid w:val="00E16822"/>
    <w:rsid w:val="00E16860"/>
    <w:rsid w:val="00E20014"/>
    <w:rsid w:val="00E210A9"/>
    <w:rsid w:val="00E21A49"/>
    <w:rsid w:val="00E224C3"/>
    <w:rsid w:val="00E22E87"/>
    <w:rsid w:val="00E2320B"/>
    <w:rsid w:val="00E2535C"/>
    <w:rsid w:val="00E27F5B"/>
    <w:rsid w:val="00E30A1D"/>
    <w:rsid w:val="00E3118E"/>
    <w:rsid w:val="00E31A91"/>
    <w:rsid w:val="00E32B82"/>
    <w:rsid w:val="00E32D92"/>
    <w:rsid w:val="00E33983"/>
    <w:rsid w:val="00E33B19"/>
    <w:rsid w:val="00E349C8"/>
    <w:rsid w:val="00E35927"/>
    <w:rsid w:val="00E35F7D"/>
    <w:rsid w:val="00E364D8"/>
    <w:rsid w:val="00E369ED"/>
    <w:rsid w:val="00E3733D"/>
    <w:rsid w:val="00E37342"/>
    <w:rsid w:val="00E40AE6"/>
    <w:rsid w:val="00E40B79"/>
    <w:rsid w:val="00E417AA"/>
    <w:rsid w:val="00E42333"/>
    <w:rsid w:val="00E426AF"/>
    <w:rsid w:val="00E43820"/>
    <w:rsid w:val="00E438C7"/>
    <w:rsid w:val="00E4421D"/>
    <w:rsid w:val="00E44A16"/>
    <w:rsid w:val="00E4697B"/>
    <w:rsid w:val="00E46A54"/>
    <w:rsid w:val="00E47978"/>
    <w:rsid w:val="00E522EF"/>
    <w:rsid w:val="00E52E2D"/>
    <w:rsid w:val="00E540F7"/>
    <w:rsid w:val="00E5428E"/>
    <w:rsid w:val="00E54377"/>
    <w:rsid w:val="00E54975"/>
    <w:rsid w:val="00E56B9C"/>
    <w:rsid w:val="00E56F7F"/>
    <w:rsid w:val="00E5732A"/>
    <w:rsid w:val="00E6000A"/>
    <w:rsid w:val="00E60D47"/>
    <w:rsid w:val="00E63F3E"/>
    <w:rsid w:val="00E64E59"/>
    <w:rsid w:val="00E663FC"/>
    <w:rsid w:val="00E6702E"/>
    <w:rsid w:val="00E67EAC"/>
    <w:rsid w:val="00E7031C"/>
    <w:rsid w:val="00E717D9"/>
    <w:rsid w:val="00E72200"/>
    <w:rsid w:val="00E7331A"/>
    <w:rsid w:val="00E73FEB"/>
    <w:rsid w:val="00E75C98"/>
    <w:rsid w:val="00E766D4"/>
    <w:rsid w:val="00E7774A"/>
    <w:rsid w:val="00E77FA3"/>
    <w:rsid w:val="00E807B5"/>
    <w:rsid w:val="00E86179"/>
    <w:rsid w:val="00E876C2"/>
    <w:rsid w:val="00E877AE"/>
    <w:rsid w:val="00E90C02"/>
    <w:rsid w:val="00E9256F"/>
    <w:rsid w:val="00E93436"/>
    <w:rsid w:val="00E93A90"/>
    <w:rsid w:val="00E93E84"/>
    <w:rsid w:val="00E94197"/>
    <w:rsid w:val="00E942CB"/>
    <w:rsid w:val="00E955A7"/>
    <w:rsid w:val="00E975A0"/>
    <w:rsid w:val="00EA1711"/>
    <w:rsid w:val="00EA27D1"/>
    <w:rsid w:val="00EA2A90"/>
    <w:rsid w:val="00EA387D"/>
    <w:rsid w:val="00EA3AE4"/>
    <w:rsid w:val="00EA4280"/>
    <w:rsid w:val="00EA53A0"/>
    <w:rsid w:val="00EA6DAB"/>
    <w:rsid w:val="00EA73AA"/>
    <w:rsid w:val="00EA788F"/>
    <w:rsid w:val="00EB02A5"/>
    <w:rsid w:val="00EB0378"/>
    <w:rsid w:val="00EB17CF"/>
    <w:rsid w:val="00EB1B7A"/>
    <w:rsid w:val="00EB3300"/>
    <w:rsid w:val="00EB3A5B"/>
    <w:rsid w:val="00EB3C26"/>
    <w:rsid w:val="00EB4220"/>
    <w:rsid w:val="00EB4ADC"/>
    <w:rsid w:val="00EB4D13"/>
    <w:rsid w:val="00EB4DDC"/>
    <w:rsid w:val="00EB5327"/>
    <w:rsid w:val="00EB5C38"/>
    <w:rsid w:val="00EC0254"/>
    <w:rsid w:val="00EC1952"/>
    <w:rsid w:val="00EC20FD"/>
    <w:rsid w:val="00EC2599"/>
    <w:rsid w:val="00EC2891"/>
    <w:rsid w:val="00EC2F58"/>
    <w:rsid w:val="00EC35B2"/>
    <w:rsid w:val="00EC362E"/>
    <w:rsid w:val="00EC443C"/>
    <w:rsid w:val="00EC5939"/>
    <w:rsid w:val="00EC6559"/>
    <w:rsid w:val="00ED0FD8"/>
    <w:rsid w:val="00ED2093"/>
    <w:rsid w:val="00ED2F1B"/>
    <w:rsid w:val="00ED327A"/>
    <w:rsid w:val="00ED389F"/>
    <w:rsid w:val="00ED3ECB"/>
    <w:rsid w:val="00ED43ED"/>
    <w:rsid w:val="00ED5191"/>
    <w:rsid w:val="00ED563C"/>
    <w:rsid w:val="00ED68EC"/>
    <w:rsid w:val="00ED709A"/>
    <w:rsid w:val="00ED718F"/>
    <w:rsid w:val="00EE0FFE"/>
    <w:rsid w:val="00EE12F8"/>
    <w:rsid w:val="00EE3405"/>
    <w:rsid w:val="00EE35CE"/>
    <w:rsid w:val="00EE40B3"/>
    <w:rsid w:val="00EE4D19"/>
    <w:rsid w:val="00EE5E76"/>
    <w:rsid w:val="00EE61DF"/>
    <w:rsid w:val="00EE6911"/>
    <w:rsid w:val="00EE6B6B"/>
    <w:rsid w:val="00EE6C97"/>
    <w:rsid w:val="00EE755C"/>
    <w:rsid w:val="00EE777B"/>
    <w:rsid w:val="00EE7D0C"/>
    <w:rsid w:val="00EE7DBB"/>
    <w:rsid w:val="00EE7EA8"/>
    <w:rsid w:val="00EF0C97"/>
    <w:rsid w:val="00EF152A"/>
    <w:rsid w:val="00EF1F1A"/>
    <w:rsid w:val="00EF2D26"/>
    <w:rsid w:val="00EF402F"/>
    <w:rsid w:val="00EF454B"/>
    <w:rsid w:val="00EF5E03"/>
    <w:rsid w:val="00EF6767"/>
    <w:rsid w:val="00EF6C93"/>
    <w:rsid w:val="00EF6E65"/>
    <w:rsid w:val="00EF6E7F"/>
    <w:rsid w:val="00EF6F87"/>
    <w:rsid w:val="00EF78C7"/>
    <w:rsid w:val="00F01284"/>
    <w:rsid w:val="00F02638"/>
    <w:rsid w:val="00F03E90"/>
    <w:rsid w:val="00F0480C"/>
    <w:rsid w:val="00F04C50"/>
    <w:rsid w:val="00F077F0"/>
    <w:rsid w:val="00F07BE4"/>
    <w:rsid w:val="00F10D2A"/>
    <w:rsid w:val="00F11042"/>
    <w:rsid w:val="00F11750"/>
    <w:rsid w:val="00F11E94"/>
    <w:rsid w:val="00F129AC"/>
    <w:rsid w:val="00F14D0D"/>
    <w:rsid w:val="00F14D74"/>
    <w:rsid w:val="00F15322"/>
    <w:rsid w:val="00F1682B"/>
    <w:rsid w:val="00F21434"/>
    <w:rsid w:val="00F21973"/>
    <w:rsid w:val="00F229FA"/>
    <w:rsid w:val="00F22AE6"/>
    <w:rsid w:val="00F22BA2"/>
    <w:rsid w:val="00F239BA"/>
    <w:rsid w:val="00F24118"/>
    <w:rsid w:val="00F2487E"/>
    <w:rsid w:val="00F258FF"/>
    <w:rsid w:val="00F25AE8"/>
    <w:rsid w:val="00F269E3"/>
    <w:rsid w:val="00F27915"/>
    <w:rsid w:val="00F3030F"/>
    <w:rsid w:val="00F307F6"/>
    <w:rsid w:val="00F32144"/>
    <w:rsid w:val="00F3321B"/>
    <w:rsid w:val="00F33797"/>
    <w:rsid w:val="00F33D23"/>
    <w:rsid w:val="00F342B4"/>
    <w:rsid w:val="00F35D8A"/>
    <w:rsid w:val="00F40099"/>
    <w:rsid w:val="00F403D4"/>
    <w:rsid w:val="00F41791"/>
    <w:rsid w:val="00F42690"/>
    <w:rsid w:val="00F430A5"/>
    <w:rsid w:val="00F43969"/>
    <w:rsid w:val="00F440E7"/>
    <w:rsid w:val="00F45DDD"/>
    <w:rsid w:val="00F4745B"/>
    <w:rsid w:val="00F476D2"/>
    <w:rsid w:val="00F50BD0"/>
    <w:rsid w:val="00F51258"/>
    <w:rsid w:val="00F5165B"/>
    <w:rsid w:val="00F52612"/>
    <w:rsid w:val="00F52739"/>
    <w:rsid w:val="00F5554C"/>
    <w:rsid w:val="00F56323"/>
    <w:rsid w:val="00F5649B"/>
    <w:rsid w:val="00F56B4A"/>
    <w:rsid w:val="00F56C40"/>
    <w:rsid w:val="00F57CA2"/>
    <w:rsid w:val="00F60B30"/>
    <w:rsid w:val="00F60EFA"/>
    <w:rsid w:val="00F612FB"/>
    <w:rsid w:val="00F61B32"/>
    <w:rsid w:val="00F61E59"/>
    <w:rsid w:val="00F624B5"/>
    <w:rsid w:val="00F6321E"/>
    <w:rsid w:val="00F64BBF"/>
    <w:rsid w:val="00F66446"/>
    <w:rsid w:val="00F66B74"/>
    <w:rsid w:val="00F670C4"/>
    <w:rsid w:val="00F672DA"/>
    <w:rsid w:val="00F67F0B"/>
    <w:rsid w:val="00F70536"/>
    <w:rsid w:val="00F70901"/>
    <w:rsid w:val="00F71043"/>
    <w:rsid w:val="00F72407"/>
    <w:rsid w:val="00F72A03"/>
    <w:rsid w:val="00F72FB1"/>
    <w:rsid w:val="00F7303A"/>
    <w:rsid w:val="00F74CDD"/>
    <w:rsid w:val="00F756B3"/>
    <w:rsid w:val="00F75CF0"/>
    <w:rsid w:val="00F768CC"/>
    <w:rsid w:val="00F76EC4"/>
    <w:rsid w:val="00F77764"/>
    <w:rsid w:val="00F80201"/>
    <w:rsid w:val="00F80552"/>
    <w:rsid w:val="00F805C9"/>
    <w:rsid w:val="00F83F76"/>
    <w:rsid w:val="00F8500B"/>
    <w:rsid w:val="00F85F3A"/>
    <w:rsid w:val="00F872D8"/>
    <w:rsid w:val="00F8737B"/>
    <w:rsid w:val="00F87912"/>
    <w:rsid w:val="00F902DD"/>
    <w:rsid w:val="00F91132"/>
    <w:rsid w:val="00F9121F"/>
    <w:rsid w:val="00F93343"/>
    <w:rsid w:val="00F9420E"/>
    <w:rsid w:val="00F949FA"/>
    <w:rsid w:val="00F94DD4"/>
    <w:rsid w:val="00F94FD6"/>
    <w:rsid w:val="00F972D6"/>
    <w:rsid w:val="00FA248D"/>
    <w:rsid w:val="00FA6805"/>
    <w:rsid w:val="00FA7ED3"/>
    <w:rsid w:val="00FB0490"/>
    <w:rsid w:val="00FB0EF9"/>
    <w:rsid w:val="00FB10F6"/>
    <w:rsid w:val="00FB4582"/>
    <w:rsid w:val="00FB4909"/>
    <w:rsid w:val="00FB4F2F"/>
    <w:rsid w:val="00FB50F8"/>
    <w:rsid w:val="00FB5124"/>
    <w:rsid w:val="00FB5615"/>
    <w:rsid w:val="00FB79F4"/>
    <w:rsid w:val="00FB7FE6"/>
    <w:rsid w:val="00FC1D9F"/>
    <w:rsid w:val="00FC3363"/>
    <w:rsid w:val="00FC3EC5"/>
    <w:rsid w:val="00FC560A"/>
    <w:rsid w:val="00FC6385"/>
    <w:rsid w:val="00FC6E82"/>
    <w:rsid w:val="00FC75A9"/>
    <w:rsid w:val="00FC7898"/>
    <w:rsid w:val="00FC7F07"/>
    <w:rsid w:val="00FD00C6"/>
    <w:rsid w:val="00FD145A"/>
    <w:rsid w:val="00FD17BB"/>
    <w:rsid w:val="00FD23A2"/>
    <w:rsid w:val="00FD4188"/>
    <w:rsid w:val="00FD4999"/>
    <w:rsid w:val="00FD55A2"/>
    <w:rsid w:val="00FD5936"/>
    <w:rsid w:val="00FE0AF7"/>
    <w:rsid w:val="00FE2193"/>
    <w:rsid w:val="00FE21BB"/>
    <w:rsid w:val="00FE221E"/>
    <w:rsid w:val="00FE2B4F"/>
    <w:rsid w:val="00FE2C81"/>
    <w:rsid w:val="00FE3A39"/>
    <w:rsid w:val="00FE47CF"/>
    <w:rsid w:val="00FE5992"/>
    <w:rsid w:val="00FE5A4F"/>
    <w:rsid w:val="00FE66C8"/>
    <w:rsid w:val="00FE6E34"/>
    <w:rsid w:val="00FF062B"/>
    <w:rsid w:val="00FF2BD0"/>
    <w:rsid w:val="00FF3A80"/>
    <w:rsid w:val="00FF4BBC"/>
    <w:rsid w:val="00FF4F76"/>
    <w:rsid w:val="00FF552D"/>
    <w:rsid w:val="00FF6DA4"/>
    <w:rsid w:val="00FF6FB8"/>
    <w:rsid w:val="4B3827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3"/>
    <o:shapelayout v:ext="edit">
      <o:idmap v:ext="edit" data="1"/>
    </o:shapelayout>
  </w:shapeDefaults>
  <w:decimalSymbol w:val="."/>
  <w:listSeparator w:val=","/>
  <w14:docId w14:val="7FEA66D8"/>
  <w15:docId w15:val="{F52A4BC2-C488-4C39-82FC-4D8F8089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0"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4"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8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B3B58"/>
  </w:style>
  <w:style w:type="paragraph" w:styleId="Heading1">
    <w:name w:val="heading 1"/>
    <w:basedOn w:val="Normal"/>
    <w:next w:val="Normal"/>
    <w:link w:val="Heading1Char"/>
    <w:uiPriority w:val="1"/>
    <w:qFormat/>
    <w:rsid w:val="001C7979"/>
    <w:pPr>
      <w:keepNext/>
      <w:spacing w:before="600" w:after="240" w:line="240" w:lineRule="auto"/>
      <w:outlineLvl w:val="0"/>
    </w:pPr>
    <w:rPr>
      <w:rFonts w:ascii="Arial" w:eastAsia="Times New Roman" w:hAnsi="Arial" w:cs="Times New Roman"/>
      <w:caps/>
      <w:spacing w:val="6"/>
      <w:kern w:val="28"/>
      <w:sz w:val="28"/>
      <w:szCs w:val="28"/>
    </w:rPr>
  </w:style>
  <w:style w:type="paragraph" w:styleId="Heading2">
    <w:name w:val="heading 2"/>
    <w:basedOn w:val="Normal"/>
    <w:next w:val="Normal"/>
    <w:link w:val="Heading2Char"/>
    <w:unhideWhenUsed/>
    <w:qFormat/>
    <w:rsid w:val="001C7979"/>
    <w:pPr>
      <w:keepNext/>
      <w:keepLines/>
      <w:spacing w:before="200" w:after="120"/>
      <w:outlineLvl w:val="1"/>
    </w:pPr>
    <w:rPr>
      <w:rFonts w:ascii="Calibri" w:eastAsiaTheme="majorEastAsia" w:hAnsi="Calibri" w:cs="Calibri"/>
      <w:b/>
      <w:bCs/>
      <w:color w:val="1F497D" w:themeColor="text2"/>
      <w:sz w:val="26"/>
      <w:szCs w:val="26"/>
    </w:rPr>
  </w:style>
  <w:style w:type="paragraph" w:styleId="Heading3">
    <w:name w:val="heading 3"/>
    <w:basedOn w:val="Normal"/>
    <w:next w:val="Normal"/>
    <w:link w:val="Heading3Char"/>
    <w:autoRedefine/>
    <w:uiPriority w:val="1"/>
    <w:qFormat/>
    <w:rsid w:val="001C7979"/>
    <w:pPr>
      <w:keepNext/>
      <w:spacing w:before="120" w:after="120" w:line="240" w:lineRule="auto"/>
      <w:outlineLvl w:val="2"/>
    </w:pPr>
    <w:rPr>
      <w:rFonts w:ascii="Calibri" w:eastAsia="Times New Roman" w:hAnsi="Calibri" w:cs="Calibri"/>
      <w:b/>
      <w:color w:val="365F91" w:themeColor="accent1" w:themeShade="BF"/>
    </w:rPr>
  </w:style>
  <w:style w:type="paragraph" w:styleId="Heading4">
    <w:name w:val="heading 4"/>
    <w:basedOn w:val="Normal"/>
    <w:next w:val="Normal"/>
    <w:link w:val="Heading4Char"/>
    <w:autoRedefine/>
    <w:qFormat/>
    <w:rsid w:val="00EF1F1A"/>
    <w:pPr>
      <w:keepNext/>
      <w:tabs>
        <w:tab w:val="left" w:pos="709"/>
      </w:tabs>
      <w:spacing w:after="0" w:line="240" w:lineRule="auto"/>
      <w:outlineLvl w:val="3"/>
    </w:pPr>
    <w:rPr>
      <w:rFonts w:ascii="Calibri" w:eastAsia="Times New Roman" w:hAnsi="Calibri" w:cs="Times New Roman"/>
      <w:b/>
      <w:i/>
      <w:color w:val="365F91" w:themeColor="accent1" w:themeShade="BF"/>
      <w:szCs w:val="20"/>
      <w:lang w:eastAsia="en-AU"/>
    </w:rPr>
  </w:style>
  <w:style w:type="paragraph" w:styleId="Heading5">
    <w:name w:val="heading 5"/>
    <w:basedOn w:val="Normal"/>
    <w:next w:val="Normal"/>
    <w:link w:val="Heading5Char"/>
    <w:qFormat/>
    <w:rsid w:val="00EC1952"/>
    <w:pPr>
      <w:keepNext/>
      <w:spacing w:after="0" w:line="240" w:lineRule="auto"/>
      <w:outlineLvl w:val="4"/>
    </w:pPr>
    <w:rPr>
      <w:rFonts w:ascii="Arial" w:eastAsia="Times New Roman" w:hAnsi="Arial" w:cs="Times New Roman"/>
      <w:sz w:val="24"/>
      <w:szCs w:val="20"/>
      <w:lang w:eastAsia="en-AU"/>
    </w:rPr>
  </w:style>
  <w:style w:type="paragraph" w:styleId="Heading6">
    <w:name w:val="heading 6"/>
    <w:basedOn w:val="Normal"/>
    <w:next w:val="Normal"/>
    <w:link w:val="Heading6Char"/>
    <w:qFormat/>
    <w:rsid w:val="00EC1952"/>
    <w:pPr>
      <w:keepNext/>
      <w:spacing w:after="0" w:line="240" w:lineRule="auto"/>
      <w:ind w:left="2160"/>
      <w:outlineLvl w:val="5"/>
    </w:pPr>
    <w:rPr>
      <w:rFonts w:ascii="Arial" w:eastAsia="Times New Roman" w:hAnsi="Arial" w:cs="Times New Roman"/>
      <w:sz w:val="24"/>
      <w:szCs w:val="20"/>
    </w:rPr>
  </w:style>
  <w:style w:type="paragraph" w:styleId="Heading7">
    <w:name w:val="heading 7"/>
    <w:basedOn w:val="Normal"/>
    <w:next w:val="Normal"/>
    <w:link w:val="Heading7Char"/>
    <w:qFormat/>
    <w:rsid w:val="00EC1952"/>
    <w:pPr>
      <w:keepNext/>
      <w:numPr>
        <w:ilvl w:val="12"/>
      </w:numPr>
      <w:spacing w:after="0" w:line="240" w:lineRule="auto"/>
      <w:outlineLvl w:val="6"/>
    </w:pPr>
    <w:rPr>
      <w:rFonts w:ascii="Arial" w:eastAsia="Times New Roman" w:hAnsi="Arial" w:cs="Times New Roman"/>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D03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03FF2"/>
    <w:rPr>
      <w:rFonts w:ascii="Tahoma" w:hAnsi="Tahoma" w:cs="Tahoma"/>
      <w:sz w:val="16"/>
      <w:szCs w:val="16"/>
    </w:rPr>
  </w:style>
  <w:style w:type="character" w:styleId="IntenseEmphasis">
    <w:name w:val="Intense Emphasis"/>
    <w:basedOn w:val="DefaultParagraphFont"/>
    <w:uiPriority w:val="21"/>
    <w:qFormat/>
    <w:rsid w:val="00D03FF2"/>
    <w:rPr>
      <w:b/>
      <w:bCs/>
      <w:i/>
      <w:iCs/>
      <w:color w:val="4F81BD" w:themeColor="accent1"/>
    </w:rPr>
  </w:style>
  <w:style w:type="paragraph" w:styleId="Subtitle">
    <w:name w:val="Subtitle"/>
    <w:basedOn w:val="Normal"/>
    <w:next w:val="Normal"/>
    <w:link w:val="SubtitleChar"/>
    <w:uiPriority w:val="11"/>
    <w:qFormat/>
    <w:rsid w:val="00D03F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FF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rsid w:val="006A208A"/>
    <w:rPr>
      <w:rFonts w:ascii="Calibri" w:eastAsiaTheme="majorEastAsia" w:hAnsi="Calibri" w:cs="Calibri"/>
      <w:b/>
      <w:bCs/>
      <w:color w:val="1F497D" w:themeColor="text2"/>
      <w:sz w:val="26"/>
      <w:szCs w:val="26"/>
    </w:rPr>
  </w:style>
  <w:style w:type="paragraph" w:styleId="IntenseQuote">
    <w:name w:val="Intense Quote"/>
    <w:basedOn w:val="Normal"/>
    <w:next w:val="Normal"/>
    <w:link w:val="IntenseQuoteChar"/>
    <w:uiPriority w:val="30"/>
    <w:qFormat/>
    <w:rsid w:val="00D03F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3FF2"/>
    <w:rPr>
      <w:b/>
      <w:bCs/>
      <w:i/>
      <w:iCs/>
      <w:color w:val="4F81BD" w:themeColor="accent1"/>
    </w:rPr>
  </w:style>
  <w:style w:type="character" w:styleId="LineNumber">
    <w:name w:val="line number"/>
    <w:basedOn w:val="DefaultParagraphFont"/>
    <w:uiPriority w:val="99"/>
    <w:semiHidden/>
    <w:unhideWhenUsed/>
    <w:rsid w:val="00D03FF2"/>
  </w:style>
  <w:style w:type="character" w:customStyle="1" w:styleId="Heading1Char">
    <w:name w:val="Heading 1 Char"/>
    <w:basedOn w:val="DefaultParagraphFont"/>
    <w:link w:val="Heading1"/>
    <w:uiPriority w:val="1"/>
    <w:rsid w:val="00EC1952"/>
    <w:rPr>
      <w:rFonts w:ascii="Arial" w:eastAsia="Times New Roman" w:hAnsi="Arial" w:cs="Times New Roman"/>
      <w:caps/>
      <w:spacing w:val="6"/>
      <w:kern w:val="28"/>
      <w:sz w:val="28"/>
      <w:szCs w:val="28"/>
    </w:rPr>
  </w:style>
  <w:style w:type="character" w:customStyle="1" w:styleId="Heading3Char">
    <w:name w:val="Heading 3 Char"/>
    <w:basedOn w:val="DefaultParagraphFont"/>
    <w:link w:val="Heading3"/>
    <w:uiPriority w:val="1"/>
    <w:rsid w:val="00AF18C3"/>
    <w:rPr>
      <w:rFonts w:ascii="Calibri" w:eastAsia="Times New Roman" w:hAnsi="Calibri" w:cs="Calibri"/>
      <w:b/>
      <w:color w:val="365F91" w:themeColor="accent1" w:themeShade="BF"/>
    </w:rPr>
  </w:style>
  <w:style w:type="character" w:customStyle="1" w:styleId="Heading4Char">
    <w:name w:val="Heading 4 Char"/>
    <w:basedOn w:val="DefaultParagraphFont"/>
    <w:link w:val="Heading4"/>
    <w:rsid w:val="00EF1F1A"/>
    <w:rPr>
      <w:rFonts w:ascii="Calibri" w:eastAsia="Times New Roman" w:hAnsi="Calibri" w:cs="Times New Roman"/>
      <w:b/>
      <w:i/>
      <w:color w:val="365F91" w:themeColor="accent1" w:themeShade="BF"/>
      <w:szCs w:val="20"/>
      <w:lang w:eastAsia="en-AU"/>
    </w:rPr>
  </w:style>
  <w:style w:type="character" w:customStyle="1" w:styleId="Heading5Char">
    <w:name w:val="Heading 5 Char"/>
    <w:basedOn w:val="DefaultParagraphFont"/>
    <w:link w:val="Heading5"/>
    <w:rsid w:val="00EC1952"/>
    <w:rPr>
      <w:rFonts w:ascii="Arial" w:eastAsia="Times New Roman" w:hAnsi="Arial" w:cs="Times New Roman"/>
      <w:sz w:val="24"/>
      <w:szCs w:val="20"/>
      <w:lang w:eastAsia="en-AU"/>
    </w:rPr>
  </w:style>
  <w:style w:type="character" w:customStyle="1" w:styleId="Heading6Char">
    <w:name w:val="Heading 6 Char"/>
    <w:basedOn w:val="DefaultParagraphFont"/>
    <w:link w:val="Heading6"/>
    <w:rsid w:val="00EC1952"/>
    <w:rPr>
      <w:rFonts w:ascii="Arial" w:eastAsia="Times New Roman" w:hAnsi="Arial" w:cs="Times New Roman"/>
      <w:sz w:val="24"/>
      <w:szCs w:val="20"/>
    </w:rPr>
  </w:style>
  <w:style w:type="character" w:customStyle="1" w:styleId="Heading7Char">
    <w:name w:val="Heading 7 Char"/>
    <w:basedOn w:val="DefaultParagraphFont"/>
    <w:link w:val="Heading7"/>
    <w:rsid w:val="00EC1952"/>
    <w:rPr>
      <w:rFonts w:ascii="Arial" w:eastAsia="Times New Roman" w:hAnsi="Arial" w:cs="Times New Roman"/>
      <w:sz w:val="20"/>
      <w:szCs w:val="20"/>
      <w:lang w:eastAsia="en-AU"/>
    </w:rPr>
  </w:style>
  <w:style w:type="paragraph" w:styleId="CommentText">
    <w:name w:val="annotation text"/>
    <w:basedOn w:val="Normal"/>
    <w:link w:val="CommentTextChar"/>
    <w:uiPriority w:val="99"/>
    <w:rsid w:val="00EC1952"/>
    <w:pPr>
      <w:spacing w:after="0" w:line="240" w:lineRule="auto"/>
    </w:pPr>
    <w:rPr>
      <w:rFonts w:ascii="Arial" w:eastAsia="Times New Roman" w:hAnsi="Arial" w:cs="Times New Roman"/>
      <w:sz w:val="20"/>
      <w:szCs w:val="20"/>
      <w:lang w:eastAsia="en-AU"/>
    </w:rPr>
  </w:style>
  <w:style w:type="character" w:customStyle="1" w:styleId="CommentTextChar">
    <w:name w:val="Comment Text Char"/>
    <w:basedOn w:val="DefaultParagraphFont"/>
    <w:link w:val="CommentText"/>
    <w:uiPriority w:val="99"/>
    <w:rsid w:val="00EC1952"/>
    <w:rPr>
      <w:rFonts w:ascii="Arial" w:eastAsia="Times New Roman" w:hAnsi="Arial" w:cs="Times New Roman"/>
      <w:sz w:val="20"/>
      <w:szCs w:val="20"/>
      <w:lang w:eastAsia="en-AU"/>
    </w:rPr>
  </w:style>
  <w:style w:type="paragraph" w:styleId="Header">
    <w:name w:val="header"/>
    <w:basedOn w:val="Normal"/>
    <w:link w:val="HeaderChar"/>
    <w:rsid w:val="00EC1952"/>
    <w:pPr>
      <w:tabs>
        <w:tab w:val="center" w:pos="4320"/>
        <w:tab w:val="right" w:pos="9071"/>
      </w:tabs>
      <w:spacing w:after="0" w:line="240" w:lineRule="auto"/>
      <w:jc w:val="right"/>
    </w:pPr>
    <w:rPr>
      <w:rFonts w:ascii="Arial Bold" w:eastAsia="Times New Roman" w:hAnsi="Arial Bold" w:cs="Times New Roman"/>
      <w:b/>
      <w:caps/>
      <w:spacing w:val="6"/>
      <w:sz w:val="16"/>
      <w:szCs w:val="16"/>
    </w:rPr>
  </w:style>
  <w:style w:type="character" w:customStyle="1" w:styleId="HeaderChar">
    <w:name w:val="Header Char"/>
    <w:basedOn w:val="DefaultParagraphFont"/>
    <w:link w:val="Header"/>
    <w:rsid w:val="00EC1952"/>
    <w:rPr>
      <w:rFonts w:ascii="Arial Bold" w:eastAsia="Times New Roman" w:hAnsi="Arial Bold" w:cs="Times New Roman"/>
      <w:b/>
      <w:caps/>
      <w:spacing w:val="6"/>
      <w:sz w:val="16"/>
      <w:szCs w:val="16"/>
    </w:rPr>
  </w:style>
  <w:style w:type="paragraph" w:customStyle="1" w:styleId="AttachmentHeading">
    <w:name w:val="Attachment Heading"/>
    <w:basedOn w:val="Normal"/>
    <w:rsid w:val="00EC1952"/>
    <w:pPr>
      <w:spacing w:before="120" w:after="240" w:line="240" w:lineRule="auto"/>
      <w:jc w:val="center"/>
    </w:pPr>
    <w:rPr>
      <w:rFonts w:ascii="Arial" w:eastAsia="Times New Roman" w:hAnsi="Arial" w:cs="Times New Roman"/>
      <w:caps/>
      <w:spacing w:val="6"/>
      <w:sz w:val="28"/>
      <w:szCs w:val="28"/>
      <w:lang w:eastAsia="en-AU"/>
    </w:rPr>
  </w:style>
  <w:style w:type="paragraph" w:styleId="BodyTextIndent">
    <w:name w:val="Body Text Indent"/>
    <w:basedOn w:val="Normal"/>
    <w:link w:val="BodyTextIndentChar"/>
    <w:rsid w:val="00EC1952"/>
    <w:pPr>
      <w:spacing w:after="0" w:line="240" w:lineRule="auto"/>
      <w:ind w:left="1080"/>
    </w:pPr>
    <w:rPr>
      <w:rFonts w:ascii="Arial" w:eastAsia="Times New Roman" w:hAnsi="Arial" w:cs="Times New Roman"/>
      <w:szCs w:val="20"/>
    </w:rPr>
  </w:style>
  <w:style w:type="character" w:customStyle="1" w:styleId="BodyTextIndentChar">
    <w:name w:val="Body Text Indent Char"/>
    <w:basedOn w:val="DefaultParagraphFont"/>
    <w:link w:val="BodyTextIndent"/>
    <w:rsid w:val="00EC1952"/>
    <w:rPr>
      <w:rFonts w:ascii="Arial" w:eastAsia="Times New Roman" w:hAnsi="Arial" w:cs="Times New Roman"/>
      <w:szCs w:val="20"/>
    </w:rPr>
  </w:style>
  <w:style w:type="paragraph" w:styleId="BodyText">
    <w:name w:val="Body Text"/>
    <w:basedOn w:val="Normal"/>
    <w:link w:val="BodyTextChar"/>
    <w:uiPriority w:val="1"/>
    <w:qFormat/>
    <w:rsid w:val="001C7979"/>
    <w:pPr>
      <w:spacing w:before="240" w:after="240" w:line="240" w:lineRule="auto"/>
    </w:pPr>
    <w:rPr>
      <w:rFonts w:ascii="Arial" w:eastAsia="Times New Roman" w:hAnsi="Arial" w:cs="Times New Roman"/>
      <w:szCs w:val="20"/>
      <w:lang w:val="en-GB"/>
    </w:rPr>
  </w:style>
  <w:style w:type="character" w:customStyle="1" w:styleId="BodyTextChar">
    <w:name w:val="Body Text Char"/>
    <w:basedOn w:val="DefaultParagraphFont"/>
    <w:link w:val="BodyText"/>
    <w:uiPriority w:val="1"/>
    <w:rsid w:val="00EC1952"/>
    <w:rPr>
      <w:rFonts w:ascii="Arial" w:eastAsia="Times New Roman" w:hAnsi="Arial" w:cs="Times New Roman"/>
      <w:szCs w:val="20"/>
      <w:lang w:val="en-GB"/>
    </w:rPr>
  </w:style>
  <w:style w:type="character" w:customStyle="1" w:styleId="NumberedParagraphChar">
    <w:name w:val="Numbered Paragraph Char"/>
    <w:basedOn w:val="DefaultParagraphFont"/>
    <w:link w:val="NumberedParagraph"/>
    <w:rsid w:val="00EC1952"/>
    <w:rPr>
      <w:rFonts w:ascii="Arial" w:hAnsi="Arial" w:cs="Arial"/>
    </w:rPr>
  </w:style>
  <w:style w:type="paragraph" w:customStyle="1" w:styleId="NumberedParagraph">
    <w:name w:val="Numbered Paragraph"/>
    <w:basedOn w:val="Normal"/>
    <w:link w:val="NumberedParagraphChar"/>
    <w:rsid w:val="00EC1952"/>
    <w:pPr>
      <w:numPr>
        <w:ilvl w:val="1"/>
        <w:numId w:val="8"/>
      </w:numPr>
      <w:tabs>
        <w:tab w:val="left" w:pos="567"/>
      </w:tabs>
      <w:spacing w:before="240" w:after="240" w:line="240" w:lineRule="auto"/>
    </w:pPr>
    <w:rPr>
      <w:rFonts w:ascii="Arial" w:hAnsi="Arial" w:cs="Arial"/>
    </w:rPr>
  </w:style>
  <w:style w:type="paragraph" w:styleId="Footer">
    <w:name w:val="footer"/>
    <w:basedOn w:val="Normal"/>
    <w:link w:val="FooterChar"/>
    <w:rsid w:val="00EC1952"/>
    <w:pPr>
      <w:pBdr>
        <w:top w:val="single" w:sz="4" w:space="1" w:color="auto"/>
      </w:pBdr>
      <w:tabs>
        <w:tab w:val="center" w:pos="4500"/>
        <w:tab w:val="right" w:pos="9085"/>
      </w:tabs>
      <w:spacing w:after="0" w:line="240" w:lineRule="auto"/>
    </w:pPr>
    <w:rPr>
      <w:rFonts w:ascii="Arial Bold" w:eastAsia="Times New Roman" w:hAnsi="Arial Bold" w:cs="Times New Roman"/>
      <w:b/>
      <w:spacing w:val="6"/>
      <w:sz w:val="16"/>
      <w:szCs w:val="16"/>
      <w:lang w:eastAsia="en-AU"/>
    </w:rPr>
  </w:style>
  <w:style w:type="character" w:customStyle="1" w:styleId="FooterChar">
    <w:name w:val="Footer Char"/>
    <w:basedOn w:val="DefaultParagraphFont"/>
    <w:link w:val="Footer"/>
    <w:rsid w:val="00EC1952"/>
    <w:rPr>
      <w:rFonts w:ascii="Arial Bold" w:eastAsia="Times New Roman" w:hAnsi="Arial Bold" w:cs="Times New Roman"/>
      <w:b/>
      <w:spacing w:val="6"/>
      <w:sz w:val="16"/>
      <w:szCs w:val="16"/>
      <w:lang w:eastAsia="en-AU"/>
    </w:rPr>
  </w:style>
  <w:style w:type="character" w:styleId="PageNumber">
    <w:name w:val="page number"/>
    <w:basedOn w:val="DefaultParagraphFont"/>
    <w:rsid w:val="00EC1952"/>
  </w:style>
  <w:style w:type="character" w:styleId="Hyperlink">
    <w:name w:val="Hyperlink"/>
    <w:basedOn w:val="DefaultParagraphFont"/>
    <w:uiPriority w:val="99"/>
    <w:rsid w:val="00EC1952"/>
    <w:rPr>
      <w:color w:val="0000FF"/>
      <w:u w:val="single"/>
    </w:rPr>
  </w:style>
  <w:style w:type="paragraph" w:customStyle="1" w:styleId="AttachmentHeading3">
    <w:name w:val="Attachment Heading 3"/>
    <w:basedOn w:val="Normal"/>
    <w:rsid w:val="00EC1952"/>
    <w:pPr>
      <w:spacing w:before="60" w:after="0" w:line="240" w:lineRule="auto"/>
    </w:pPr>
    <w:rPr>
      <w:rFonts w:ascii="Arial" w:eastAsia="Times New Roman" w:hAnsi="Arial" w:cs="Arial"/>
      <w:b/>
      <w:lang w:eastAsia="en-AU"/>
    </w:rPr>
  </w:style>
  <w:style w:type="paragraph" w:styleId="TOC2">
    <w:name w:val="toc 2"/>
    <w:basedOn w:val="Normal"/>
    <w:next w:val="Normal"/>
    <w:autoRedefine/>
    <w:uiPriority w:val="39"/>
    <w:qFormat/>
    <w:rsid w:val="001C7979"/>
    <w:pPr>
      <w:tabs>
        <w:tab w:val="right" w:leader="dot" w:pos="9060"/>
      </w:tabs>
      <w:spacing w:after="0" w:line="240" w:lineRule="auto"/>
      <w:ind w:left="539"/>
    </w:pPr>
    <w:rPr>
      <w:rFonts w:ascii="Calibri" w:eastAsia="Times New Roman" w:hAnsi="Calibri" w:cs="Times New Roman"/>
      <w:i/>
      <w:noProof/>
      <w:sz w:val="20"/>
      <w:szCs w:val="20"/>
      <w:lang w:eastAsia="en-AU"/>
    </w:rPr>
  </w:style>
  <w:style w:type="paragraph" w:styleId="TOC1">
    <w:name w:val="toc 1"/>
    <w:basedOn w:val="Normal"/>
    <w:next w:val="Normal"/>
    <w:autoRedefine/>
    <w:uiPriority w:val="39"/>
    <w:qFormat/>
    <w:rsid w:val="001C7979"/>
    <w:pPr>
      <w:tabs>
        <w:tab w:val="right" w:leader="dot" w:pos="9060"/>
      </w:tabs>
      <w:spacing w:before="120" w:after="120" w:line="240" w:lineRule="auto"/>
    </w:pPr>
    <w:rPr>
      <w:rFonts w:ascii="Arial" w:eastAsia="Times New Roman" w:hAnsi="Arial" w:cs="Arial"/>
      <w:b/>
      <w:bCs/>
      <w:caps/>
      <w:noProof/>
      <w:sz w:val="20"/>
      <w:szCs w:val="20"/>
      <w:lang w:eastAsia="en-AU"/>
    </w:rPr>
  </w:style>
  <w:style w:type="paragraph" w:styleId="TOC3">
    <w:name w:val="toc 3"/>
    <w:basedOn w:val="Normal"/>
    <w:next w:val="Normal"/>
    <w:autoRedefine/>
    <w:uiPriority w:val="39"/>
    <w:rsid w:val="00EC1952"/>
    <w:pPr>
      <w:spacing w:after="0" w:line="240" w:lineRule="auto"/>
      <w:ind w:left="400"/>
    </w:pPr>
    <w:rPr>
      <w:rFonts w:ascii="Arial" w:eastAsia="Times New Roman" w:hAnsi="Arial" w:cs="Times New Roman"/>
      <w:i/>
      <w:iCs/>
      <w:sz w:val="20"/>
      <w:szCs w:val="20"/>
      <w:lang w:eastAsia="en-AU"/>
    </w:rPr>
  </w:style>
  <w:style w:type="paragraph" w:styleId="TOC4">
    <w:name w:val="toc 4"/>
    <w:basedOn w:val="Normal"/>
    <w:next w:val="Normal"/>
    <w:autoRedefine/>
    <w:uiPriority w:val="39"/>
    <w:rsid w:val="00EC1952"/>
    <w:pPr>
      <w:spacing w:after="0" w:line="240" w:lineRule="auto"/>
      <w:ind w:left="600"/>
    </w:pPr>
    <w:rPr>
      <w:rFonts w:ascii="Arial" w:eastAsia="Times New Roman" w:hAnsi="Arial" w:cs="Times New Roman"/>
      <w:sz w:val="18"/>
      <w:szCs w:val="18"/>
      <w:lang w:eastAsia="en-AU"/>
    </w:rPr>
  </w:style>
  <w:style w:type="paragraph" w:styleId="TOC5">
    <w:name w:val="toc 5"/>
    <w:basedOn w:val="Normal"/>
    <w:next w:val="Normal"/>
    <w:autoRedefine/>
    <w:uiPriority w:val="39"/>
    <w:rsid w:val="00EC1952"/>
    <w:pPr>
      <w:spacing w:after="0" w:line="240" w:lineRule="auto"/>
      <w:ind w:left="800"/>
    </w:pPr>
    <w:rPr>
      <w:rFonts w:ascii="Arial" w:eastAsia="Times New Roman" w:hAnsi="Arial" w:cs="Times New Roman"/>
      <w:sz w:val="18"/>
      <w:szCs w:val="18"/>
      <w:lang w:eastAsia="en-AU"/>
    </w:rPr>
  </w:style>
  <w:style w:type="paragraph" w:styleId="TOC6">
    <w:name w:val="toc 6"/>
    <w:basedOn w:val="Normal"/>
    <w:next w:val="Normal"/>
    <w:autoRedefine/>
    <w:uiPriority w:val="39"/>
    <w:rsid w:val="00EC1952"/>
    <w:pPr>
      <w:spacing w:after="0" w:line="240" w:lineRule="auto"/>
      <w:ind w:left="1000"/>
    </w:pPr>
    <w:rPr>
      <w:rFonts w:ascii="Arial" w:eastAsia="Times New Roman" w:hAnsi="Arial" w:cs="Times New Roman"/>
      <w:sz w:val="18"/>
      <w:szCs w:val="18"/>
      <w:lang w:eastAsia="en-AU"/>
    </w:rPr>
  </w:style>
  <w:style w:type="paragraph" w:styleId="TOC7">
    <w:name w:val="toc 7"/>
    <w:basedOn w:val="Normal"/>
    <w:next w:val="Normal"/>
    <w:autoRedefine/>
    <w:uiPriority w:val="39"/>
    <w:rsid w:val="00EC1952"/>
    <w:pPr>
      <w:spacing w:after="0" w:line="240" w:lineRule="auto"/>
      <w:ind w:left="1200"/>
    </w:pPr>
    <w:rPr>
      <w:rFonts w:ascii="Arial" w:eastAsia="Times New Roman" w:hAnsi="Arial" w:cs="Times New Roman"/>
      <w:sz w:val="18"/>
      <w:szCs w:val="18"/>
      <w:lang w:eastAsia="en-AU"/>
    </w:rPr>
  </w:style>
  <w:style w:type="paragraph" w:styleId="TOC8">
    <w:name w:val="toc 8"/>
    <w:basedOn w:val="Normal"/>
    <w:next w:val="Normal"/>
    <w:autoRedefine/>
    <w:uiPriority w:val="39"/>
    <w:rsid w:val="00EC1952"/>
    <w:pPr>
      <w:spacing w:after="0" w:line="240" w:lineRule="auto"/>
      <w:ind w:left="1400"/>
    </w:pPr>
    <w:rPr>
      <w:rFonts w:ascii="Arial" w:eastAsia="Times New Roman" w:hAnsi="Arial" w:cs="Times New Roman"/>
      <w:sz w:val="18"/>
      <w:szCs w:val="18"/>
      <w:lang w:eastAsia="en-AU"/>
    </w:rPr>
  </w:style>
  <w:style w:type="paragraph" w:styleId="TOC9">
    <w:name w:val="toc 9"/>
    <w:basedOn w:val="Normal"/>
    <w:next w:val="Normal"/>
    <w:autoRedefine/>
    <w:uiPriority w:val="39"/>
    <w:rsid w:val="00EC1952"/>
    <w:pPr>
      <w:spacing w:after="0" w:line="240" w:lineRule="auto"/>
      <w:ind w:left="1600"/>
    </w:pPr>
    <w:rPr>
      <w:rFonts w:ascii="Arial" w:eastAsia="Times New Roman" w:hAnsi="Arial" w:cs="Times New Roman"/>
      <w:sz w:val="18"/>
      <w:szCs w:val="18"/>
      <w:lang w:eastAsia="en-AU"/>
    </w:rPr>
  </w:style>
  <w:style w:type="character" w:styleId="CommentReference">
    <w:name w:val="annotation reference"/>
    <w:basedOn w:val="DefaultParagraphFont"/>
    <w:uiPriority w:val="99"/>
    <w:rsid w:val="00EC1952"/>
    <w:rPr>
      <w:sz w:val="16"/>
      <w:szCs w:val="16"/>
    </w:rPr>
  </w:style>
  <w:style w:type="paragraph" w:styleId="CommentSubject">
    <w:name w:val="annotation subject"/>
    <w:basedOn w:val="CommentText"/>
    <w:next w:val="CommentText"/>
    <w:link w:val="CommentSubjectChar"/>
    <w:rsid w:val="00EC1952"/>
    <w:rPr>
      <w:b/>
      <w:bCs/>
    </w:rPr>
  </w:style>
  <w:style w:type="character" w:customStyle="1" w:styleId="CommentSubjectChar">
    <w:name w:val="Comment Subject Char"/>
    <w:basedOn w:val="CommentTextChar"/>
    <w:link w:val="CommentSubject"/>
    <w:rsid w:val="00EC1952"/>
    <w:rPr>
      <w:rFonts w:ascii="Arial" w:eastAsia="Times New Roman" w:hAnsi="Arial" w:cs="Times New Roman"/>
      <w:b/>
      <w:bCs/>
      <w:sz w:val="20"/>
      <w:szCs w:val="20"/>
      <w:lang w:eastAsia="en-AU"/>
    </w:rPr>
  </w:style>
  <w:style w:type="character" w:styleId="FollowedHyperlink">
    <w:name w:val="FollowedHyperlink"/>
    <w:basedOn w:val="DefaultParagraphFont"/>
    <w:rsid w:val="00EC1952"/>
    <w:rPr>
      <w:color w:val="800080"/>
      <w:u w:val="single"/>
    </w:rPr>
  </w:style>
  <w:style w:type="table" w:styleId="TableGrid">
    <w:name w:val="Table Grid"/>
    <w:basedOn w:val="TableNormal"/>
    <w:rsid w:val="00EC1952"/>
    <w:pPr>
      <w:numPr>
        <w:ilvl w:val="1"/>
        <w:numId w:val="11"/>
      </w:numPr>
      <w:tabs>
        <w:tab w:val="clear" w:pos="782"/>
        <w:tab w:val="num" w:pos="360"/>
        <w:tab w:val="num" w:pos="1440"/>
      </w:tabs>
      <w:spacing w:after="0" w:line="240" w:lineRule="auto"/>
      <w:ind w:left="792" w:hanging="432"/>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EC1952"/>
    <w:pPr>
      <w:shd w:val="clear" w:color="auto" w:fill="000080"/>
      <w:spacing w:after="0" w:line="240" w:lineRule="auto"/>
    </w:pPr>
    <w:rPr>
      <w:rFonts w:ascii="Tahoma" w:eastAsia="Times New Roman" w:hAnsi="Tahoma" w:cs="Tahoma"/>
      <w:sz w:val="20"/>
      <w:szCs w:val="20"/>
      <w:lang w:eastAsia="en-AU"/>
    </w:rPr>
  </w:style>
  <w:style w:type="character" w:customStyle="1" w:styleId="DocumentMapChar">
    <w:name w:val="Document Map Char"/>
    <w:basedOn w:val="DefaultParagraphFont"/>
    <w:link w:val="DocumentMap"/>
    <w:rsid w:val="00EC1952"/>
    <w:rPr>
      <w:rFonts w:ascii="Tahoma" w:eastAsia="Times New Roman" w:hAnsi="Tahoma" w:cs="Tahoma"/>
      <w:sz w:val="20"/>
      <w:szCs w:val="20"/>
      <w:shd w:val="clear" w:color="auto" w:fill="000080"/>
      <w:lang w:eastAsia="en-AU"/>
    </w:rPr>
  </w:style>
  <w:style w:type="paragraph" w:customStyle="1" w:styleId="NumberedPara2">
    <w:name w:val="Numbered Para 2"/>
    <w:basedOn w:val="Normal"/>
    <w:rsid w:val="00EC1952"/>
    <w:pPr>
      <w:numPr>
        <w:ilvl w:val="3"/>
        <w:numId w:val="1"/>
      </w:numPr>
      <w:spacing w:before="240" w:after="240" w:line="240" w:lineRule="auto"/>
    </w:pPr>
    <w:rPr>
      <w:rFonts w:ascii="Arial" w:eastAsia="Times New Roman" w:hAnsi="Arial" w:cs="Arial"/>
    </w:rPr>
  </w:style>
  <w:style w:type="paragraph" w:customStyle="1" w:styleId="BulletedList">
    <w:name w:val="Bulleted List"/>
    <w:basedOn w:val="Normal"/>
    <w:rsid w:val="00EC1952"/>
    <w:pPr>
      <w:numPr>
        <w:numId w:val="2"/>
      </w:numPr>
      <w:spacing w:after="60" w:line="240" w:lineRule="auto"/>
    </w:pPr>
    <w:rPr>
      <w:rFonts w:ascii="Arial" w:eastAsia="Times New Roman" w:hAnsi="Arial" w:cs="Arial"/>
      <w:lang w:eastAsia="en-AU"/>
    </w:rPr>
  </w:style>
  <w:style w:type="paragraph" w:customStyle="1" w:styleId="AttachmentHeading2">
    <w:name w:val="Attachment Heading 2"/>
    <w:basedOn w:val="Normal"/>
    <w:rsid w:val="00EC1952"/>
    <w:pPr>
      <w:spacing w:before="360" w:after="120" w:line="240" w:lineRule="auto"/>
      <w:jc w:val="center"/>
    </w:pPr>
    <w:rPr>
      <w:rFonts w:ascii="Arial Bold" w:eastAsia="Times New Roman" w:hAnsi="Arial Bold" w:cs="Arial"/>
      <w:b/>
      <w:caps/>
      <w:lang w:eastAsia="en-AU"/>
    </w:rPr>
  </w:style>
  <w:style w:type="paragraph" w:customStyle="1" w:styleId="Default">
    <w:name w:val="Default"/>
    <w:rsid w:val="00EC1952"/>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numbering" w:customStyle="1" w:styleId="Style1">
    <w:name w:val="Style1"/>
    <w:rsid w:val="00EC1952"/>
    <w:pPr>
      <w:numPr>
        <w:numId w:val="3"/>
      </w:numPr>
    </w:pPr>
  </w:style>
  <w:style w:type="paragraph" w:styleId="ListParagraph">
    <w:name w:val="List Paragraph"/>
    <w:basedOn w:val="Normal"/>
    <w:link w:val="ListParagraphChar"/>
    <w:uiPriority w:val="34"/>
    <w:qFormat/>
    <w:rsid w:val="001C7979"/>
    <w:pPr>
      <w:spacing w:after="0" w:line="240" w:lineRule="auto"/>
      <w:ind w:left="720"/>
    </w:pPr>
    <w:rPr>
      <w:rFonts w:ascii="Arial" w:eastAsia="Times New Roman" w:hAnsi="Arial" w:cs="Times New Roman"/>
      <w:sz w:val="20"/>
      <w:szCs w:val="20"/>
      <w:lang w:eastAsia="en-AU"/>
    </w:rPr>
  </w:style>
  <w:style w:type="paragraph" w:styleId="NormalWeb">
    <w:name w:val="Normal (Web)"/>
    <w:basedOn w:val="Normal"/>
    <w:uiPriority w:val="99"/>
    <w:rsid w:val="00EC1952"/>
    <w:pPr>
      <w:spacing w:after="0"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EC1952"/>
    <w:pPr>
      <w:spacing w:after="0" w:line="240" w:lineRule="auto"/>
    </w:pPr>
    <w:rPr>
      <w:rFonts w:ascii="Arial" w:eastAsia="Times New Roman" w:hAnsi="Arial" w:cs="Times New Roman"/>
      <w:sz w:val="20"/>
      <w:szCs w:val="20"/>
      <w:lang w:eastAsia="en-AU"/>
    </w:rPr>
  </w:style>
  <w:style w:type="character" w:styleId="Emphasis">
    <w:name w:val="Emphasis"/>
    <w:basedOn w:val="DefaultParagraphFont"/>
    <w:uiPriority w:val="20"/>
    <w:qFormat/>
    <w:rsid w:val="00EC1952"/>
    <w:rPr>
      <w:i/>
      <w:iCs/>
    </w:rPr>
  </w:style>
  <w:style w:type="paragraph" w:styleId="TOCHeading">
    <w:name w:val="TOC Heading"/>
    <w:basedOn w:val="Heading1"/>
    <w:next w:val="Normal"/>
    <w:uiPriority w:val="39"/>
    <w:semiHidden/>
    <w:unhideWhenUsed/>
    <w:qFormat/>
    <w:rsid w:val="00EC1952"/>
    <w:pPr>
      <w:keepLines/>
      <w:spacing w:before="480" w:after="0" w:line="276" w:lineRule="auto"/>
      <w:outlineLvl w:val="9"/>
    </w:pPr>
    <w:rPr>
      <w:rFonts w:ascii="Cambria" w:hAnsi="Cambria"/>
      <w:b/>
      <w:bCs/>
      <w:caps w:val="0"/>
      <w:color w:val="365F91"/>
      <w:spacing w:val="0"/>
      <w:kern w:val="0"/>
      <w:lang w:val="en-US"/>
    </w:rPr>
  </w:style>
  <w:style w:type="character" w:styleId="HTMLTypewriter">
    <w:name w:val="HTML Typewriter"/>
    <w:basedOn w:val="DefaultParagraphFont"/>
    <w:uiPriority w:val="99"/>
    <w:rsid w:val="00EC1952"/>
    <w:rPr>
      <w:rFonts w:ascii="Courier New" w:hAnsi="Courier New" w:cs="Courier New"/>
      <w:sz w:val="20"/>
      <w:szCs w:val="20"/>
    </w:rPr>
  </w:style>
  <w:style w:type="paragraph" w:customStyle="1" w:styleId="BodyText4">
    <w:name w:val="Body Text 4"/>
    <w:basedOn w:val="BodyText"/>
    <w:rsid w:val="00EC1952"/>
    <w:pPr>
      <w:spacing w:before="0"/>
      <w:ind w:left="864" w:hanging="864"/>
    </w:pPr>
  </w:style>
  <w:style w:type="paragraph" w:customStyle="1" w:styleId="bodytextnonumber">
    <w:name w:val="body text no number"/>
    <w:basedOn w:val="BodyText"/>
    <w:rsid w:val="00EC1952"/>
    <w:pPr>
      <w:spacing w:before="0"/>
      <w:ind w:left="1584" w:hanging="1584"/>
    </w:pPr>
  </w:style>
  <w:style w:type="paragraph" w:customStyle="1" w:styleId="CAText">
    <w:name w:val="CA Text"/>
    <w:basedOn w:val="Normal"/>
    <w:rsid w:val="00EC1952"/>
    <w:pPr>
      <w:numPr>
        <w:numId w:val="7"/>
      </w:numPr>
      <w:tabs>
        <w:tab w:val="clear" w:pos="1135"/>
        <w:tab w:val="num" w:pos="567"/>
        <w:tab w:val="left" w:pos="1418"/>
      </w:tabs>
      <w:spacing w:after="0" w:line="240" w:lineRule="auto"/>
      <w:ind w:left="567"/>
      <w:jc w:val="both"/>
    </w:pPr>
    <w:rPr>
      <w:rFonts w:ascii="Arial" w:eastAsia="Times New Roman" w:hAnsi="Arial" w:cs="Arial"/>
      <w:sz w:val="18"/>
      <w:szCs w:val="24"/>
    </w:rPr>
  </w:style>
  <w:style w:type="paragraph" w:customStyle="1" w:styleId="B2">
    <w:name w:val="B2"/>
    <w:basedOn w:val="Normal"/>
    <w:rsid w:val="00EC1952"/>
    <w:pPr>
      <w:numPr>
        <w:numId w:val="9"/>
      </w:numPr>
      <w:tabs>
        <w:tab w:val="left" w:pos="567"/>
      </w:tabs>
      <w:spacing w:before="60" w:after="60" w:line="240" w:lineRule="auto"/>
      <w:ind w:left="2127"/>
    </w:pPr>
    <w:rPr>
      <w:rFonts w:ascii="Arial" w:eastAsia="Times New Roman" w:hAnsi="Arial" w:cs="Times New Roman"/>
      <w:sz w:val="20"/>
      <w:szCs w:val="20"/>
      <w:lang w:val="en-GB"/>
    </w:rPr>
  </w:style>
  <w:style w:type="paragraph" w:customStyle="1" w:styleId="address">
    <w:name w:val="address"/>
    <w:basedOn w:val="Normal"/>
    <w:rsid w:val="00EC1952"/>
    <w:pPr>
      <w:spacing w:after="0" w:line="240" w:lineRule="auto"/>
    </w:pPr>
    <w:rPr>
      <w:rFonts w:ascii="Arial" w:eastAsia="Times New Roman" w:hAnsi="Arial" w:cs="Arial"/>
      <w:sz w:val="20"/>
      <w:szCs w:val="20"/>
    </w:rPr>
  </w:style>
  <w:style w:type="paragraph" w:customStyle="1" w:styleId="Level1">
    <w:name w:val="Level 1."/>
    <w:basedOn w:val="Normal"/>
    <w:next w:val="Normal"/>
    <w:uiPriority w:val="4"/>
    <w:rsid w:val="00EC1952"/>
    <w:pPr>
      <w:numPr>
        <w:numId w:val="10"/>
      </w:numPr>
      <w:spacing w:before="200" w:after="0" w:line="240" w:lineRule="atLeast"/>
      <w:outlineLvl w:val="0"/>
    </w:pPr>
    <w:rPr>
      <w:rFonts w:ascii="Arial" w:eastAsia="SimSun" w:hAnsi="Arial" w:cs="Times New Roman"/>
      <w:sz w:val="20"/>
      <w:szCs w:val="20"/>
      <w:lang w:eastAsia="zh-CN"/>
    </w:rPr>
  </w:style>
  <w:style w:type="paragraph" w:customStyle="1" w:styleId="Level11">
    <w:name w:val="Level 1.1"/>
    <w:basedOn w:val="Normal"/>
    <w:next w:val="Normal"/>
    <w:uiPriority w:val="5"/>
    <w:rsid w:val="00EC1952"/>
    <w:pPr>
      <w:numPr>
        <w:ilvl w:val="1"/>
        <w:numId w:val="10"/>
      </w:numPr>
      <w:spacing w:before="200" w:after="0" w:line="240" w:lineRule="atLeast"/>
      <w:outlineLvl w:val="1"/>
    </w:pPr>
    <w:rPr>
      <w:rFonts w:ascii="Arial" w:eastAsia="SimSun" w:hAnsi="Arial" w:cs="Times New Roman"/>
      <w:sz w:val="20"/>
      <w:szCs w:val="20"/>
      <w:lang w:eastAsia="zh-CN"/>
    </w:rPr>
  </w:style>
  <w:style w:type="paragraph" w:customStyle="1" w:styleId="Levela">
    <w:name w:val="Level (a)"/>
    <w:basedOn w:val="Normal"/>
    <w:next w:val="Normal"/>
    <w:uiPriority w:val="6"/>
    <w:rsid w:val="00EC1952"/>
    <w:pPr>
      <w:numPr>
        <w:ilvl w:val="2"/>
        <w:numId w:val="10"/>
      </w:numPr>
      <w:spacing w:before="200" w:after="0" w:line="240" w:lineRule="atLeast"/>
      <w:outlineLvl w:val="2"/>
    </w:pPr>
    <w:rPr>
      <w:rFonts w:ascii="Arial" w:eastAsia="SimSun" w:hAnsi="Arial" w:cs="Times New Roman"/>
      <w:sz w:val="20"/>
      <w:szCs w:val="20"/>
      <w:lang w:eastAsia="zh-CN"/>
    </w:rPr>
  </w:style>
  <w:style w:type="paragraph" w:customStyle="1" w:styleId="Leveli">
    <w:name w:val="Level (i)"/>
    <w:basedOn w:val="Normal"/>
    <w:next w:val="Normal"/>
    <w:uiPriority w:val="6"/>
    <w:rsid w:val="00EC1952"/>
    <w:pPr>
      <w:numPr>
        <w:ilvl w:val="3"/>
        <w:numId w:val="10"/>
      </w:numPr>
      <w:spacing w:before="200" w:after="0" w:line="240" w:lineRule="atLeast"/>
      <w:outlineLvl w:val="3"/>
    </w:pPr>
    <w:rPr>
      <w:rFonts w:ascii="Arial" w:eastAsia="SimSun" w:hAnsi="Arial" w:cs="Times New Roman"/>
      <w:sz w:val="20"/>
      <w:szCs w:val="20"/>
      <w:lang w:eastAsia="zh-CN"/>
    </w:rPr>
  </w:style>
  <w:style w:type="paragraph" w:customStyle="1" w:styleId="LevelA0">
    <w:name w:val="Level(A)"/>
    <w:basedOn w:val="Normal"/>
    <w:next w:val="Normal"/>
    <w:uiPriority w:val="6"/>
    <w:rsid w:val="00EC1952"/>
    <w:pPr>
      <w:numPr>
        <w:ilvl w:val="4"/>
        <w:numId w:val="10"/>
      </w:numPr>
      <w:spacing w:before="200" w:after="0" w:line="240" w:lineRule="atLeast"/>
      <w:outlineLvl w:val="4"/>
    </w:pPr>
    <w:rPr>
      <w:rFonts w:ascii="Arial" w:eastAsia="SimSun" w:hAnsi="Arial" w:cs="Times New Roman"/>
      <w:sz w:val="20"/>
      <w:szCs w:val="20"/>
      <w:lang w:eastAsia="zh-CN"/>
    </w:rPr>
  </w:style>
  <w:style w:type="paragraph" w:customStyle="1" w:styleId="LevelI0">
    <w:name w:val="Level(I)"/>
    <w:basedOn w:val="Normal"/>
    <w:next w:val="Normal"/>
    <w:rsid w:val="00EC1952"/>
    <w:pPr>
      <w:numPr>
        <w:ilvl w:val="5"/>
        <w:numId w:val="10"/>
      </w:numPr>
      <w:spacing w:before="200" w:after="0" w:line="240" w:lineRule="atLeast"/>
      <w:outlineLvl w:val="5"/>
    </w:pPr>
    <w:rPr>
      <w:rFonts w:ascii="Arial" w:eastAsia="SimSun" w:hAnsi="Arial" w:cs="Times New Roman"/>
      <w:sz w:val="20"/>
      <w:szCs w:val="20"/>
      <w:lang w:eastAsia="zh-CN"/>
    </w:rPr>
  </w:style>
  <w:style w:type="paragraph" w:customStyle="1" w:styleId="Level1fo">
    <w:name w:val="Level 1.fo"/>
    <w:basedOn w:val="Normal"/>
    <w:rsid w:val="00EC1952"/>
    <w:pPr>
      <w:spacing w:before="200" w:after="0" w:line="240" w:lineRule="atLeast"/>
      <w:ind w:left="720"/>
    </w:pPr>
    <w:rPr>
      <w:rFonts w:ascii="Arial" w:eastAsia="SimSun" w:hAnsi="Arial" w:cs="Times New Roman"/>
      <w:sz w:val="20"/>
      <w:szCs w:val="20"/>
      <w:lang w:eastAsia="zh-CN"/>
    </w:rPr>
  </w:style>
  <w:style w:type="paragraph" w:customStyle="1" w:styleId="Level11fo">
    <w:name w:val="Level 1.1fo"/>
    <w:basedOn w:val="Normal"/>
    <w:rsid w:val="00EC1952"/>
    <w:pPr>
      <w:spacing w:before="200" w:after="0" w:line="240" w:lineRule="atLeast"/>
      <w:ind w:left="720"/>
    </w:pPr>
    <w:rPr>
      <w:rFonts w:ascii="Arial" w:eastAsia="SimSun" w:hAnsi="Arial" w:cs="Times New Roman"/>
      <w:sz w:val="20"/>
      <w:szCs w:val="20"/>
      <w:lang w:eastAsia="zh-CN"/>
    </w:rPr>
  </w:style>
  <w:style w:type="paragraph" w:customStyle="1" w:styleId="Levelafo">
    <w:name w:val="Level (a)fo"/>
    <w:basedOn w:val="Normal"/>
    <w:rsid w:val="00EC1952"/>
    <w:pPr>
      <w:spacing w:before="200" w:after="0" w:line="240" w:lineRule="atLeast"/>
      <w:ind w:left="1440"/>
    </w:pPr>
    <w:rPr>
      <w:rFonts w:ascii="Arial" w:eastAsia="SimSun" w:hAnsi="Arial" w:cs="Times New Roman"/>
      <w:sz w:val="20"/>
      <w:szCs w:val="20"/>
      <w:lang w:eastAsia="zh-CN"/>
    </w:rPr>
  </w:style>
  <w:style w:type="paragraph" w:styleId="HTMLPreformatted">
    <w:name w:val="HTML Preformatted"/>
    <w:basedOn w:val="Normal"/>
    <w:link w:val="HTMLPreformattedChar"/>
    <w:uiPriority w:val="99"/>
    <w:unhideWhenUsed/>
    <w:rsid w:val="00EC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EC1952"/>
    <w:rPr>
      <w:rFonts w:ascii="Courier New" w:eastAsia="Times New Roman" w:hAnsi="Courier New" w:cs="Courier New"/>
      <w:sz w:val="20"/>
      <w:szCs w:val="20"/>
      <w:lang w:eastAsia="en-AU"/>
    </w:rPr>
  </w:style>
  <w:style w:type="paragraph" w:customStyle="1" w:styleId="Levelaa">
    <w:name w:val="Level(aa)"/>
    <w:basedOn w:val="Normal"/>
    <w:uiPriority w:val="6"/>
    <w:rsid w:val="00EE7DBB"/>
    <w:pPr>
      <w:tabs>
        <w:tab w:val="num" w:pos="3277"/>
      </w:tabs>
      <w:spacing w:after="220" w:line="220" w:lineRule="atLeast"/>
      <w:ind w:left="3277" w:hanging="624"/>
      <w:jc w:val="both"/>
    </w:pPr>
    <w:rPr>
      <w:rFonts w:ascii="Verdana" w:hAnsi="Verdana" w:cs="Times New Roman"/>
      <w:sz w:val="18"/>
      <w:szCs w:val="18"/>
    </w:rPr>
  </w:style>
  <w:style w:type="paragraph" w:customStyle="1" w:styleId="Levelalower">
    <w:name w:val="Level (a) lower"/>
    <w:basedOn w:val="Normal"/>
    <w:uiPriority w:val="7"/>
    <w:rsid w:val="00EE7DBB"/>
    <w:pPr>
      <w:tabs>
        <w:tab w:val="num" w:pos="3901"/>
      </w:tabs>
      <w:spacing w:after="220" w:line="220" w:lineRule="atLeast"/>
      <w:ind w:left="3901" w:hanging="624"/>
      <w:jc w:val="both"/>
    </w:pPr>
    <w:rPr>
      <w:rFonts w:ascii="Verdana" w:hAnsi="Verdana" w:cs="Times New Roman"/>
      <w:sz w:val="18"/>
      <w:szCs w:val="18"/>
    </w:rPr>
  </w:style>
  <w:style w:type="paragraph" w:customStyle="1" w:styleId="Levelilower">
    <w:name w:val="Level (i) lower"/>
    <w:basedOn w:val="Normal"/>
    <w:uiPriority w:val="8"/>
    <w:rsid w:val="00EE7DBB"/>
    <w:pPr>
      <w:tabs>
        <w:tab w:val="num" w:pos="4525"/>
      </w:tabs>
      <w:spacing w:after="220" w:line="220" w:lineRule="atLeast"/>
      <w:ind w:left="4525" w:hanging="624"/>
      <w:jc w:val="both"/>
    </w:pPr>
    <w:rPr>
      <w:rFonts w:ascii="Verdana" w:hAnsi="Verdana" w:cs="Times New Roman"/>
      <w:sz w:val="18"/>
      <w:szCs w:val="18"/>
    </w:rPr>
  </w:style>
  <w:style w:type="numbering" w:customStyle="1" w:styleId="OutlineList1">
    <w:name w:val="OutlineList1"/>
    <w:uiPriority w:val="99"/>
    <w:rsid w:val="00EE7DBB"/>
    <w:pPr>
      <w:numPr>
        <w:numId w:val="11"/>
      </w:numPr>
    </w:pPr>
  </w:style>
  <w:style w:type="paragraph" w:styleId="NoSpacing">
    <w:name w:val="No Spacing"/>
    <w:uiPriority w:val="1"/>
    <w:qFormat/>
    <w:rsid w:val="0076685D"/>
    <w:pPr>
      <w:spacing w:after="0" w:line="240" w:lineRule="auto"/>
    </w:pPr>
  </w:style>
  <w:style w:type="paragraph" w:customStyle="1" w:styleId="PolicyDescription">
    <w:name w:val="Policy Description"/>
    <w:basedOn w:val="Normal"/>
    <w:autoRedefine/>
    <w:qFormat/>
    <w:rsid w:val="00F41791"/>
    <w:rPr>
      <w:rFonts w:ascii="Calibri" w:eastAsia="Times New Roman" w:hAnsi="Calibri" w:cs="Calibri"/>
      <w:i/>
      <w:lang w:eastAsia="en-AU"/>
    </w:rPr>
  </w:style>
  <w:style w:type="paragraph" w:customStyle="1" w:styleId="EAClause">
    <w:name w:val="EA Clause"/>
    <w:basedOn w:val="ListParagraph"/>
    <w:link w:val="EAClauseChar"/>
    <w:autoRedefine/>
    <w:qFormat/>
    <w:rsid w:val="00F50BD0"/>
    <w:pPr>
      <w:numPr>
        <w:ilvl w:val="1"/>
        <w:numId w:val="4"/>
      </w:numPr>
      <w:autoSpaceDE w:val="0"/>
      <w:autoSpaceDN w:val="0"/>
      <w:adjustRightInd w:val="0"/>
      <w:spacing w:before="120" w:after="120"/>
    </w:pPr>
    <w:rPr>
      <w:rFonts w:ascii="Calibri" w:hAnsi="Calibri" w:cs="Calibri"/>
      <w:sz w:val="22"/>
      <w:szCs w:val="22"/>
    </w:rPr>
  </w:style>
  <w:style w:type="paragraph" w:customStyle="1" w:styleId="EADotPoint">
    <w:name w:val="EA Dot Point"/>
    <w:basedOn w:val="ListParagraph"/>
    <w:link w:val="EADotPointChar"/>
    <w:autoRedefine/>
    <w:qFormat/>
    <w:rsid w:val="002A4543"/>
    <w:pPr>
      <w:numPr>
        <w:numId w:val="5"/>
      </w:numPr>
      <w:autoSpaceDE w:val="0"/>
      <w:autoSpaceDN w:val="0"/>
      <w:spacing w:before="120" w:after="120"/>
    </w:pPr>
    <w:rPr>
      <w:rFonts w:ascii="Calibri" w:hAnsi="Calibri" w:cs="Calibri"/>
      <w:sz w:val="22"/>
      <w:szCs w:val="24"/>
    </w:rPr>
  </w:style>
  <w:style w:type="character" w:customStyle="1" w:styleId="ListParagraphChar">
    <w:name w:val="List Paragraph Char"/>
    <w:basedOn w:val="DefaultParagraphFont"/>
    <w:link w:val="ListParagraph"/>
    <w:uiPriority w:val="34"/>
    <w:rsid w:val="00CB3DF6"/>
    <w:rPr>
      <w:rFonts w:ascii="Arial" w:eastAsia="Times New Roman" w:hAnsi="Arial" w:cs="Times New Roman"/>
      <w:sz w:val="20"/>
      <w:szCs w:val="20"/>
      <w:lang w:eastAsia="en-AU"/>
    </w:rPr>
  </w:style>
  <w:style w:type="character" w:customStyle="1" w:styleId="EAClauseChar">
    <w:name w:val="EA Clause Char"/>
    <w:basedOn w:val="ListParagraphChar"/>
    <w:link w:val="EAClause"/>
    <w:rsid w:val="00F50BD0"/>
    <w:rPr>
      <w:rFonts w:ascii="Calibri" w:eastAsia="Times New Roman" w:hAnsi="Calibri" w:cs="Calibri"/>
      <w:sz w:val="20"/>
      <w:szCs w:val="20"/>
      <w:lang w:eastAsia="en-AU"/>
    </w:rPr>
  </w:style>
  <w:style w:type="paragraph" w:customStyle="1" w:styleId="EADashPoint">
    <w:name w:val="EA Dash Point"/>
    <w:basedOn w:val="ListParagraph"/>
    <w:link w:val="EADashPointChar"/>
    <w:autoRedefine/>
    <w:qFormat/>
    <w:rsid w:val="00C27AC3"/>
    <w:pPr>
      <w:numPr>
        <w:numId w:val="12"/>
      </w:numPr>
      <w:autoSpaceDE w:val="0"/>
      <w:autoSpaceDN w:val="0"/>
      <w:adjustRightInd w:val="0"/>
      <w:spacing w:line="240" w:lineRule="atLeast"/>
      <w:ind w:left="1418" w:hanging="425"/>
    </w:pPr>
    <w:rPr>
      <w:rFonts w:ascii="Calibri" w:hAnsi="Calibri" w:cs="Calibri"/>
      <w:sz w:val="22"/>
      <w:szCs w:val="24"/>
    </w:rPr>
  </w:style>
  <w:style w:type="character" w:customStyle="1" w:styleId="EADotPointChar">
    <w:name w:val="EA Dot Point Char"/>
    <w:basedOn w:val="ListParagraphChar"/>
    <w:link w:val="EADotPoint"/>
    <w:rsid w:val="002A4543"/>
    <w:rPr>
      <w:rFonts w:ascii="Calibri" w:eastAsia="Times New Roman" w:hAnsi="Calibri" w:cs="Calibri"/>
      <w:sz w:val="20"/>
      <w:szCs w:val="24"/>
      <w:lang w:eastAsia="en-AU"/>
    </w:rPr>
  </w:style>
  <w:style w:type="character" w:customStyle="1" w:styleId="EADashPointChar">
    <w:name w:val="EA Dash Point Char"/>
    <w:basedOn w:val="ListParagraphChar"/>
    <w:link w:val="EADashPoint"/>
    <w:rsid w:val="00C27AC3"/>
    <w:rPr>
      <w:rFonts w:ascii="Calibri" w:eastAsia="Times New Roman" w:hAnsi="Calibri" w:cs="Calibri"/>
      <w:sz w:val="20"/>
      <w:szCs w:val="24"/>
      <w:lang w:eastAsia="en-AU"/>
    </w:rPr>
  </w:style>
  <w:style w:type="paragraph" w:customStyle="1" w:styleId="Subclause">
    <w:name w:val="Subclause"/>
    <w:basedOn w:val="Normal"/>
    <w:autoRedefine/>
    <w:qFormat/>
    <w:rsid w:val="00FD4188"/>
    <w:pPr>
      <w:numPr>
        <w:numId w:val="14"/>
      </w:numPr>
      <w:spacing w:before="220" w:after="120"/>
    </w:pPr>
    <w:rPr>
      <w:rFonts w:eastAsia="Times New Roman" w:cs="Times New Roman"/>
      <w:szCs w:val="24"/>
      <w:lang w:val="en-US" w:eastAsia="en-AU"/>
    </w:rPr>
  </w:style>
  <w:style w:type="paragraph" w:customStyle="1" w:styleId="Letterpoint">
    <w:name w:val="Letter point"/>
    <w:basedOn w:val="EADotPoint"/>
    <w:link w:val="LetterpointChar"/>
    <w:qFormat/>
    <w:rsid w:val="00BC4028"/>
    <w:pPr>
      <w:numPr>
        <w:numId w:val="41"/>
      </w:numPr>
    </w:pPr>
  </w:style>
  <w:style w:type="character" w:customStyle="1" w:styleId="LetterpointChar">
    <w:name w:val="Letter point Char"/>
    <w:basedOn w:val="EADotPointChar"/>
    <w:link w:val="Letterpoint"/>
    <w:rsid w:val="00BC4028"/>
    <w:rPr>
      <w:rFonts w:ascii="Calibri" w:eastAsia="Times New Roman" w:hAnsi="Calibri" w:cs="Calibri"/>
      <w:sz w:val="20"/>
      <w:szCs w:val="24"/>
      <w:lang w:eastAsia="en-AU"/>
    </w:rPr>
  </w:style>
  <w:style w:type="paragraph" w:customStyle="1" w:styleId="EALetterPoint">
    <w:name w:val="EA Letter Point"/>
    <w:basedOn w:val="ListParagraph"/>
    <w:link w:val="EALetterPointChar"/>
    <w:qFormat/>
    <w:rsid w:val="00F52612"/>
    <w:pPr>
      <w:autoSpaceDE w:val="0"/>
      <w:autoSpaceDN w:val="0"/>
      <w:spacing w:before="60"/>
      <w:ind w:left="0"/>
    </w:pPr>
    <w:rPr>
      <w:rFonts w:ascii="Calibri" w:hAnsi="Calibri" w:cs="Calibri"/>
      <w:sz w:val="22"/>
      <w:szCs w:val="24"/>
    </w:rPr>
  </w:style>
  <w:style w:type="character" w:customStyle="1" w:styleId="EALetterPointChar">
    <w:name w:val="EA Letter Point Char"/>
    <w:basedOn w:val="ListParagraphChar"/>
    <w:link w:val="EALetterPoint"/>
    <w:rsid w:val="007A0710"/>
    <w:rPr>
      <w:rFonts w:ascii="Calibri" w:eastAsia="Times New Roman" w:hAnsi="Calibri" w:cs="Calibri"/>
      <w:sz w:val="20"/>
      <w:szCs w:val="24"/>
      <w:lang w:eastAsia="en-AU"/>
    </w:rPr>
  </w:style>
  <w:style w:type="paragraph" w:styleId="ListNumber">
    <w:name w:val="List Number"/>
    <w:basedOn w:val="Normal"/>
    <w:uiPriority w:val="94"/>
    <w:rsid w:val="00013C96"/>
    <w:pPr>
      <w:numPr>
        <w:numId w:val="17"/>
      </w:numPr>
      <w:spacing w:after="220" w:line="264" w:lineRule="auto"/>
      <w:jc w:val="both"/>
    </w:pPr>
    <w:rPr>
      <w:rFonts w:ascii="Verdana" w:hAnsi="Verdana"/>
      <w:sz w:val="18"/>
      <w:szCs w:val="18"/>
    </w:rPr>
  </w:style>
  <w:style w:type="paragraph" w:styleId="Quote">
    <w:name w:val="Quote"/>
    <w:basedOn w:val="Normal"/>
    <w:next w:val="Normal"/>
    <w:link w:val="QuoteChar"/>
    <w:uiPriority w:val="79"/>
    <w:rsid w:val="00013C96"/>
    <w:pPr>
      <w:spacing w:after="220" w:line="264" w:lineRule="auto"/>
      <w:ind w:left="782" w:right="782"/>
      <w:jc w:val="both"/>
    </w:pPr>
    <w:rPr>
      <w:rFonts w:ascii="Verdana" w:hAnsi="Verdana"/>
      <w:iCs/>
      <w:sz w:val="18"/>
      <w:szCs w:val="18"/>
    </w:rPr>
  </w:style>
  <w:style w:type="character" w:customStyle="1" w:styleId="QuoteChar">
    <w:name w:val="Quote Char"/>
    <w:basedOn w:val="DefaultParagraphFont"/>
    <w:link w:val="Quote"/>
    <w:uiPriority w:val="79"/>
    <w:rsid w:val="00013C96"/>
    <w:rPr>
      <w:rFonts w:ascii="Verdana" w:hAnsi="Verdana"/>
      <w:iCs/>
      <w:sz w:val="18"/>
      <w:szCs w:val="18"/>
    </w:rPr>
  </w:style>
  <w:style w:type="character" w:styleId="SubtleEmphasis">
    <w:name w:val="Subtle Emphasis"/>
    <w:basedOn w:val="DefaultParagraphFont"/>
    <w:uiPriority w:val="89"/>
    <w:unhideWhenUsed/>
    <w:rsid w:val="00FF062B"/>
    <w:rPr>
      <w:i/>
      <w:iCs/>
      <w:color w:val="auto"/>
    </w:rPr>
  </w:style>
  <w:style w:type="character" w:styleId="PlaceholderText">
    <w:name w:val="Placeholder Text"/>
    <w:basedOn w:val="DefaultParagraphFont"/>
    <w:uiPriority w:val="99"/>
    <w:semiHidden/>
    <w:rsid w:val="004204DF"/>
    <w:rPr>
      <w:color w:val="808080"/>
    </w:rPr>
  </w:style>
  <w:style w:type="paragraph" w:customStyle="1" w:styleId="TableParagraph">
    <w:name w:val="Table Paragraph"/>
    <w:basedOn w:val="Normal"/>
    <w:uiPriority w:val="1"/>
    <w:qFormat/>
    <w:rsid w:val="001C7979"/>
    <w:pPr>
      <w:widowControl w:val="0"/>
      <w:spacing w:after="0" w:line="240" w:lineRule="auto"/>
    </w:pPr>
    <w:rPr>
      <w:lang w:val="en-US"/>
    </w:rPr>
  </w:style>
  <w:style w:type="paragraph" w:customStyle="1" w:styleId="NumberedEAClause">
    <w:name w:val="Numbered EA Clause"/>
    <w:basedOn w:val="Normal"/>
    <w:qFormat/>
    <w:rsid w:val="00805CD4"/>
    <w:pPr>
      <w:numPr>
        <w:numId w:val="69"/>
      </w:numPr>
    </w:pPr>
  </w:style>
  <w:style w:type="paragraph" w:customStyle="1" w:styleId="Attachmentnumberedclauses">
    <w:name w:val="Attachment numbered clauses"/>
    <w:basedOn w:val="NumberedEAClause"/>
    <w:qFormat/>
    <w:rsid w:val="00805CD4"/>
    <w:pPr>
      <w:ind w:left="576" w:hanging="576"/>
    </w:pPr>
  </w:style>
  <w:style w:type="paragraph" w:styleId="EndnoteText">
    <w:name w:val="endnote text"/>
    <w:basedOn w:val="Normal"/>
    <w:link w:val="EndnoteTextChar"/>
    <w:uiPriority w:val="99"/>
    <w:semiHidden/>
    <w:unhideWhenUsed/>
    <w:rsid w:val="00A905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05A0"/>
    <w:rPr>
      <w:sz w:val="20"/>
      <w:szCs w:val="20"/>
    </w:rPr>
  </w:style>
  <w:style w:type="character" w:styleId="EndnoteReference">
    <w:name w:val="endnote reference"/>
    <w:basedOn w:val="DefaultParagraphFont"/>
    <w:uiPriority w:val="99"/>
    <w:semiHidden/>
    <w:unhideWhenUsed/>
    <w:rsid w:val="00A905A0"/>
    <w:rPr>
      <w:vertAlign w:val="superscript"/>
    </w:rPr>
  </w:style>
  <w:style w:type="character" w:styleId="Strong">
    <w:name w:val="Strong"/>
    <w:basedOn w:val="DefaultParagraphFont"/>
    <w:uiPriority w:val="22"/>
    <w:qFormat/>
    <w:rsid w:val="002A77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36135">
      <w:bodyDiv w:val="1"/>
      <w:marLeft w:val="0"/>
      <w:marRight w:val="0"/>
      <w:marTop w:val="0"/>
      <w:marBottom w:val="0"/>
      <w:divBdr>
        <w:top w:val="none" w:sz="0" w:space="0" w:color="auto"/>
        <w:left w:val="none" w:sz="0" w:space="0" w:color="auto"/>
        <w:bottom w:val="none" w:sz="0" w:space="0" w:color="auto"/>
        <w:right w:val="none" w:sz="0" w:space="0" w:color="auto"/>
      </w:divBdr>
    </w:div>
    <w:div w:id="478615439">
      <w:bodyDiv w:val="1"/>
      <w:marLeft w:val="0"/>
      <w:marRight w:val="0"/>
      <w:marTop w:val="0"/>
      <w:marBottom w:val="0"/>
      <w:divBdr>
        <w:top w:val="none" w:sz="0" w:space="0" w:color="auto"/>
        <w:left w:val="none" w:sz="0" w:space="0" w:color="auto"/>
        <w:bottom w:val="none" w:sz="0" w:space="0" w:color="auto"/>
        <w:right w:val="none" w:sz="0" w:space="0" w:color="auto"/>
      </w:divBdr>
    </w:div>
    <w:div w:id="548346737">
      <w:bodyDiv w:val="1"/>
      <w:marLeft w:val="0"/>
      <w:marRight w:val="0"/>
      <w:marTop w:val="0"/>
      <w:marBottom w:val="0"/>
      <w:divBdr>
        <w:top w:val="none" w:sz="0" w:space="0" w:color="auto"/>
        <w:left w:val="none" w:sz="0" w:space="0" w:color="auto"/>
        <w:bottom w:val="none" w:sz="0" w:space="0" w:color="auto"/>
        <w:right w:val="none" w:sz="0" w:space="0" w:color="auto"/>
      </w:divBdr>
    </w:div>
    <w:div w:id="556405574">
      <w:bodyDiv w:val="1"/>
      <w:marLeft w:val="0"/>
      <w:marRight w:val="0"/>
      <w:marTop w:val="0"/>
      <w:marBottom w:val="0"/>
      <w:divBdr>
        <w:top w:val="none" w:sz="0" w:space="0" w:color="auto"/>
        <w:left w:val="none" w:sz="0" w:space="0" w:color="auto"/>
        <w:bottom w:val="none" w:sz="0" w:space="0" w:color="auto"/>
        <w:right w:val="none" w:sz="0" w:space="0" w:color="auto"/>
      </w:divBdr>
    </w:div>
    <w:div w:id="632566851">
      <w:bodyDiv w:val="1"/>
      <w:marLeft w:val="0"/>
      <w:marRight w:val="0"/>
      <w:marTop w:val="0"/>
      <w:marBottom w:val="0"/>
      <w:divBdr>
        <w:top w:val="none" w:sz="0" w:space="0" w:color="auto"/>
        <w:left w:val="none" w:sz="0" w:space="0" w:color="auto"/>
        <w:bottom w:val="none" w:sz="0" w:space="0" w:color="auto"/>
        <w:right w:val="none" w:sz="0" w:space="0" w:color="auto"/>
      </w:divBdr>
    </w:div>
    <w:div w:id="836652371">
      <w:bodyDiv w:val="1"/>
      <w:marLeft w:val="0"/>
      <w:marRight w:val="0"/>
      <w:marTop w:val="0"/>
      <w:marBottom w:val="0"/>
      <w:divBdr>
        <w:top w:val="none" w:sz="0" w:space="0" w:color="auto"/>
        <w:left w:val="none" w:sz="0" w:space="0" w:color="auto"/>
        <w:bottom w:val="none" w:sz="0" w:space="0" w:color="auto"/>
        <w:right w:val="none" w:sz="0" w:space="0" w:color="auto"/>
      </w:divBdr>
    </w:div>
    <w:div w:id="951010763">
      <w:bodyDiv w:val="1"/>
      <w:marLeft w:val="0"/>
      <w:marRight w:val="0"/>
      <w:marTop w:val="0"/>
      <w:marBottom w:val="0"/>
      <w:divBdr>
        <w:top w:val="none" w:sz="0" w:space="0" w:color="auto"/>
        <w:left w:val="none" w:sz="0" w:space="0" w:color="auto"/>
        <w:bottom w:val="none" w:sz="0" w:space="0" w:color="auto"/>
        <w:right w:val="none" w:sz="0" w:space="0" w:color="auto"/>
      </w:divBdr>
    </w:div>
    <w:div w:id="1039666627">
      <w:bodyDiv w:val="1"/>
      <w:marLeft w:val="0"/>
      <w:marRight w:val="0"/>
      <w:marTop w:val="0"/>
      <w:marBottom w:val="0"/>
      <w:divBdr>
        <w:top w:val="none" w:sz="0" w:space="0" w:color="auto"/>
        <w:left w:val="none" w:sz="0" w:space="0" w:color="auto"/>
        <w:bottom w:val="none" w:sz="0" w:space="0" w:color="auto"/>
        <w:right w:val="none" w:sz="0" w:space="0" w:color="auto"/>
      </w:divBdr>
    </w:div>
    <w:div w:id="1268806473">
      <w:bodyDiv w:val="1"/>
      <w:marLeft w:val="0"/>
      <w:marRight w:val="0"/>
      <w:marTop w:val="0"/>
      <w:marBottom w:val="0"/>
      <w:divBdr>
        <w:top w:val="none" w:sz="0" w:space="0" w:color="auto"/>
        <w:left w:val="none" w:sz="0" w:space="0" w:color="auto"/>
        <w:bottom w:val="none" w:sz="0" w:space="0" w:color="auto"/>
        <w:right w:val="none" w:sz="0" w:space="0" w:color="auto"/>
      </w:divBdr>
    </w:div>
    <w:div w:id="1436243937">
      <w:bodyDiv w:val="1"/>
      <w:marLeft w:val="0"/>
      <w:marRight w:val="0"/>
      <w:marTop w:val="0"/>
      <w:marBottom w:val="0"/>
      <w:divBdr>
        <w:top w:val="none" w:sz="0" w:space="0" w:color="auto"/>
        <w:left w:val="none" w:sz="0" w:space="0" w:color="auto"/>
        <w:bottom w:val="none" w:sz="0" w:space="0" w:color="auto"/>
        <w:right w:val="none" w:sz="0" w:space="0" w:color="auto"/>
      </w:divBdr>
    </w:div>
    <w:div w:id="1541547340">
      <w:bodyDiv w:val="1"/>
      <w:marLeft w:val="0"/>
      <w:marRight w:val="0"/>
      <w:marTop w:val="0"/>
      <w:marBottom w:val="0"/>
      <w:divBdr>
        <w:top w:val="none" w:sz="0" w:space="0" w:color="auto"/>
        <w:left w:val="none" w:sz="0" w:space="0" w:color="auto"/>
        <w:bottom w:val="none" w:sz="0" w:space="0" w:color="auto"/>
        <w:right w:val="none" w:sz="0" w:space="0" w:color="auto"/>
      </w:divBdr>
    </w:div>
    <w:div w:id="1643846573">
      <w:bodyDiv w:val="1"/>
      <w:marLeft w:val="0"/>
      <w:marRight w:val="0"/>
      <w:marTop w:val="0"/>
      <w:marBottom w:val="0"/>
      <w:divBdr>
        <w:top w:val="none" w:sz="0" w:space="0" w:color="auto"/>
        <w:left w:val="none" w:sz="0" w:space="0" w:color="auto"/>
        <w:bottom w:val="none" w:sz="0" w:space="0" w:color="auto"/>
        <w:right w:val="none" w:sz="0" w:space="0" w:color="auto"/>
      </w:divBdr>
    </w:div>
    <w:div w:id="178869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eader" Target="head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header" Target="header7.xml"/><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5.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hareHub Document" ma:contentTypeID="0x0101002825A64A6E1845A99A9D8EE8A5686ECB009B58D7D72C3ED54C851955501673F8AC" ma:contentTypeVersion="12" ma:contentTypeDescription="ShareHub Document" ma:contentTypeScope="" ma:versionID="97f9b7b7c78848d4214b9782eb89bc56">
  <xsd:schema xmlns:xsd="http://www.w3.org/2001/XMLSchema" xmlns:xs="http://www.w3.org/2001/XMLSchema" xmlns:p="http://schemas.microsoft.com/office/2006/metadata/properties" xmlns:ns1="166541c0-0594-4e6a-9105-c24d4b6de6f7" xmlns:ns3="685f9fda-bd71-4433-b331-92feb9553089" targetNamespace="http://schemas.microsoft.com/office/2006/metadata/properties" ma:root="true" ma:fieldsID="76f1aafd45aee4e06fde14cce240cffd" ns1:_="" ns3:_="">
    <xsd:import namespace="166541c0-0594-4e6a-9105-c24d4b6de6f7"/>
    <xsd:import namespace="685f9fda-bd71-4433-b331-92feb9553089"/>
    <xsd:element name="properties">
      <xsd:complexType>
        <xsd:sequence>
          <xsd:element name="documentManagement">
            <xsd:complexType>
              <xsd:all>
                <xsd:element ref="ns1:ShareHubID" minOccurs="0"/>
                <xsd:element ref="ns3:NonRecordJustification" minOccurs="0"/>
                <xsd:element ref="ns1:PMCNotes" minOccurs="0"/>
                <xsd:element ref="ns1:mc5611b894cf49d8aeeb8ebf39dc09bc" minOccurs="0"/>
                <xsd:element ref="ns1:TaxCatchAll" minOccurs="0"/>
                <xsd:element ref="ns1:TaxCatchAllLabel" minOccurs="0"/>
                <xsd:element ref="ns1:jd1c641577414dfdab1686c9d5d0dbd0" minOccurs="0"/>
                <xsd:element ref="ns1:SharedWithUsers" minOccurs="0"/>
                <xsd:element ref="ns1:hc4a8f51d7584793bcee84017ea96cb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541c0-0594-4e6a-9105-c24d4b6de6f7" elementFormDefault="qualified">
    <xsd:import namespace="http://schemas.microsoft.com/office/2006/documentManagement/types"/>
    <xsd:import namespace="http://schemas.microsoft.com/office/infopath/2007/PartnerControls"/>
    <xsd:element name="ShareHubID" ma:index="0" nillable="true" ma:displayName="Record ID" ma:indexed="true" ma:internalName="ShareHubID">
      <xsd:simpleType>
        <xsd:restriction base="dms:Text">
          <xsd:maxLength value="255"/>
        </xsd:restriction>
      </xsd:simpleType>
    </xsd:element>
    <xsd:element name="PMCNotes" ma:index="6" nillable="true" ma:displayName="Notes" ma:internalName="PMCNotes">
      <xsd:simpleType>
        <xsd:restriction base="dms:Note">
          <xsd:maxLength value="255"/>
        </xsd:restriction>
      </xsd:simpleType>
    </xsd:element>
    <xsd:element name="mc5611b894cf49d8aeeb8ebf39dc09bc" ma:index="8" ma:taxonomy="true" ma:internalName="mc5611b894cf49d8aeeb8ebf39dc09bc" ma:taxonomyFieldName="HPRMSecurityLevel" ma:displayName="Security Classification" ma:default="57;#OFFICIAL|11463c70-78df-4e3b-b0ff-f66cd3cb26ec" ma:fieldId="{6c5611b8-94cf-49d8-aeeb-8ebf39dc09bc}" ma:sspId="fdd71c70-8dda-4116-8995-314ca52d638a" ma:termSetId="ad616a2a-2f34-42df-868f-846f11d5d89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aea88e85-05a7-4360-91dc-760ce9bb3d8d}" ma:internalName="TaxCatchAll" ma:showField="CatchAllData" ma:web="166541c0-0594-4e6a-9105-c24d4b6de6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ea88e85-05a7-4360-91dc-760ce9bb3d8d}" ma:internalName="TaxCatchAllLabel" ma:readOnly="true" ma:showField="CatchAllDataLabel" ma:web="166541c0-0594-4e6a-9105-c24d4b6de6f7">
      <xsd:complexType>
        <xsd:complexContent>
          <xsd:extension base="dms:MultiChoiceLookup">
            <xsd:sequence>
              <xsd:element name="Value" type="dms:Lookup" maxOccurs="unbounded" minOccurs="0" nillable="true"/>
            </xsd:sequence>
          </xsd:extension>
        </xsd:complexContent>
      </xsd:complexType>
    </xsd:element>
    <xsd:element name="jd1c641577414dfdab1686c9d5d0dbd0" ma:index="12" nillable="true" ma:taxonomy="true" ma:internalName="jd1c641577414dfdab1686c9d5d0dbd0" ma:taxonomyFieldName="HPRMSecurityCaveat" ma:displayName="Information Marker" ma:fieldId="{3d1c6415-7741-4dfd-ab16-86c9d5d0dbd0}" ma:taxonomyMulti="true" ma:sspId="fdd71c70-8dda-4116-8995-314ca52d638a" ma:termSetId="4779c3b8-a320-4a06-b8c8-666ff4292a5a" ma:anchorId="00000000-0000-0000-0000-000000000000" ma:open="false" ma:isKeyword="false">
      <xsd:complexType>
        <xsd:sequence>
          <xsd:element ref="pc:Terms" minOccurs="0" maxOccurs="1"/>
        </xsd:sequence>
      </xsd:complexType>
    </xsd:element>
    <xsd:element name="SharedWithUsers" ma:index="1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c4a8f51d7584793bcee84017ea96cb3" ma:index="18" nillable="true" ma:taxonomy="true" ma:internalName="hc4a8f51d7584793bcee84017ea96cb3" ma:taxonomyFieldName="ESearchTags" ma:displayName="Tags" ma:fieldId="{1c4a8f51-d758-4793-bcee-84017ea96cb3}" ma:taxonomyMulti="true" ma:sspId="fdd71c70-8dda-4116-8995-314ca52d638a" ma:termSetId="8f252924-ebd5-4b35-b39d-81596a6204b5"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85f9fda-bd71-4433-b331-92feb9553089" elementFormDefault="qualified">
    <xsd:import namespace="http://schemas.microsoft.com/office/2006/documentManagement/types"/>
    <xsd:import namespace="http://schemas.microsoft.com/office/infopath/2007/PartnerControls"/>
    <xsd:element name="NonRecordJustification" ma:index="5" nillable="true" ma:displayName="Non-record justification" ma:default="None" ma:format="Dropdown" ma:internalName="NonRecordJustification" ma:readOnly="false">
      <xsd:simpleType>
        <xsd:restriction base="dms:Choice">
          <xsd:enumeration value="None"/>
          <xsd:enumeration value="Not defined as a record under the Archives Act of 1983"/>
          <xsd:enumeration value="Duplicate or low value item"/>
          <xsd:enumeration value="Superced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NonRecordJustification xmlns="685f9fda-bd71-4433-b331-92feb9553089">None</NonRecordJustification>
    <PMCNotes xmlns="166541c0-0594-4e6a-9105-c24d4b6de6f7" xsi:nil="true"/>
    <mc5611b894cf49d8aeeb8ebf39dc09bc xmlns="166541c0-0594-4e6a-9105-c24d4b6de6f7">
      <Terms xmlns="http://schemas.microsoft.com/office/infopath/2007/PartnerControls">
        <TermInfo xmlns="http://schemas.microsoft.com/office/infopath/2007/PartnerControls">
          <TermName xmlns="http://schemas.microsoft.com/office/infopath/2007/PartnerControls">OFFICIAL: Sensitive</TermName>
          <TermId xmlns="http://schemas.microsoft.com/office/infopath/2007/PartnerControls">7651679a-9b09-4ff6-b10d-71db7bffe7af</TermId>
        </TermInfo>
      </Terms>
    </mc5611b894cf49d8aeeb8ebf39dc09bc>
    <jd1c641577414dfdab1686c9d5d0dbd0 xmlns="166541c0-0594-4e6a-9105-c24d4b6de6f7">
      <Terms xmlns="http://schemas.microsoft.com/office/infopath/2007/PartnerControls"/>
    </jd1c641577414dfdab1686c9d5d0dbd0>
    <SharedWithUsers xmlns="166541c0-0594-4e6a-9105-c24d4b6de6f7">
      <UserInfo>
        <DisplayName/>
        <AccountId xsi:nil="true"/>
        <AccountType/>
      </UserInfo>
    </SharedWithUsers>
    <ShareHubID xmlns="166541c0-0594-4e6a-9105-c24d4b6de6f7">DOC21-306121</ShareHubID>
    <TaxCatchAll xmlns="166541c0-0594-4e6a-9105-c24d4b6de6f7">
      <Value>29</Value>
      <Value>26</Value>
      <Value>25</Value>
      <Value>58</Value>
      <Value>37</Value>
      <Value>18</Value>
    </TaxCatchAll>
    <hc4a8f51d7584793bcee84017ea96cb3 xmlns="166541c0-0594-4e6a-9105-c24d4b6de6f7">
      <Terms xmlns="http://schemas.microsoft.com/office/infopath/2007/PartnerControls">
        <TermInfo xmlns="http://schemas.microsoft.com/office/infopath/2007/PartnerControls">
          <TermName xmlns="http://schemas.microsoft.com/office/infopath/2007/PartnerControls">Training</TermName>
          <TermId xmlns="http://schemas.microsoft.com/office/infopath/2007/PartnerControls">2f396fb6-baad-479d-8254-1550153bbe31</TermId>
        </TermInfo>
        <TermInfo xmlns="http://schemas.microsoft.com/office/infopath/2007/PartnerControls">
          <TermName xmlns="http://schemas.microsoft.com/office/infopath/2007/PartnerControls">NAIDOC</TermName>
          <TermId xmlns="http://schemas.microsoft.com/office/infopath/2007/PartnerControls">8141008d-5b0a-4607-ace1-42775a645abc</TermId>
        </TermInfo>
        <TermInfo xmlns="http://schemas.microsoft.com/office/infopath/2007/PartnerControls">
          <TermName xmlns="http://schemas.microsoft.com/office/infopath/2007/PartnerControls">DLO</TermName>
          <TermId xmlns="http://schemas.microsoft.com/office/infopath/2007/PartnerControls">a136a229-e12c-4047-95eb-21dc585bf24a</TermId>
        </TermInfo>
        <TermInfo xmlns="http://schemas.microsoft.com/office/infopath/2007/PartnerControls">
          <TermName xmlns="http://schemas.microsoft.com/office/infopath/2007/PartnerControls">Enterprise Agreement</TermName>
          <TermId xmlns="http://schemas.microsoft.com/office/infopath/2007/PartnerControls">f91adb5c-787e-45be-a406-29f3ef5c357c</TermId>
        </TermInfo>
        <TermInfo xmlns="http://schemas.microsoft.com/office/infopath/2007/PartnerControls">
          <TermName xmlns="http://schemas.microsoft.com/office/infopath/2007/PartnerControls">Cabinet</TermName>
          <TermId xmlns="http://schemas.microsoft.com/office/infopath/2007/PartnerControls">84cba657-17c1-4642-9e59-a0df180c2be5</TermId>
        </TermInfo>
      </Terms>
    </hc4a8f51d7584793bcee84017ea96cb3>
  </documentManagement>
</p:properties>
</file>

<file path=customXml/itemProps1.xml><?xml version="1.0" encoding="utf-8"?>
<ds:datastoreItem xmlns:ds="http://schemas.openxmlformats.org/officeDocument/2006/customXml" ds:itemID="{03D3399D-076F-4D00-B0E6-54D1C2C8C02F}">
  <ds:schemaRefs>
    <ds:schemaRef ds:uri="http://schemas.microsoft.com/sharepoint/v3/contenttype/forms"/>
  </ds:schemaRefs>
</ds:datastoreItem>
</file>

<file path=customXml/itemProps2.xml><?xml version="1.0" encoding="utf-8"?>
<ds:datastoreItem xmlns:ds="http://schemas.openxmlformats.org/officeDocument/2006/customXml" ds:itemID="{F6A8A052-537F-4670-8BAF-C3EDE3B0D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6541c0-0594-4e6a-9105-c24d4b6de6f7"/>
    <ds:schemaRef ds:uri="685f9fda-bd71-4433-b331-92feb95530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84DD15-81DA-482F-A25D-9EBA3CC33B75}">
  <ds:schemaRefs>
    <ds:schemaRef ds:uri="http://schemas.openxmlformats.org/officeDocument/2006/bibliography"/>
  </ds:schemaRefs>
</ds:datastoreItem>
</file>

<file path=customXml/itemProps4.xml><?xml version="1.0" encoding="utf-8"?>
<ds:datastoreItem xmlns:ds="http://schemas.openxmlformats.org/officeDocument/2006/customXml" ds:itemID="{04BD09DD-8FCC-4549-84B0-B646FC8AAA6F}">
  <ds:schemaRefs>
    <ds:schemaRef ds:uri="http://schemas.microsoft.com/office/2006/metadata/properties"/>
    <ds:schemaRef ds:uri="http://schemas.microsoft.com/office/infopath/2007/PartnerControls"/>
    <ds:schemaRef ds:uri="685f9fda-bd71-4433-b331-92feb9553089"/>
    <ds:schemaRef ds:uri="26afc4a1-3bab-4b15-95c5-1644a143037b"/>
    <ds:schemaRef ds:uri="166541c0-0594-4e6a-9105-c24d4b6de6f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16607</Words>
  <Characters>93974</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PM&amp;C Enterprise Agreement 2017-2020</vt:lpstr>
    </vt:vector>
  </TitlesOfParts>
  <Company>Department of the Prime Minister and Cabinet</Company>
  <LinksUpToDate>false</LinksUpToDate>
  <CharactersWithSpaces>110361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PM&amp;C Enterprise Agreement 2017-2020</dc:title>
  <dc:subject/>
  <dc:creator>Department of the Prime Minister and Cabinet</dc:creator>
  <cp:keywords/>
  <dc:description/>
  <cp:lastModifiedBy>Sarah McNeill</cp:lastModifiedBy>
  <cp:revision>2</cp:revision>
  <cp:lastPrinted>2021-07-05T02:27:00Z</cp:lastPrinted>
  <dcterms:created xsi:type="dcterms:W3CDTF">2023-10-27T04:44:00Z</dcterms:created>
  <dcterms:modified xsi:type="dcterms:W3CDTF">2023-10-27T04:44:00Z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243135925.20</vt:lpwstr>
  </property>
  <property fmtid="{D5CDD505-2E9C-101B-9397-08002B2CF9AE}" pid="3" name="ashurstDocRef">
    <vt:lpwstr>AUSTRALIA\KEFM\243135925.20</vt:lpwstr>
  </property>
  <property fmtid="{D5CDD505-2E9C-101B-9397-08002B2CF9AE}" pid="4" name="DMSAuthorID">
    <vt:lpwstr>KEFM</vt:lpwstr>
  </property>
  <property fmtid="{D5CDD505-2E9C-101B-9397-08002B2CF9AE}" pid="5" name="DMSCountry">
    <vt:lpwstr>AUSTRALIA</vt:lpwstr>
  </property>
  <property fmtid="{D5CDD505-2E9C-101B-9397-08002B2CF9AE}" pid="6" name="_DocHome">
    <vt:i4>-991706181</vt:i4>
  </property>
  <property fmtid="{D5CDD505-2E9C-101B-9397-08002B2CF9AE}" pid="7" name="TaxKeyword">
    <vt:lpwstr/>
  </property>
  <property fmtid="{D5CDD505-2E9C-101B-9397-08002B2CF9AE}" pid="8" name="PM_InsertionValue">
    <vt:lpwstr>UNCLASSIFIED</vt:lpwstr>
  </property>
  <property fmtid="{D5CDD505-2E9C-101B-9397-08002B2CF9AE}" pid="9" name="Document owner">
    <vt:lpwstr>Department of the Prime Minister and Cabinet</vt:lpwstr>
  </property>
  <property fmtid="{D5CDD505-2E9C-101B-9397-08002B2CF9AE}" pid="10" name="PM_Originator_Hash_SHA1">
    <vt:lpwstr>60025D56EB5F785C85CCFFC51054FB0612A1F4FC</vt:lpwstr>
  </property>
  <property fmtid="{D5CDD505-2E9C-101B-9397-08002B2CF9AE}" pid="11" name="PM_SecurityClassification">
    <vt:lpwstr>UNCLASSIFIED</vt:lpwstr>
  </property>
  <property fmtid="{D5CDD505-2E9C-101B-9397-08002B2CF9AE}" pid="12" name="PM_Hash_Salt">
    <vt:lpwstr>B7433B89C08BFE364AB0042D1A6F530B</vt:lpwstr>
  </property>
  <property fmtid="{D5CDD505-2E9C-101B-9397-08002B2CF9AE}" pid="13" name="xd_Signature">
    <vt:bool>false</vt:bool>
  </property>
  <property fmtid="{D5CDD505-2E9C-101B-9397-08002B2CF9AE}" pid="14" name="xd_ProgID">
    <vt:lpwstr/>
  </property>
  <property fmtid="{D5CDD505-2E9C-101B-9397-08002B2CF9AE}" pid="15" name="ContentTypeId">
    <vt:lpwstr>0x0101002825A64A6E1845A99A9D8EE8A5686ECB009B58D7D72C3ED54C851955501673F8AC</vt:lpwstr>
  </property>
  <property fmtid="{D5CDD505-2E9C-101B-9397-08002B2CF9AE}" pid="16" name="PMCFunctionalCategory">
    <vt:lpwstr>1668;#Pay ＆ conditions|2cf28f64-3d2d-4c6c-a095-d93038d0028a</vt:lpwstr>
  </property>
  <property fmtid="{D5CDD505-2E9C-101B-9397-08002B2CF9AE}" pid="17" name="TemplateUrl">
    <vt:lpwstr/>
  </property>
  <property fmtid="{D5CDD505-2E9C-101B-9397-08002B2CF9AE}" pid="18" name="PM_Hash_Version">
    <vt:lpwstr>2014.1</vt:lpwstr>
  </property>
  <property fmtid="{D5CDD505-2E9C-101B-9397-08002B2CF9AE}" pid="19" name="PM_DisplayValueSecClassificationWithQualifier">
    <vt:lpwstr>UNCLASSIFIED</vt:lpwstr>
  </property>
  <property fmtid="{D5CDD505-2E9C-101B-9397-08002B2CF9AE}" pid="20" name="PM_Hash_SHA1">
    <vt:lpwstr>9C11333AEE64F5845A6718846B42438B8A585BC5</vt:lpwstr>
  </property>
  <property fmtid="{D5CDD505-2E9C-101B-9397-08002B2CF9AE}" pid="21" name="PM_Qualifier">
    <vt:lpwstr/>
  </property>
  <property fmtid="{D5CDD505-2E9C-101B-9397-08002B2CF9AE}" pid="22" name="PMCFunctionalArea">
    <vt:lpwstr>715;#Pay ＆ conditions|2cf28f64-3d2d-4c6c-a095-d93038d0028a</vt:lpwstr>
  </property>
  <property fmtid="{D5CDD505-2E9C-101B-9397-08002B2CF9AE}" pid="23" name="Order">
    <vt:r8>14100</vt:r8>
  </property>
  <property fmtid="{D5CDD505-2E9C-101B-9397-08002B2CF9AE}" pid="24" name="FunctionalArea">
    <vt:lpwstr>115;#Pay ＆ conditions|2cf28f64-3d2d-4c6c-a095-d93038d0028a</vt:lpwstr>
  </property>
  <property fmtid="{D5CDD505-2E9C-101B-9397-08002B2CF9AE}" pid="25" name="d9cfc7b6a18f471394a5892d105f7af0">
    <vt:lpwstr>Pay ＆ conditions|2cf28f64-3d2d-4c6c-a095-d93038d0028a</vt:lpwstr>
  </property>
  <property fmtid="{D5CDD505-2E9C-101B-9397-08002B2CF9AE}" pid="26" name="SharedWithUsers">
    <vt:lpwstr/>
  </property>
  <property fmtid="{D5CDD505-2E9C-101B-9397-08002B2CF9AE}" pid="27" name="HPRMSecurityCaveat">
    <vt:lpwstr/>
  </property>
  <property fmtid="{D5CDD505-2E9C-101B-9397-08002B2CF9AE}" pid="28" name="HPRMSecurityLevel">
    <vt:lpwstr>58;#OFFICIAL: Sensitive|7651679a-9b09-4ff6-b10d-71db7bffe7af</vt:lpwstr>
  </property>
  <property fmtid="{D5CDD505-2E9C-101B-9397-08002B2CF9AE}" pid="29" name="Created">
    <vt:filetime>2017-06-15T00:00:00Z</vt:filetime>
  </property>
  <property fmtid="{D5CDD505-2E9C-101B-9397-08002B2CF9AE}" pid="30" name="LastSaved">
    <vt:filetime>2021-03-05T00:00:00Z</vt:filetime>
  </property>
  <property fmtid="{D5CDD505-2E9C-101B-9397-08002B2CF9AE}" pid="31" name="ESearchTags">
    <vt:lpwstr>29;#Training|2f396fb6-baad-479d-8254-1550153bbe31;#25;#NAIDOC|8141008d-5b0a-4607-ace1-42775a645abc;#26;#DLO|a136a229-e12c-4047-95eb-21dc585bf24a;#37;#Enterprise Agreement|f91adb5c-787e-45be-a406-29f3ef5c357c;#18;#Cabinet|84cba657-17c1-4642-9e59-a0df180c2be5</vt:lpwstr>
  </property>
  <property fmtid="{D5CDD505-2E9C-101B-9397-08002B2CF9AE}" pid="32" name="PMC.ESearch.TagGeneratedTime">
    <vt:lpwstr>2021-10-27T14:54:17</vt:lpwstr>
  </property>
</Properties>
</file>