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240" w:lineRule="auto"/>
        <w:jc w:val="center"/>
        <w:rPr>
          <w:rFonts w:ascii="Times New Roman" w:cs="Times New Roman" w:eastAsia="Times New Roman" w:hAnsi="Times New Roman"/>
          <w:sz w:val="16"/>
          <w:szCs w:val="16"/>
        </w:rPr>
        <w:sectPr>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48"/>
          <w:szCs w:val="48"/>
          <w:rtl w:val="0"/>
        </w:rPr>
        <w:t xml:space="preserve">WW: Spacy (Named Entity Recognition)</w:t>
      </w:r>
      <w:r w:rsidDel="00000000" w:rsidR="00000000" w:rsidRPr="00000000">
        <w:rPr>
          <w:rtl w:val="0"/>
        </w:rPr>
      </w:r>
    </w:p>
    <w:p w:rsidR="00000000" w:rsidDel="00000000" w:rsidP="00000000" w:rsidRDefault="00000000" w:rsidRPr="00000000" w14:paraId="00000002">
      <w:pPr>
        <w:spacing w:after="40" w:before="360"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03">
      <w:pPr>
        <w:spacing w:after="40" w:before="360" w:line="240" w:lineRule="auto"/>
        <w:jc w:val="center"/>
        <w:rPr>
          <w:rFonts w:ascii="Times New Roman" w:cs="Times New Roman" w:eastAsia="Times New Roman" w:hAnsi="Times New Roman"/>
          <w:sz w:val="18"/>
          <w:szCs w:val="18"/>
        </w:rPr>
      </w:pPr>
      <w:r w:rsidDel="00000000" w:rsidR="00000000" w:rsidRPr="00000000">
        <w:br w:type="column"/>
      </w:r>
      <w:r w:rsidDel="00000000" w:rsidR="00000000" w:rsidRPr="00000000">
        <w:rPr>
          <w:rFonts w:ascii="Times New Roman" w:cs="Times New Roman" w:eastAsia="Times New Roman" w:hAnsi="Times New Roman"/>
          <w:sz w:val="18"/>
          <w:szCs w:val="18"/>
          <w:rtl w:val="0"/>
        </w:rPr>
        <w:t xml:space="preserve">John Kevin T. Dela Cruz</w:t>
        <w:br w:type="textWrapping"/>
      </w:r>
      <w:r w:rsidDel="00000000" w:rsidR="00000000" w:rsidRPr="00000000">
        <w:rPr>
          <w:rFonts w:ascii="Times New Roman" w:cs="Times New Roman" w:eastAsia="Times New Roman" w:hAnsi="Times New Roman"/>
          <w:i w:val="1"/>
          <w:sz w:val="18"/>
          <w:szCs w:val="18"/>
          <w:rtl w:val="0"/>
        </w:rPr>
        <w:t xml:space="preserve">Department of Information Technology</w:t>
      </w:r>
      <w:r w:rsidDel="00000000" w:rsidR="00000000" w:rsidRPr="00000000">
        <w:rPr>
          <w:rFonts w:ascii="Times New Roman" w:cs="Times New Roman" w:eastAsia="Times New Roman" w:hAnsi="Times New Roman"/>
          <w:sz w:val="18"/>
          <w:szCs w:val="18"/>
          <w:rtl w:val="0"/>
        </w:rPr>
        <w:br w:type="textWrapping"/>
        <w:t xml:space="preserve">Jose Rizal University</w:t>
      </w:r>
      <w:r w:rsidDel="00000000" w:rsidR="00000000" w:rsidRPr="00000000">
        <w:rPr>
          <w:rFonts w:ascii="Times New Roman" w:cs="Times New Roman" w:eastAsia="Times New Roman" w:hAnsi="Times New Roman"/>
          <w:i w:val="1"/>
          <w:sz w:val="18"/>
          <w:szCs w:val="18"/>
          <w:rtl w:val="0"/>
        </w:rPr>
        <w:br w:type="textWrapping"/>
      </w:r>
      <w:r w:rsidDel="00000000" w:rsidR="00000000" w:rsidRPr="00000000">
        <w:rPr>
          <w:rFonts w:ascii="Times New Roman" w:cs="Times New Roman" w:eastAsia="Times New Roman" w:hAnsi="Times New Roman"/>
          <w:sz w:val="18"/>
          <w:szCs w:val="18"/>
          <w:rtl w:val="0"/>
        </w:rPr>
        <w:t xml:space="preserve">Mandaluyong  City, Philippines</w:t>
        <w:br w:type="textWrapping"/>
      </w:r>
      <w:hyperlink r:id="rId6">
        <w:r w:rsidDel="00000000" w:rsidR="00000000" w:rsidRPr="00000000">
          <w:rPr>
            <w:rFonts w:ascii="Times New Roman" w:cs="Times New Roman" w:eastAsia="Times New Roman" w:hAnsi="Times New Roman"/>
            <w:color w:val="1155cc"/>
            <w:sz w:val="18"/>
            <w:szCs w:val="18"/>
            <w:u w:val="single"/>
            <w:rtl w:val="0"/>
          </w:rPr>
          <w:t xml:space="preserve">johnkevin.delacruz@my.jru.edu</w:t>
        </w:r>
      </w:hyperlink>
      <w:r w:rsidDel="00000000" w:rsidR="00000000" w:rsidRPr="00000000">
        <w:rPr>
          <w:rtl w:val="0"/>
        </w:rPr>
      </w:r>
    </w:p>
    <w:p w:rsidR="00000000" w:rsidDel="00000000" w:rsidP="00000000" w:rsidRDefault="00000000" w:rsidRPr="00000000" w14:paraId="00000004">
      <w:pPr>
        <w:spacing w:after="40" w:before="360"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05">
      <w:pPr>
        <w:spacing w:after="40" w:before="360" w:line="240" w:lineRule="auto"/>
        <w:jc w:val="center"/>
        <w:rPr>
          <w:rFonts w:ascii="Times New Roman" w:cs="Times New Roman" w:eastAsia="Times New Roman" w:hAnsi="Times New Roman"/>
          <w:sz w:val="18"/>
          <w:szCs w:val="18"/>
        </w:rPr>
      </w:pPr>
      <w:r w:rsidDel="00000000" w:rsidR="00000000" w:rsidRPr="00000000">
        <w:br w:type="column"/>
      </w:r>
      <w:r w:rsidDel="00000000" w:rsidR="00000000" w:rsidRPr="00000000">
        <w:rPr>
          <w:rtl w:val="0"/>
        </w:rPr>
      </w:r>
    </w:p>
    <w:p w:rsidR="00000000" w:rsidDel="00000000" w:rsidP="00000000" w:rsidRDefault="00000000" w:rsidRPr="00000000" w14:paraId="00000006">
      <w:pPr>
        <w:spacing w:after="40" w:before="360" w:line="240" w:lineRule="auto"/>
        <w:jc w:val="center"/>
        <w:rPr>
          <w:rFonts w:ascii="Times New Roman" w:cs="Times New Roman" w:eastAsia="Times New Roman" w:hAnsi="Times New Roman"/>
        </w:rPr>
        <w:sectPr>
          <w:type w:val="continuous"/>
          <w:pgSz w:h="15840" w:w="12240" w:orient="portrait"/>
          <w:pgMar w:bottom="1440" w:top="450" w:left="893" w:right="893" w:header="720" w:footer="720"/>
          <w:cols w:equalWidth="0" w:num="3">
            <w:col w:space="720" w:w="2893.333333333333"/>
            <w:col w:space="720" w:w="2893.333333333333"/>
            <w:col w:space="0" w:w="2893.333333333333"/>
          </w:cols>
        </w:sectPr>
      </w:pPr>
      <w:r w:rsidDel="00000000" w:rsidR="00000000" w:rsidRPr="00000000">
        <w:rPr>
          <w:rtl w:val="0"/>
        </w:rPr>
      </w:r>
    </w:p>
    <w:p w:rsidR="00000000" w:rsidDel="00000000" w:rsidP="00000000" w:rsidRDefault="00000000" w:rsidRPr="00000000" w14:paraId="00000007">
      <w:pPr>
        <w:spacing w:line="240" w:lineRule="auto"/>
        <w:jc w:val="center"/>
        <w:rPr>
          <w:rFonts w:ascii="Times New Roman" w:cs="Times New Roman" w:eastAsia="Times New Roman" w:hAnsi="Times New Roman"/>
          <w:sz w:val="20"/>
          <w:szCs w:val="20"/>
        </w:rPr>
        <w:sectPr>
          <w:type w:val="continuous"/>
          <w:pgSz w:h="15840" w:w="12240" w:orient="portrait"/>
          <w:pgMar w:bottom="1440" w:top="450" w:left="893" w:right="893" w:header="720" w:footer="720"/>
          <w:cols w:equalWidth="0" w:num="3">
            <w:col w:space="720" w:w="2893.333333333333"/>
            <w:col w:space="720" w:w="2893.333333333333"/>
            <w:col w:space="0" w:w="2893.333333333333"/>
          </w:cols>
        </w:sectPr>
      </w:pPr>
      <w:r w:rsidDel="00000000" w:rsidR="00000000" w:rsidRPr="00000000">
        <w:br w:type="column"/>
      </w:r>
      <w:r w:rsidDel="00000000" w:rsidR="00000000" w:rsidRPr="00000000">
        <w:rPr>
          <w:rtl w:val="0"/>
        </w:rPr>
      </w:r>
    </w:p>
    <w:p w:rsidR="00000000" w:rsidDel="00000000" w:rsidP="00000000" w:rsidRDefault="00000000" w:rsidRPr="00000000" w14:paraId="00000008">
      <w:pPr>
        <w:spacing w:after="200" w:line="240" w:lineRule="auto"/>
        <w:ind w:firstLine="272"/>
        <w:jc w:val="both"/>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i w:val="1"/>
          <w:sz w:val="18"/>
          <w:szCs w:val="18"/>
          <w:rtl w:val="0"/>
        </w:rPr>
        <w:t xml:space="preserve">Abstract</w:t>
      </w:r>
      <w:r w:rsidDel="00000000" w:rsidR="00000000" w:rsidRPr="00000000">
        <w:rPr>
          <w:rFonts w:ascii="Times New Roman" w:cs="Times New Roman" w:eastAsia="Times New Roman" w:hAnsi="Times New Roman"/>
          <w:b w:val="1"/>
          <w:sz w:val="18"/>
          <w:szCs w:val="18"/>
          <w:rtl w:val="0"/>
        </w:rPr>
        <w:t xml:space="preserve">—This study illustrates the application of Named Entity Recognition in news articles to identify and classify important entities such as people, organizations, locations, and events. This helped extract key information from unstructured text and made it easier to analyze trends across multiple articles. Together with, applying model evaluation for comparison analysis between the performance of manual annotation and Automated Entity Recognition with spaCy.</w:t>
      </w:r>
    </w:p>
    <w:p w:rsidR="00000000" w:rsidDel="00000000" w:rsidP="00000000" w:rsidRDefault="00000000" w:rsidRPr="00000000" w14:paraId="00000009">
      <w:pPr>
        <w:spacing w:after="120" w:line="240" w:lineRule="auto"/>
        <w:ind w:firstLine="274"/>
        <w:jc w:val="both"/>
        <w:rPr>
          <w:rFonts w:ascii="Times New Roman" w:cs="Times New Roman" w:eastAsia="Times New Roman" w:hAnsi="Times New Roman"/>
          <w:b w:val="1"/>
          <w:i w:val="1"/>
          <w:sz w:val="18"/>
          <w:szCs w:val="18"/>
        </w:rPr>
      </w:pPr>
      <w:r w:rsidDel="00000000" w:rsidR="00000000" w:rsidRPr="00000000">
        <w:rPr>
          <w:rFonts w:ascii="Times New Roman" w:cs="Times New Roman" w:eastAsia="Times New Roman" w:hAnsi="Times New Roman"/>
          <w:b w:val="1"/>
          <w:i w:val="1"/>
          <w:sz w:val="18"/>
          <w:szCs w:val="18"/>
          <w:rtl w:val="0"/>
        </w:rPr>
        <w:t xml:space="preserve">Keywords—Named Entity Recognition, spaCy, Manual Annotation, Automated Entity Recognition, Model Evaluation</w:t>
      </w:r>
    </w:p>
    <w:p w:rsidR="00000000" w:rsidDel="00000000" w:rsidP="00000000" w:rsidRDefault="00000000" w:rsidRPr="00000000" w14:paraId="0000000A">
      <w:pPr>
        <w:spacing w:after="120" w:line="240" w:lineRule="auto"/>
        <w:ind w:firstLine="274"/>
        <w:jc w:val="both"/>
        <w:rPr>
          <w:rFonts w:ascii="Times New Roman" w:cs="Times New Roman" w:eastAsia="Times New Roman" w:hAnsi="Times New Roman"/>
          <w:b w:val="1"/>
          <w:i w:val="1"/>
          <w:sz w:val="18"/>
          <w:szCs w:val="18"/>
        </w:rPr>
      </w:pPr>
      <w:r w:rsidDel="00000000" w:rsidR="00000000" w:rsidRPr="00000000">
        <w:rPr>
          <w:rtl w:val="0"/>
        </w:rPr>
      </w:r>
    </w:p>
    <w:p w:rsidR="00000000" w:rsidDel="00000000" w:rsidP="00000000" w:rsidRDefault="00000000" w:rsidRPr="00000000" w14:paraId="0000000B">
      <w:pPr>
        <w:pStyle w:val="Heading1"/>
        <w:numPr>
          <w:ilvl w:val="0"/>
          <w:numId w:val="2"/>
        </w:numPr>
        <w:tabs>
          <w:tab w:val="left" w:leader="none" w:pos="216"/>
        </w:tabs>
        <w:spacing w:after="80" w:before="160" w:line="240" w:lineRule="auto"/>
        <w:ind w:firstLine="216"/>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mallCaps w:val="1"/>
          <w:sz w:val="20"/>
          <w:szCs w:val="20"/>
          <w:rtl w:val="0"/>
        </w:rPr>
        <w:t xml:space="preserve">Introduction           </w:t>
      </w:r>
    </w:p>
    <w:p w:rsidR="00000000" w:rsidDel="00000000" w:rsidP="00000000" w:rsidRDefault="00000000" w:rsidRPr="00000000" w14:paraId="0000000C">
      <w:pPr>
        <w:tabs>
          <w:tab w:val="left" w:leader="none" w:pos="288"/>
        </w:tabs>
        <w:spacing w:after="120" w:line="228"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D">
      <w:pPr>
        <w:tabs>
          <w:tab w:val="left" w:leader="none" w:pos="288"/>
        </w:tabs>
        <w:spacing w:after="120" w:line="22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Named Entity Recognition (NER) is a prominent method of Natural Language Processing (NLP) that aims to detect and classify entities like persons, organizations, locations, dates, and events from unstructured text. NER plays a vital role in converting raw textual information into structured data, which is significant for information extraction, text summarization, and trend analysis across large text collections.</w:t>
      </w:r>
    </w:p>
    <w:p w:rsidR="00000000" w:rsidDel="00000000" w:rsidP="00000000" w:rsidRDefault="00000000" w:rsidRPr="00000000" w14:paraId="0000000E">
      <w:pPr>
        <w:tabs>
          <w:tab w:val="left" w:leader="none" w:pos="288"/>
        </w:tabs>
        <w:spacing w:after="120" w:line="22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news article contexts, NER is especially useful because of the dense content and pervasiveness of varied entities. Accurate entity identification and classification enable readers, researchers, and computer systems to effectively search for and examine pertinent information, facilitating enhanced comprehension of events, relations, and trends in news coverage.</w:t>
      </w:r>
    </w:p>
    <w:p w:rsidR="00000000" w:rsidDel="00000000" w:rsidP="00000000" w:rsidRDefault="00000000" w:rsidRPr="00000000" w14:paraId="0000000F">
      <w:pPr>
        <w:tabs>
          <w:tab w:val="left" w:leader="none" w:pos="288"/>
        </w:tabs>
        <w:spacing w:after="120" w:line="22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work demonstrates the usage of NER with spaCy, a pre-trained NLP library, to recognize entities automatically in news articles and compare its performance with human-annotated gold standard data. The work includes the compilation of a curated news corpus of articles, entity tagging manually as a gold standard to be used as a benchmark, and processing the same dataset with spaCy's NER pipeline. The performance of the model is then evaluated using standard quantitative metrics such as accuracy, precision, recall, and F1-score.</w:t>
      </w:r>
    </w:p>
    <w:p w:rsidR="00000000" w:rsidDel="00000000" w:rsidP="00000000" w:rsidRDefault="00000000" w:rsidRPr="00000000" w14:paraId="00000010">
      <w:pPr>
        <w:tabs>
          <w:tab w:val="left" w:leader="none" w:pos="288"/>
        </w:tabs>
        <w:spacing w:after="120" w:line="228"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1">
      <w:pPr>
        <w:tabs>
          <w:tab w:val="left" w:leader="none" w:pos="288"/>
        </w:tabs>
        <w:spacing w:after="120" w:line="22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aim of this work is two-fold: on the one hand, to show how manual annotation can be efficient in generating a trustworthy reference dataset for NER testing; and on the other, to test the potential and constraint of automatic entity recognition for extracting context-dependent and domain-specific entities on news. The outcomes of this research give insight into the trustworthiness of pre-trained NER models and point to the necessity of domain adaptation and human intervention in natural language processing tasks.</w:t>
      </w:r>
    </w:p>
    <w:p w:rsidR="00000000" w:rsidDel="00000000" w:rsidP="00000000" w:rsidRDefault="00000000" w:rsidRPr="00000000" w14:paraId="00000012">
      <w:pPr>
        <w:tabs>
          <w:tab w:val="left" w:leader="none" w:pos="288"/>
        </w:tabs>
        <w:spacing w:after="120" w:line="228"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3">
      <w:pPr>
        <w:pStyle w:val="Heading1"/>
        <w:numPr>
          <w:ilvl w:val="0"/>
          <w:numId w:val="2"/>
        </w:numPr>
        <w:tabs>
          <w:tab w:val="left" w:leader="none" w:pos="216"/>
        </w:tabs>
        <w:spacing w:after="80" w:before="160" w:line="240" w:lineRule="auto"/>
        <w:ind w:firstLine="216"/>
        <w:jc w:val="center"/>
        <w:rPr>
          <w:rFonts w:ascii="Times New Roman" w:cs="Times New Roman" w:eastAsia="Times New Roman" w:hAnsi="Times New Roman"/>
          <w:sz w:val="20"/>
          <w:szCs w:val="20"/>
        </w:rPr>
      </w:pPr>
      <w:bookmarkStart w:colFirst="0" w:colLast="0" w:name="_b0u5r1xprmvz" w:id="0"/>
      <w:bookmarkEnd w:id="0"/>
      <w:r w:rsidDel="00000000" w:rsidR="00000000" w:rsidRPr="00000000">
        <w:rPr>
          <w:rFonts w:ascii="Times New Roman" w:cs="Times New Roman" w:eastAsia="Times New Roman" w:hAnsi="Times New Roman"/>
          <w:smallCaps w:val="1"/>
          <w:sz w:val="20"/>
          <w:szCs w:val="20"/>
          <w:rtl w:val="0"/>
        </w:rPr>
        <w:t xml:space="preserve">Methodology</w:t>
      </w:r>
    </w:p>
    <w:p w:rsidR="00000000" w:rsidDel="00000000" w:rsidP="00000000" w:rsidRDefault="00000000" w:rsidRPr="00000000" w14:paraId="00000014">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5">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6">
      <w:pPr>
        <w:pStyle w:val="Heading2"/>
        <w:numPr>
          <w:ilvl w:val="1"/>
          <w:numId w:val="3"/>
        </w:numPr>
        <w:spacing w:after="60" w:before="120" w:line="240" w:lineRule="auto"/>
        <w:ind w:left="288"/>
        <w:rPr>
          <w:rFonts w:ascii="Times New Roman" w:cs="Times New Roman" w:eastAsia="Times New Roman" w:hAnsi="Times New Roman"/>
          <w:i w:val="1"/>
          <w:sz w:val="20"/>
          <w:szCs w:val="20"/>
        </w:rPr>
      </w:pPr>
      <w:bookmarkStart w:colFirst="0" w:colLast="0" w:name="_jcekf4quunn9" w:id="1"/>
      <w:bookmarkEnd w:id="1"/>
      <w:r w:rsidDel="00000000" w:rsidR="00000000" w:rsidRPr="00000000">
        <w:rPr>
          <w:rFonts w:ascii="Times New Roman" w:cs="Times New Roman" w:eastAsia="Times New Roman" w:hAnsi="Times New Roman"/>
          <w:i w:val="1"/>
          <w:sz w:val="20"/>
          <w:szCs w:val="20"/>
          <w:rtl w:val="0"/>
        </w:rPr>
        <w:t xml:space="preserve">Domain Selection &amp; Data Curation</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tabs>
          <w:tab w:val="left" w:leader="none" w:pos="288"/>
        </w:tabs>
        <w:spacing w:after="120" w:line="228" w:lineRule="auto"/>
        <w:jc w:val="both"/>
        <w:rPr/>
      </w:pPr>
      <w:r w:rsidDel="00000000" w:rsidR="00000000" w:rsidRPr="00000000">
        <w:rPr>
          <w:rFonts w:ascii="Times New Roman" w:cs="Times New Roman" w:eastAsia="Times New Roman" w:hAnsi="Times New Roman"/>
          <w:sz w:val="20"/>
          <w:szCs w:val="20"/>
          <w:rtl w:val="0"/>
        </w:rPr>
        <w:t xml:space="preserve">The news article domain was selected for this study because of its rich textual content and the frequent occurrence of entities such as persons, organizations, locations, and dates. Named Entity Recognition (NER) plays a crucial role in automatically categorizing these entities within unstructured news text. This categorization not only supports information extraction and indexing but also enhances the efficiency of news consumption by enabling readers and systems to quickly locate stories related to specific individuals, places, or organizations.</w:t>
      </w:r>
      <w:r w:rsidDel="00000000" w:rsidR="00000000" w:rsidRPr="00000000">
        <w:rPr>
          <w:rtl w:val="0"/>
        </w:rPr>
      </w:r>
    </w:p>
    <w:p w:rsidR="00000000" w:rsidDel="00000000" w:rsidP="00000000" w:rsidRDefault="00000000" w:rsidRPr="00000000" w14:paraId="00000019">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A">
      <w:pPr>
        <w:pStyle w:val="Heading2"/>
        <w:numPr>
          <w:ilvl w:val="1"/>
          <w:numId w:val="3"/>
        </w:numPr>
        <w:spacing w:after="60" w:before="120" w:line="240" w:lineRule="auto"/>
        <w:ind w:left="288"/>
        <w:rPr>
          <w:rFonts w:ascii="Times New Roman" w:cs="Times New Roman" w:eastAsia="Times New Roman" w:hAnsi="Times New Roman"/>
          <w:i w:val="1"/>
          <w:sz w:val="20"/>
          <w:szCs w:val="20"/>
        </w:rPr>
      </w:pPr>
      <w:bookmarkStart w:colFirst="0" w:colLast="0" w:name="_3h73oiy3oztb" w:id="2"/>
      <w:bookmarkEnd w:id="2"/>
      <w:r w:rsidDel="00000000" w:rsidR="00000000" w:rsidRPr="00000000">
        <w:rPr>
          <w:rFonts w:ascii="Times New Roman" w:cs="Times New Roman" w:eastAsia="Times New Roman" w:hAnsi="Times New Roman"/>
          <w:i w:val="1"/>
          <w:sz w:val="20"/>
          <w:szCs w:val="20"/>
          <w:rtl w:val="0"/>
        </w:rPr>
        <w:t xml:space="preserve">Manual Data Annotation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tabs>
          <w:tab w:val="left" w:leader="none" w:pos="288"/>
        </w:tabs>
        <w:spacing w:after="120" w:line="22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selecting and organizing chosen data, a manual annotation process was conducted to create a </w:t>
      </w:r>
      <w:r w:rsidDel="00000000" w:rsidR="00000000" w:rsidRPr="00000000">
        <w:rPr>
          <w:rFonts w:ascii="Times New Roman" w:cs="Times New Roman" w:eastAsia="Times New Roman" w:hAnsi="Times New Roman"/>
          <w:b w:val="1"/>
          <w:sz w:val="20"/>
          <w:szCs w:val="20"/>
          <w:rtl w:val="0"/>
        </w:rPr>
        <w:t xml:space="preserve">gold standard dataset</w:t>
      </w:r>
      <w:r w:rsidDel="00000000" w:rsidR="00000000" w:rsidRPr="00000000">
        <w:rPr>
          <w:rFonts w:ascii="Times New Roman" w:cs="Times New Roman" w:eastAsia="Times New Roman" w:hAnsi="Times New Roman"/>
          <w:sz w:val="20"/>
          <w:szCs w:val="20"/>
          <w:rtl w:val="0"/>
        </w:rPr>
        <w:t xml:space="preserve"> (manual annotation) for model evaluation. All named entities within the text such as persons, organizations, locations, and dates were carefully identified and labeled according to spaCy’s standard entity categories (e.g., PERSON, ORG, LOC, DATE, GPE, PRODUCT). </w:t>
      </w:r>
      <w:r w:rsidDel="00000000" w:rsidR="00000000" w:rsidRPr="00000000">
        <w:rPr>
          <w:rtl w:val="0"/>
        </w:rPr>
      </w:r>
    </w:p>
    <w:p w:rsidR="00000000" w:rsidDel="00000000" w:rsidP="00000000" w:rsidRDefault="00000000" w:rsidRPr="00000000" w14:paraId="0000001D">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manual tagging ensures that each entity is accurately tagged and its boundaries clearly defined, providing a reliable benchmark against which the automated NER results can be compared. To facilitate consistency and record-keeping, an </w:t>
      </w:r>
      <w:r w:rsidDel="00000000" w:rsidR="00000000" w:rsidRPr="00000000">
        <w:rPr>
          <w:rFonts w:ascii="Times New Roman" w:cs="Times New Roman" w:eastAsia="Times New Roman" w:hAnsi="Times New Roman"/>
          <w:b w:val="1"/>
          <w:sz w:val="20"/>
          <w:szCs w:val="20"/>
          <w:rtl w:val="0"/>
        </w:rPr>
        <w:t xml:space="preserve">Excel template</w:t>
      </w:r>
      <w:r w:rsidDel="00000000" w:rsidR="00000000" w:rsidRPr="00000000">
        <w:rPr>
          <w:rFonts w:ascii="Times New Roman" w:cs="Times New Roman" w:eastAsia="Times New Roman" w:hAnsi="Times New Roman"/>
          <w:sz w:val="20"/>
          <w:szCs w:val="20"/>
          <w:rtl w:val="0"/>
        </w:rPr>
        <w:t xml:space="preserve"> was designed to log each entity, its corresponding category, and a space to encode the automatically generated tags from spaCy for later comparison. </w:t>
      </w:r>
    </w:p>
    <w:p w:rsidR="00000000" w:rsidDel="00000000" w:rsidP="00000000" w:rsidRDefault="00000000" w:rsidRPr="00000000" w14:paraId="0000001F">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0">
      <w:pPr>
        <w:pStyle w:val="Heading2"/>
        <w:numPr>
          <w:ilvl w:val="1"/>
          <w:numId w:val="3"/>
        </w:numPr>
        <w:spacing w:after="60" w:before="120" w:line="240" w:lineRule="auto"/>
        <w:ind w:left="288"/>
        <w:rPr>
          <w:rFonts w:ascii="Times New Roman" w:cs="Times New Roman" w:eastAsia="Times New Roman" w:hAnsi="Times New Roman"/>
          <w:i w:val="1"/>
          <w:sz w:val="20"/>
          <w:szCs w:val="20"/>
        </w:rPr>
      </w:pPr>
      <w:bookmarkStart w:colFirst="0" w:colLast="0" w:name="_m3ho7zpeilyr" w:id="3"/>
      <w:bookmarkEnd w:id="3"/>
      <w:r w:rsidDel="00000000" w:rsidR="00000000" w:rsidRPr="00000000">
        <w:rPr>
          <w:rFonts w:ascii="Times New Roman" w:cs="Times New Roman" w:eastAsia="Times New Roman" w:hAnsi="Times New Roman"/>
          <w:i w:val="1"/>
          <w:sz w:val="20"/>
          <w:szCs w:val="20"/>
          <w:rtl w:val="0"/>
        </w:rPr>
        <w:t xml:space="preserve">Automated Entity Recognition with spaCy</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Once the gold standard dataset was prepared, the news articles were processed using </w:t>
      </w:r>
      <w:r w:rsidDel="00000000" w:rsidR="00000000" w:rsidRPr="00000000">
        <w:rPr>
          <w:rFonts w:ascii="Times New Roman" w:cs="Times New Roman" w:eastAsia="Times New Roman" w:hAnsi="Times New Roman"/>
          <w:b w:val="1"/>
          <w:sz w:val="20"/>
          <w:szCs w:val="20"/>
          <w:rtl w:val="0"/>
        </w:rPr>
        <w:t xml:space="preserve">spaCy’s pre-trained NER pipeline</w:t>
      </w:r>
      <w:r w:rsidDel="00000000" w:rsidR="00000000" w:rsidRPr="00000000">
        <w:rPr>
          <w:rFonts w:ascii="Times New Roman" w:cs="Times New Roman" w:eastAsia="Times New Roman" w:hAnsi="Times New Roman"/>
          <w:sz w:val="20"/>
          <w:szCs w:val="20"/>
          <w:rtl w:val="0"/>
        </w:rPr>
        <w:t xml:space="preserve"> to perform automated entity recognition. Each curated article was input into the spaCy pipeline, which automatically identified named entities and assigned them to predefined categories such as PERSON, ORG, LOC, DATE, and GPE.</w:t>
      </w:r>
    </w:p>
    <w:p w:rsidR="00000000" w:rsidDel="00000000" w:rsidP="00000000" w:rsidRDefault="00000000" w:rsidRPr="00000000" w14:paraId="00000023">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Once the gold standard dataset was prepared, the curated articles were processed using </w:t>
      </w:r>
      <w:r w:rsidDel="00000000" w:rsidR="00000000" w:rsidRPr="00000000">
        <w:rPr>
          <w:rFonts w:ascii="Times New Roman" w:cs="Times New Roman" w:eastAsia="Times New Roman" w:hAnsi="Times New Roman"/>
          <w:b w:val="1"/>
          <w:sz w:val="20"/>
          <w:szCs w:val="20"/>
          <w:rtl w:val="0"/>
        </w:rPr>
        <w:t xml:space="preserve">spaCy’s pre-trained NER pipeline</w:t>
      </w:r>
      <w:r w:rsidDel="00000000" w:rsidR="00000000" w:rsidRPr="00000000">
        <w:rPr>
          <w:rFonts w:ascii="Times New Roman" w:cs="Times New Roman" w:eastAsia="Times New Roman" w:hAnsi="Times New Roman"/>
          <w:sz w:val="20"/>
          <w:szCs w:val="20"/>
          <w:rtl w:val="0"/>
        </w:rPr>
        <w:t xml:space="preserve">. The model automatically identified named entities and assigned them to predefined categories such as PERSON, ORG, LOC, DATE, and GPE. The automatically recognized entities and their corresponding labels were recorded in the Excel template for </w:t>
      </w:r>
      <w:r w:rsidDel="00000000" w:rsidR="00000000" w:rsidRPr="00000000">
        <w:rPr>
          <w:rFonts w:ascii="Times New Roman" w:cs="Times New Roman" w:eastAsia="Times New Roman" w:hAnsi="Times New Roman"/>
          <w:b w:val="1"/>
          <w:sz w:val="20"/>
          <w:szCs w:val="20"/>
          <w:rtl w:val="0"/>
        </w:rPr>
        <w:t xml:space="preserve">comparison analysis</w:t>
      </w:r>
      <w:r w:rsidDel="00000000" w:rsidR="00000000" w:rsidRPr="00000000">
        <w:rPr>
          <w:rFonts w:ascii="Times New Roman" w:cs="Times New Roman" w:eastAsia="Times New Roman" w:hAnsi="Times New Roman"/>
          <w:sz w:val="20"/>
          <w:szCs w:val="20"/>
          <w:rtl w:val="0"/>
        </w:rPr>
        <w:t xml:space="preserve">. By aligning the manual and automated outputs side by side, it became possible to </w:t>
      </w:r>
      <w:r w:rsidDel="00000000" w:rsidR="00000000" w:rsidRPr="00000000">
        <w:rPr>
          <w:rFonts w:ascii="Times New Roman" w:cs="Times New Roman" w:eastAsia="Times New Roman" w:hAnsi="Times New Roman"/>
          <w:b w:val="1"/>
          <w:sz w:val="20"/>
          <w:szCs w:val="20"/>
          <w:rtl w:val="0"/>
        </w:rPr>
        <w:t xml:space="preserve">quantify the model’s performance</w:t>
      </w:r>
      <w:r w:rsidDel="00000000" w:rsidR="00000000" w:rsidRPr="00000000">
        <w:rPr>
          <w:rFonts w:ascii="Times New Roman" w:cs="Times New Roman" w:eastAsia="Times New Roman" w:hAnsi="Times New Roman"/>
          <w:sz w:val="20"/>
          <w:szCs w:val="20"/>
          <w:rtl w:val="0"/>
        </w:rPr>
        <w:t xml:space="preserve"> in recognizing entities within the news article domain.</w:t>
      </w:r>
    </w:p>
    <w:p w:rsidR="00000000" w:rsidDel="00000000" w:rsidP="00000000" w:rsidRDefault="00000000" w:rsidRPr="00000000" w14:paraId="00000025">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step is essential to quantify the performance between the manual annotation and automation entity recognition </w:t>
      </w:r>
    </w:p>
    <w:p w:rsidR="00000000" w:rsidDel="00000000" w:rsidP="00000000" w:rsidRDefault="00000000" w:rsidRPr="00000000" w14:paraId="00000027">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8">
      <w:pPr>
        <w:pStyle w:val="Heading2"/>
        <w:numPr>
          <w:ilvl w:val="1"/>
          <w:numId w:val="3"/>
        </w:numPr>
        <w:spacing w:after="60" w:before="120" w:line="240" w:lineRule="auto"/>
        <w:ind w:left="288"/>
        <w:rPr>
          <w:rFonts w:ascii="Times New Roman" w:cs="Times New Roman" w:eastAsia="Times New Roman" w:hAnsi="Times New Roman"/>
          <w:i w:val="1"/>
          <w:sz w:val="20"/>
          <w:szCs w:val="20"/>
        </w:rPr>
      </w:pPr>
      <w:bookmarkStart w:colFirst="0" w:colLast="0" w:name="_vwn7o7o4nq5i" w:id="4"/>
      <w:bookmarkEnd w:id="4"/>
      <w:r w:rsidDel="00000000" w:rsidR="00000000" w:rsidRPr="00000000">
        <w:rPr>
          <w:rFonts w:ascii="Times New Roman" w:cs="Times New Roman" w:eastAsia="Times New Roman" w:hAnsi="Times New Roman"/>
          <w:i w:val="1"/>
          <w:sz w:val="20"/>
          <w:szCs w:val="20"/>
          <w:rtl w:val="0"/>
        </w:rPr>
        <w:t xml:space="preserve">Performance Analysis and Accuracy Assessment</w:t>
      </w:r>
    </w:p>
    <w:p w:rsidR="00000000" w:rsidDel="00000000" w:rsidP="00000000" w:rsidRDefault="00000000" w:rsidRPr="00000000" w14:paraId="00000029">
      <w:pPr>
        <w:pStyle w:val="Heading2"/>
        <w:spacing w:after="60" w:before="120" w:line="240" w:lineRule="auto"/>
        <w:ind w:left="0" w:firstLine="0"/>
        <w:rPr>
          <w:rFonts w:ascii="Times New Roman" w:cs="Times New Roman" w:eastAsia="Times New Roman" w:hAnsi="Times New Roman"/>
          <w:sz w:val="20"/>
          <w:szCs w:val="20"/>
        </w:rPr>
      </w:pPr>
      <w:bookmarkStart w:colFirst="0" w:colLast="0" w:name="_s7d6w1pkwzej" w:id="5"/>
      <w:bookmarkEnd w:id="5"/>
      <w:r w:rsidDel="00000000" w:rsidR="00000000" w:rsidRPr="00000000">
        <w:rPr>
          <w:rFonts w:ascii="Times New Roman" w:cs="Times New Roman" w:eastAsia="Times New Roman" w:hAnsi="Times New Roman"/>
          <w:sz w:val="20"/>
          <w:szCs w:val="20"/>
          <w:rtl w:val="0"/>
        </w:rPr>
        <w:t xml:space="preserve">The performance of the spaCy NER model was evaluated against manually annotated data (gold standard) using </w:t>
      </w:r>
      <w:r w:rsidDel="00000000" w:rsidR="00000000" w:rsidRPr="00000000">
        <w:rPr>
          <w:rFonts w:ascii="Times New Roman" w:cs="Times New Roman" w:eastAsia="Times New Roman" w:hAnsi="Times New Roman"/>
          <w:b w:val="1"/>
          <w:sz w:val="20"/>
          <w:szCs w:val="20"/>
          <w:rtl w:val="0"/>
        </w:rPr>
        <w:t xml:space="preserve">exact-match, entity-level evaluation</w:t>
      </w:r>
      <w:r w:rsidDel="00000000" w:rsidR="00000000" w:rsidRPr="00000000">
        <w:rPr>
          <w:rFonts w:ascii="Times New Roman" w:cs="Times New Roman" w:eastAsia="Times New Roman" w:hAnsi="Times New Roman"/>
          <w:sz w:val="20"/>
          <w:szCs w:val="20"/>
          <w:rtl w:val="0"/>
        </w:rPr>
        <w:t xml:space="preserve">. Key metrics calculated include </w:t>
      </w:r>
      <w:r w:rsidDel="00000000" w:rsidR="00000000" w:rsidRPr="00000000">
        <w:rPr>
          <w:rFonts w:ascii="Times New Roman" w:cs="Times New Roman" w:eastAsia="Times New Roman" w:hAnsi="Times New Roman"/>
          <w:b w:val="1"/>
          <w:sz w:val="20"/>
          <w:szCs w:val="20"/>
          <w:rtl w:val="0"/>
        </w:rPr>
        <w:t xml:space="preserve">Accuracy, Precision, Recall, and F1-Score</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p w:rsidR="00000000" w:rsidDel="00000000" w:rsidP="00000000" w:rsidRDefault="00000000" w:rsidRPr="00000000" w14:paraId="0000002A">
      <w:pPr>
        <w:pStyle w:val="Heading1"/>
        <w:numPr>
          <w:ilvl w:val="0"/>
          <w:numId w:val="2"/>
        </w:numPr>
        <w:tabs>
          <w:tab w:val="left" w:leader="none" w:pos="216"/>
        </w:tabs>
        <w:spacing w:after="80" w:before="160" w:line="240" w:lineRule="auto"/>
        <w:ind w:firstLine="216"/>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mallCaps w:val="1"/>
          <w:sz w:val="20"/>
          <w:szCs w:val="20"/>
          <w:rtl w:val="0"/>
        </w:rPr>
        <w:t xml:space="preserve">Results</w:t>
      </w:r>
    </w:p>
    <w:p w:rsidR="00000000" w:rsidDel="00000000" w:rsidP="00000000" w:rsidRDefault="00000000" w:rsidRPr="00000000" w14:paraId="0000002B">
      <w:pPr>
        <w:pStyle w:val="Heading1"/>
        <w:tabs>
          <w:tab w:val="left" w:leader="none" w:pos="216"/>
        </w:tabs>
        <w:spacing w:after="80" w:before="160" w:line="240" w:lineRule="auto"/>
        <w:rPr/>
      </w:pPr>
      <w:r w:rsidDel="00000000" w:rsidR="00000000" w:rsidRPr="00000000">
        <w:rPr>
          <w:rFonts w:ascii="Times New Roman" w:cs="Times New Roman" w:eastAsia="Times New Roman" w:hAnsi="Times New Roman"/>
          <w:sz w:val="20"/>
          <w:szCs w:val="20"/>
          <w:rtl w:val="0"/>
        </w:rPr>
        <w:t xml:space="preserve">To assess the effectiveness of the Named Entity Recognition (NER) model, the exact-match evaluation was performed to compare the model’s predicted entities and manual annotation data. The performance was measured using standard metrics: </w:t>
      </w:r>
      <w:r w:rsidDel="00000000" w:rsidR="00000000" w:rsidRPr="00000000">
        <w:rPr>
          <w:rFonts w:ascii="Times New Roman" w:cs="Times New Roman" w:eastAsia="Times New Roman" w:hAnsi="Times New Roman"/>
          <w:b w:val="1"/>
          <w:sz w:val="20"/>
          <w:szCs w:val="20"/>
          <w:rtl w:val="0"/>
        </w:rPr>
        <w:t xml:space="preserve">Precision, Recall, and F1-Score</w:t>
      </w:r>
      <w:r w:rsidDel="00000000" w:rsidR="00000000" w:rsidRPr="00000000">
        <w:rPr>
          <w:rFonts w:ascii="Times New Roman" w:cs="Times New Roman" w:eastAsia="Times New Roman" w:hAnsi="Times New Roman"/>
          <w:sz w:val="20"/>
          <w:szCs w:val="20"/>
          <w:rtl w:val="0"/>
        </w:rPr>
        <w:t xml:space="preserve">, which capture the model’s accuracy in identifying correct entities, its ability to retrieve all relevant entities, and the balance between the two. The results are summarized in </w:t>
      </w:r>
      <w:r w:rsidDel="00000000" w:rsidR="00000000" w:rsidRPr="00000000">
        <w:rPr>
          <w:rFonts w:ascii="Times New Roman" w:cs="Times New Roman" w:eastAsia="Times New Roman" w:hAnsi="Times New Roman"/>
          <w:b w:val="1"/>
          <w:sz w:val="20"/>
          <w:szCs w:val="20"/>
          <w:rtl w:val="0"/>
        </w:rPr>
        <w:t xml:space="preserve">tables </w:t>
      </w:r>
      <w:r w:rsidDel="00000000" w:rsidR="00000000" w:rsidRPr="00000000">
        <w:rPr>
          <w:rFonts w:ascii="Times New Roman" w:cs="Times New Roman" w:eastAsia="Times New Roman" w:hAnsi="Times New Roman"/>
          <w:sz w:val="20"/>
          <w:szCs w:val="20"/>
          <w:rtl w:val="0"/>
        </w:rPr>
        <w:t xml:space="preserve">to provide a clear overview of the model’s performance across different entity types.</w:t>
      </w:r>
      <w:r w:rsidDel="00000000" w:rsidR="00000000" w:rsidRPr="00000000">
        <w:rPr>
          <w:rtl w:val="0"/>
        </w:rPr>
      </w:r>
    </w:p>
    <w:p w:rsidR="00000000" w:rsidDel="00000000" w:rsidP="00000000" w:rsidRDefault="00000000" w:rsidRPr="00000000" w14:paraId="0000002C">
      <w:pPr>
        <w:pStyle w:val="Heading1"/>
        <w:tabs>
          <w:tab w:val="left" w:leader="none" w:pos="216"/>
        </w:tabs>
        <w:spacing w:after="80" w:before="160" w:line="240" w:lineRule="auto"/>
        <w:rPr>
          <w:rFonts w:ascii="Times New Roman" w:cs="Times New Roman" w:eastAsia="Times New Roman" w:hAnsi="Times New Roman"/>
          <w:sz w:val="20"/>
          <w:szCs w:val="20"/>
        </w:rPr>
      </w:pPr>
      <w:bookmarkStart w:colFirst="0" w:colLast="0" w:name="_armxg0oq7ih0" w:id="6"/>
      <w:bookmarkEnd w:id="6"/>
      <w:r w:rsidDel="00000000" w:rsidR="00000000" w:rsidRPr="00000000">
        <w:rPr>
          <w:rFonts w:ascii="Times New Roman" w:cs="Times New Roman" w:eastAsia="Times New Roman" w:hAnsi="Times New Roman"/>
          <w:sz w:val="20"/>
          <w:szCs w:val="20"/>
          <w:rtl w:val="0"/>
        </w:rPr>
        <w:t xml:space="preserve">Results of manual annotation data (Gold Standard Data) in sample text </w:t>
      </w:r>
    </w:p>
    <w:p w:rsidR="00000000" w:rsidDel="00000000" w:rsidP="00000000" w:rsidRDefault="00000000" w:rsidRPr="00000000" w14:paraId="0000002D">
      <w:pPr>
        <w:tabs>
          <w:tab w:val="left" w:leader="none" w:pos="216"/>
        </w:tabs>
        <w:rPr/>
      </w:pPr>
      <w:r w:rsidDel="00000000" w:rsidR="00000000" w:rsidRPr="00000000">
        <w:rPr>
          <w:rtl w:val="0"/>
        </w:rPr>
      </w:r>
    </w:p>
    <w:p w:rsidR="00000000" w:rsidDel="00000000" w:rsidP="00000000" w:rsidRDefault="00000000" w:rsidRPr="00000000" w14:paraId="0000002E">
      <w:pPr>
        <w:tabs>
          <w:tab w:val="left" w:leader="none" w:pos="288"/>
        </w:tabs>
        <w:spacing w:after="120" w:line="228" w:lineRule="auto"/>
        <w:jc w:val="center"/>
        <w:rPr/>
      </w:pPr>
      <w:r w:rsidDel="00000000" w:rsidR="00000000" w:rsidRPr="00000000">
        <w:rPr>
          <w:rFonts w:ascii="Times New Roman" w:cs="Times New Roman" w:eastAsia="Times New Roman" w:hAnsi="Times New Roman"/>
          <w:sz w:val="16"/>
          <w:szCs w:val="16"/>
          <w:rtl w:val="0"/>
        </w:rPr>
        <w:t xml:space="preserve">TABLE I. </w:t>
      </w:r>
      <w:r w:rsidDel="00000000" w:rsidR="00000000" w:rsidRPr="00000000">
        <w:rPr>
          <w:rFonts w:ascii="Times New Roman" w:cs="Times New Roman" w:eastAsia="Times New Roman" w:hAnsi="Times New Roman"/>
          <w:smallCaps w:val="1"/>
          <w:sz w:val="16"/>
          <w:szCs w:val="16"/>
          <w:rtl w:val="0"/>
        </w:rPr>
        <w:t xml:space="preserve">Results of Manual Annotation Categorizing Entities in News Article</w:t>
      </w:r>
      <w:r w:rsidDel="00000000" w:rsidR="00000000" w:rsidRPr="00000000">
        <w:rPr>
          <w:rtl w:val="0"/>
        </w:rPr>
      </w:r>
    </w:p>
    <w:tbl>
      <w:tblPr>
        <w:tblStyle w:val="Table1"/>
        <w:tblW w:w="4865.99999999999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32.9999999999995"/>
        <w:gridCol w:w="2432.9999999999995"/>
        <w:tblGridChange w:id="0">
          <w:tblGrid>
            <w:gridCol w:w="2432.9999999999995"/>
            <w:gridCol w:w="2432.99999999999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Label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Facebook</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ORG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Instagram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sz w:val="16"/>
                <w:szCs w:val="16"/>
              </w:rPr>
            </w:pPr>
            <w:r w:rsidDel="00000000" w:rsidR="00000000" w:rsidRPr="00000000">
              <w:rPr>
                <w:sz w:val="16"/>
                <w:szCs w:val="16"/>
                <w:rtl w:val="0"/>
              </w:rPr>
              <w:t xml:space="preserve">ORG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Tweeter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sz w:val="16"/>
                <w:szCs w:val="16"/>
              </w:rPr>
            </w:pPr>
            <w:r w:rsidDel="00000000" w:rsidR="00000000" w:rsidRPr="00000000">
              <w:rPr>
                <w:sz w:val="16"/>
                <w:szCs w:val="16"/>
                <w:rtl w:val="0"/>
              </w:rPr>
              <w:t xml:space="preserve">ORG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Uber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sz w:val="16"/>
                <w:szCs w:val="16"/>
              </w:rPr>
            </w:pPr>
            <w:r w:rsidDel="00000000" w:rsidR="00000000" w:rsidRPr="00000000">
              <w:rPr>
                <w:sz w:val="16"/>
                <w:szCs w:val="16"/>
                <w:rtl w:val="0"/>
              </w:rPr>
              <w:t xml:space="preserve">ORG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New York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z w:val="16"/>
                <w:szCs w:val="16"/>
                <w:rtl w:val="0"/>
              </w:rPr>
              <w:t xml:space="preserve">GPE</w:t>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today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GPE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Puerto Rico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GPE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Ricardo Rosello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PERSON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Florida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GPE</w:t>
            </w:r>
          </w:p>
        </w:tc>
      </w:tr>
    </w:tbl>
    <w:p w:rsidR="00000000" w:rsidDel="00000000" w:rsidP="00000000" w:rsidRDefault="00000000" w:rsidRPr="00000000" w14:paraId="00000046">
      <w:pPr>
        <w:tabs>
          <w:tab w:val="left" w:leader="none" w:pos="216"/>
        </w:tabs>
        <w:rPr/>
      </w:pPr>
      <w:r w:rsidDel="00000000" w:rsidR="00000000" w:rsidRPr="00000000">
        <w:rPr>
          <w:rtl w:val="0"/>
        </w:rPr>
      </w:r>
    </w:p>
    <w:p w:rsidR="00000000" w:rsidDel="00000000" w:rsidP="00000000" w:rsidRDefault="00000000" w:rsidRPr="00000000" w14:paraId="00000047">
      <w:pPr>
        <w:pStyle w:val="Heading1"/>
        <w:tabs>
          <w:tab w:val="left" w:leader="none" w:pos="216"/>
        </w:tabs>
        <w:spacing w:after="80" w:before="160" w:line="240" w:lineRule="auto"/>
        <w:rPr/>
      </w:pPr>
      <w:bookmarkStart w:colFirst="0" w:colLast="0" w:name="_nvklyw6e7zu2" w:id="7"/>
      <w:bookmarkEnd w:id="7"/>
      <w:r w:rsidDel="00000000" w:rsidR="00000000" w:rsidRPr="00000000">
        <w:rPr>
          <w:rFonts w:ascii="Times New Roman" w:cs="Times New Roman" w:eastAsia="Times New Roman" w:hAnsi="Times New Roman"/>
          <w:sz w:val="20"/>
          <w:szCs w:val="20"/>
          <w:rtl w:val="0"/>
        </w:rPr>
        <w:t xml:space="preserve">This indicates that manual annotation successfully recognizes entities with correct labels. This approach is effective for identifying and classifying key entities such as people, organizations, locations, and events, helping to extract important information from unstructured text and facilitating the analysis of trends across multiple articles.</w:t>
      </w:r>
      <w:r w:rsidDel="00000000" w:rsidR="00000000" w:rsidRPr="00000000">
        <w:rPr>
          <w:rtl w:val="0"/>
        </w:rPr>
      </w:r>
    </w:p>
    <w:p w:rsidR="00000000" w:rsidDel="00000000" w:rsidP="00000000" w:rsidRDefault="00000000" w:rsidRPr="00000000" w14:paraId="00000048">
      <w:pPr>
        <w:pStyle w:val="Heading1"/>
        <w:tabs>
          <w:tab w:val="left" w:leader="none" w:pos="216"/>
        </w:tabs>
        <w:spacing w:after="80" w:before="160" w:line="240" w:lineRule="auto"/>
        <w:rPr>
          <w:rFonts w:ascii="Times New Roman" w:cs="Times New Roman" w:eastAsia="Times New Roman" w:hAnsi="Times New Roman"/>
          <w:sz w:val="20"/>
          <w:szCs w:val="20"/>
        </w:rPr>
      </w:pPr>
      <w:bookmarkStart w:colFirst="0" w:colLast="0" w:name="_4gcsh88z2dw" w:id="8"/>
      <w:bookmarkEnd w:id="8"/>
      <w:r w:rsidDel="00000000" w:rsidR="00000000" w:rsidRPr="00000000">
        <w:rPr>
          <w:rFonts w:ascii="Times New Roman" w:cs="Times New Roman" w:eastAsia="Times New Roman" w:hAnsi="Times New Roman"/>
          <w:sz w:val="20"/>
          <w:szCs w:val="20"/>
          <w:rtl w:val="0"/>
        </w:rPr>
        <w:t xml:space="preserve">Followed by, the results </w:t>
      </w:r>
      <w:r w:rsidDel="00000000" w:rsidR="00000000" w:rsidRPr="00000000">
        <w:rPr>
          <w:rFonts w:ascii="Times New Roman" w:cs="Times New Roman" w:eastAsia="Times New Roman" w:hAnsi="Times New Roman"/>
          <w:sz w:val="20"/>
          <w:szCs w:val="20"/>
          <w:rtl w:val="0"/>
        </w:rPr>
        <w:t xml:space="preserve">of automated recognition entities with spaCy in sample text </w:t>
      </w:r>
    </w:p>
    <w:p w:rsidR="00000000" w:rsidDel="00000000" w:rsidP="00000000" w:rsidRDefault="00000000" w:rsidRPr="00000000" w14:paraId="00000049">
      <w:pPr>
        <w:tabs>
          <w:tab w:val="left" w:leader="none" w:pos="216"/>
        </w:tabs>
        <w:rPr/>
      </w:pPr>
      <w:r w:rsidDel="00000000" w:rsidR="00000000" w:rsidRPr="00000000">
        <w:rPr>
          <w:rtl w:val="0"/>
        </w:rPr>
      </w:r>
    </w:p>
    <w:p w:rsidR="00000000" w:rsidDel="00000000" w:rsidP="00000000" w:rsidRDefault="00000000" w:rsidRPr="00000000" w14:paraId="0000004A">
      <w:pPr>
        <w:tabs>
          <w:tab w:val="left" w:leader="none" w:pos="288"/>
        </w:tabs>
        <w:spacing w:after="120" w:line="228" w:lineRule="auto"/>
        <w:jc w:val="center"/>
        <w:rPr/>
      </w:pPr>
      <w:r w:rsidDel="00000000" w:rsidR="00000000" w:rsidRPr="00000000">
        <w:rPr>
          <w:rFonts w:ascii="Times New Roman" w:cs="Times New Roman" w:eastAsia="Times New Roman" w:hAnsi="Times New Roman"/>
          <w:sz w:val="16"/>
          <w:szCs w:val="16"/>
          <w:rtl w:val="0"/>
        </w:rPr>
        <w:t xml:space="preserve">TABLE II. </w:t>
      </w:r>
      <w:r w:rsidDel="00000000" w:rsidR="00000000" w:rsidRPr="00000000">
        <w:rPr>
          <w:rFonts w:ascii="Times New Roman" w:cs="Times New Roman" w:eastAsia="Times New Roman" w:hAnsi="Times New Roman"/>
          <w:smallCaps w:val="1"/>
          <w:sz w:val="16"/>
          <w:szCs w:val="16"/>
          <w:rtl w:val="0"/>
        </w:rPr>
        <w:t xml:space="preserve">Results of Automated Entity Recognition Categorizing Entities in News Article</w:t>
      </w:r>
      <w:r w:rsidDel="00000000" w:rsidR="00000000" w:rsidRPr="00000000">
        <w:rPr>
          <w:rtl w:val="0"/>
        </w:rPr>
      </w:r>
    </w:p>
    <w:tbl>
      <w:tblPr>
        <w:tblStyle w:val="Table2"/>
        <w:tblW w:w="4865.99999999999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32.9999999999995"/>
        <w:gridCol w:w="2432.9999999999995"/>
        <w:tblGridChange w:id="0">
          <w:tblGrid>
            <w:gridCol w:w="2432.9999999999995"/>
            <w:gridCol w:w="2432.99999999999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sz w:val="16"/>
                <w:szCs w:val="16"/>
              </w:rPr>
            </w:pPr>
            <w:r w:rsidDel="00000000" w:rsidR="00000000" w:rsidRPr="00000000">
              <w:rPr>
                <w:sz w:val="16"/>
                <w:szCs w:val="16"/>
                <w:rtl w:val="0"/>
              </w:rPr>
              <w:t xml:space="preserve">Entity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sz w:val="16"/>
                <w:szCs w:val="16"/>
              </w:rPr>
            </w:pPr>
            <w:r w:rsidDel="00000000" w:rsidR="00000000" w:rsidRPr="00000000">
              <w:rPr>
                <w:sz w:val="16"/>
                <w:szCs w:val="16"/>
                <w:rtl w:val="0"/>
              </w:rPr>
              <w:t xml:space="preserve">Label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sz w:val="16"/>
                <w:szCs w:val="16"/>
              </w:rPr>
            </w:pPr>
            <w:r w:rsidDel="00000000" w:rsidR="00000000" w:rsidRPr="00000000">
              <w:rPr>
                <w:sz w:val="16"/>
                <w:szCs w:val="16"/>
                <w:rtl w:val="0"/>
              </w:rPr>
              <w:t xml:space="preserve">Facebook</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sz w:val="16"/>
                <w:szCs w:val="16"/>
              </w:rPr>
            </w:pPr>
            <w:r w:rsidDel="00000000" w:rsidR="00000000" w:rsidRPr="00000000">
              <w:rPr>
                <w:sz w:val="16"/>
                <w:szCs w:val="16"/>
                <w:rtl w:val="0"/>
              </w:rPr>
              <w:t xml:space="preserve">NORP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sz w:val="16"/>
                <w:szCs w:val="16"/>
              </w:rPr>
            </w:pPr>
            <w:r w:rsidDel="00000000" w:rsidR="00000000" w:rsidRPr="00000000">
              <w:rPr>
                <w:sz w:val="16"/>
                <w:szCs w:val="16"/>
                <w:rtl w:val="0"/>
              </w:rPr>
              <w:t xml:space="preserve">Instagram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sz w:val="16"/>
                <w:szCs w:val="16"/>
              </w:rPr>
            </w:pPr>
            <w:r w:rsidDel="00000000" w:rsidR="00000000" w:rsidRPr="00000000">
              <w:rPr>
                <w:sz w:val="16"/>
                <w:szCs w:val="16"/>
                <w:rtl w:val="0"/>
              </w:rPr>
              <w:t xml:space="preserve">ORG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sz w:val="16"/>
                <w:szCs w:val="16"/>
              </w:rPr>
            </w:pPr>
            <w:r w:rsidDel="00000000" w:rsidR="00000000" w:rsidRPr="00000000">
              <w:rPr>
                <w:sz w:val="16"/>
                <w:szCs w:val="16"/>
                <w:rtl w:val="0"/>
              </w:rPr>
              <w:t xml:space="preserve">Tweeter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sz w:val="16"/>
                <w:szCs w:val="16"/>
              </w:rPr>
            </w:pPr>
            <w:r w:rsidDel="00000000" w:rsidR="00000000" w:rsidRPr="00000000">
              <w:rPr>
                <w:sz w:val="16"/>
                <w:szCs w:val="16"/>
                <w:rtl w:val="0"/>
              </w:rPr>
              <w:t xml:space="preserve">PRODUCT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sz w:val="16"/>
                <w:szCs w:val="16"/>
              </w:rPr>
            </w:pPr>
            <w:r w:rsidDel="00000000" w:rsidR="00000000" w:rsidRPr="00000000">
              <w:rPr>
                <w:sz w:val="16"/>
                <w:szCs w:val="16"/>
                <w:rtl w:val="0"/>
              </w:rPr>
              <w:t xml:space="preserve">Uber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sz w:val="16"/>
                <w:szCs w:val="16"/>
              </w:rPr>
            </w:pPr>
            <w:r w:rsidDel="00000000" w:rsidR="00000000" w:rsidRPr="00000000">
              <w:rPr>
                <w:sz w:val="16"/>
                <w:szCs w:val="16"/>
                <w:rtl w:val="0"/>
              </w:rPr>
              <w:t xml:space="preserve">ORG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sz w:val="16"/>
                <w:szCs w:val="16"/>
              </w:rPr>
            </w:pPr>
            <w:r w:rsidDel="00000000" w:rsidR="00000000" w:rsidRPr="00000000">
              <w:rPr>
                <w:sz w:val="16"/>
                <w:szCs w:val="16"/>
                <w:rtl w:val="0"/>
              </w:rPr>
              <w:t xml:space="preserve">New York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sz w:val="16"/>
                <w:szCs w:val="16"/>
              </w:rPr>
            </w:pPr>
            <w:r w:rsidDel="00000000" w:rsidR="00000000" w:rsidRPr="00000000">
              <w:rPr>
                <w:sz w:val="16"/>
                <w:szCs w:val="16"/>
                <w:rtl w:val="0"/>
              </w:rPr>
              <w:t xml:space="preserve">GPE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sz w:val="16"/>
                <w:szCs w:val="16"/>
              </w:rPr>
            </w:pPr>
            <w:r w:rsidDel="00000000" w:rsidR="00000000" w:rsidRPr="00000000">
              <w:rPr>
                <w:sz w:val="16"/>
                <w:szCs w:val="16"/>
                <w:rtl w:val="0"/>
              </w:rPr>
              <w:t xml:space="preserve">Today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sz w:val="16"/>
                <w:szCs w:val="16"/>
              </w:rPr>
            </w:pPr>
            <w:r w:rsidDel="00000000" w:rsidR="00000000" w:rsidRPr="00000000">
              <w:rPr>
                <w:sz w:val="16"/>
                <w:szCs w:val="16"/>
                <w:rtl w:val="0"/>
              </w:rPr>
              <w:t xml:space="preserve">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sz w:val="16"/>
                <w:szCs w:val="16"/>
              </w:rPr>
            </w:pPr>
            <w:r w:rsidDel="00000000" w:rsidR="00000000" w:rsidRPr="00000000">
              <w:rPr>
                <w:sz w:val="16"/>
                <w:szCs w:val="16"/>
                <w:rtl w:val="0"/>
              </w:rPr>
              <w:t xml:space="preserve">The new century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sz w:val="16"/>
                <w:szCs w:val="16"/>
              </w:rPr>
            </w:pPr>
            <w:r w:rsidDel="00000000" w:rsidR="00000000" w:rsidRPr="00000000">
              <w:rPr>
                <w:sz w:val="16"/>
                <w:szCs w:val="16"/>
                <w:rtl w:val="0"/>
              </w:rPr>
              <w:t xml:space="preserve">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sz w:val="16"/>
                <w:szCs w:val="16"/>
              </w:rPr>
            </w:pPr>
            <w:r w:rsidDel="00000000" w:rsidR="00000000" w:rsidRPr="00000000">
              <w:rPr>
                <w:sz w:val="16"/>
                <w:szCs w:val="16"/>
                <w:rtl w:val="0"/>
              </w:rPr>
              <w:t xml:space="preserve">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sz w:val="16"/>
                <w:szCs w:val="16"/>
              </w:rPr>
            </w:pPr>
            <w:r w:rsidDel="00000000" w:rsidR="00000000" w:rsidRPr="00000000">
              <w:rPr>
                <w:sz w:val="16"/>
                <w:szCs w:val="16"/>
                <w:rtl w:val="0"/>
              </w:rPr>
              <w:t xml:space="preserve">GPE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sz w:val="16"/>
                <w:szCs w:val="16"/>
              </w:rPr>
            </w:pPr>
            <w:r w:rsidDel="00000000" w:rsidR="00000000" w:rsidRPr="00000000">
              <w:rPr>
                <w:sz w:val="16"/>
                <w:szCs w:val="16"/>
                <w:rtl w:val="0"/>
              </w:rPr>
              <w:t xml:space="preserve">Puerto Rico Governor’s Resignation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sz w:val="16"/>
                <w:szCs w:val="16"/>
              </w:rPr>
            </w:pPr>
            <w:r w:rsidDel="00000000" w:rsidR="00000000" w:rsidRPr="00000000">
              <w:rPr>
                <w:sz w:val="16"/>
                <w:szCs w:val="16"/>
                <w:rtl w:val="0"/>
              </w:rPr>
              <w:t xml:space="preserve">GPE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sz w:val="16"/>
                <w:szCs w:val="16"/>
              </w:rPr>
            </w:pPr>
            <w:r w:rsidDel="00000000" w:rsidR="00000000" w:rsidRPr="00000000">
              <w:rPr>
                <w:sz w:val="16"/>
                <w:szCs w:val="16"/>
                <w:rtl w:val="0"/>
              </w:rPr>
              <w:t xml:space="preserve">Puerto Ricans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sz w:val="16"/>
                <w:szCs w:val="16"/>
              </w:rPr>
            </w:pPr>
            <w:r w:rsidDel="00000000" w:rsidR="00000000" w:rsidRPr="00000000">
              <w:rPr>
                <w:sz w:val="16"/>
                <w:szCs w:val="16"/>
                <w:rtl w:val="0"/>
              </w:rPr>
              <w:t xml:space="preserve">NORP</w:t>
            </w:r>
          </w:p>
        </w:tc>
      </w:tr>
    </w:tbl>
    <w:p w:rsidR="00000000" w:rsidDel="00000000" w:rsidP="00000000" w:rsidRDefault="00000000" w:rsidRPr="00000000" w14:paraId="00000061">
      <w:pPr>
        <w:pStyle w:val="Heading1"/>
        <w:tabs>
          <w:tab w:val="left" w:leader="none" w:pos="216"/>
        </w:tabs>
        <w:spacing w:after="80" w:before="160" w:line="240" w:lineRule="auto"/>
        <w:rPr>
          <w:rFonts w:ascii="Times New Roman" w:cs="Times New Roman" w:eastAsia="Times New Roman" w:hAnsi="Times New Roman"/>
          <w:sz w:val="20"/>
          <w:szCs w:val="20"/>
        </w:rPr>
      </w:pPr>
      <w:bookmarkStart w:colFirst="0" w:colLast="0" w:name="_nqmgrakmt36" w:id="9"/>
      <w:bookmarkEnd w:id="9"/>
      <w:r w:rsidDel="00000000" w:rsidR="00000000" w:rsidRPr="00000000">
        <w:rPr>
          <w:rFonts w:ascii="Times New Roman" w:cs="Times New Roman" w:eastAsia="Times New Roman" w:hAnsi="Times New Roman"/>
          <w:sz w:val="20"/>
          <w:szCs w:val="20"/>
          <w:rtl w:val="0"/>
        </w:rPr>
        <w:t xml:space="preserve">It illustrates that the automated entity recognition successfully recognized many entities such as Instagram (ORG), Uber (ORG), New York (GPE), and Hillary Clinton (PERSON); several discrepancies were observed. Misclassifications occurred, for example, Facebook was labeled as NORP instead of ORG, and Twitter was labeled as PRODUCT rather than ORG. Additionally, some multi-word entities and complex phrases, such as Puerto Rico Governor’s Resignation and Jed Bush Provided Special, were either partially recognized or incorrectly categorized. Certain entities present in the manual annotation were not detected at all, reflecting limitations in contextual understanding and domain-specific vocabulary. These differences highlight that while automated NER provides efficient entity extraction, it may lack the accuracy and nuanced interpretation of manual annotation, reinforcing the importance of the gold standard dataset for reliable model evaluation.</w:t>
      </w:r>
    </w:p>
    <w:p w:rsidR="00000000" w:rsidDel="00000000" w:rsidP="00000000" w:rsidRDefault="00000000" w:rsidRPr="00000000" w14:paraId="00000062">
      <w:pPr>
        <w:tabs>
          <w:tab w:val="left" w:leader="none" w:pos="216"/>
        </w:tabs>
        <w:rPr/>
      </w:pPr>
      <w:r w:rsidDel="00000000" w:rsidR="00000000" w:rsidRPr="00000000">
        <w:rPr>
          <w:rtl w:val="0"/>
        </w:rPr>
      </w:r>
    </w:p>
    <w:p w:rsidR="00000000" w:rsidDel="00000000" w:rsidP="00000000" w:rsidRDefault="00000000" w:rsidRPr="00000000" w14:paraId="00000063">
      <w:pPr>
        <w:tabs>
          <w:tab w:val="left" w:leader="none" w:pos="288"/>
        </w:tabs>
        <w:spacing w:after="120" w:line="228"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TABLE III. </w:t>
      </w:r>
      <w:r w:rsidDel="00000000" w:rsidR="00000000" w:rsidRPr="00000000">
        <w:rPr>
          <w:rFonts w:ascii="Times New Roman" w:cs="Times New Roman" w:eastAsia="Times New Roman" w:hAnsi="Times New Roman"/>
          <w:smallCaps w:val="1"/>
          <w:sz w:val="16"/>
          <w:szCs w:val="16"/>
          <w:rtl w:val="0"/>
        </w:rPr>
        <w:t xml:space="preserve">Named Entity Recognition Performance Metrics</w:t>
      </w:r>
      <w:r w:rsidDel="00000000" w:rsidR="00000000" w:rsidRPr="00000000">
        <w:rPr>
          <w:rtl w:val="0"/>
        </w:rPr>
      </w:r>
    </w:p>
    <w:tbl>
      <w:tblPr>
        <w:tblStyle w:val="Table3"/>
        <w:tblW w:w="4865.99999999999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32.9999999999995"/>
        <w:gridCol w:w="2432.9999999999995"/>
        <w:tblGridChange w:id="0">
          <w:tblGrid>
            <w:gridCol w:w="2432.9999999999995"/>
            <w:gridCol w:w="2432.99999999999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0.29%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F1-Score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0.27%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True Positives (TP)</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False Positives (FP)</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False Negatives (FN)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15</w:t>
            </w:r>
          </w:p>
        </w:tc>
      </w:tr>
    </w:tbl>
    <w:p w:rsidR="00000000" w:rsidDel="00000000" w:rsidP="00000000" w:rsidRDefault="00000000" w:rsidRPr="00000000" w14:paraId="00000072">
      <w:pPr>
        <w:pStyle w:val="Heading1"/>
        <w:tabs>
          <w:tab w:val="left" w:leader="none" w:pos="216"/>
        </w:tabs>
        <w:spacing w:after="80" w:before="160" w:line="240" w:lineRule="auto"/>
        <w:rPr>
          <w:rFonts w:ascii="Times New Roman" w:cs="Times New Roman" w:eastAsia="Times New Roman" w:hAnsi="Times New Roman"/>
          <w:sz w:val="20"/>
          <w:szCs w:val="20"/>
        </w:rPr>
      </w:pPr>
      <w:bookmarkStart w:colFirst="0" w:colLast="0" w:name="_c9jw5fizvfmt" w:id="10"/>
      <w:bookmarkEnd w:id="10"/>
      <w:r w:rsidDel="00000000" w:rsidR="00000000" w:rsidRPr="00000000">
        <w:rPr>
          <w:rFonts w:ascii="Times New Roman" w:cs="Times New Roman" w:eastAsia="Times New Roman" w:hAnsi="Times New Roman"/>
          <w:sz w:val="20"/>
          <w:szCs w:val="20"/>
          <w:rtl w:val="0"/>
        </w:rPr>
        <w:t xml:space="preserve">Lastly, the performance of the NER model was quantitatively evaluated using standard metrics like accuracy, precision, recall, and F1-Score against the manually annotated gold standard.  The model correctly identified 6 of all entities (True Positives), incorrectly labeled 17 entities (False Positives), and did not recognize 15 entities (False Negatives). This gave an accuracy of 0.16, which is a low ratio of correctly identified entities to all entities. The precision was 0.26, which meant that only roughly one out of every four entities the model predicted was accurate. The recall was 0.29, which indicated that the model had identified fewer than a third of the existing entities in the dataset. Therefore, the F1-score, which strikes a balance between recall and precision, was 0.27. These findings indicate that although the spaCy model identifies some entities well, it is poor at misclassifications and overlooked entities, especially when working on the news article domain, and therefore manual annotation remains key for precise entity recognition.</w:t>
      </w:r>
    </w:p>
    <w:p w:rsidR="00000000" w:rsidDel="00000000" w:rsidP="00000000" w:rsidRDefault="00000000" w:rsidRPr="00000000" w14:paraId="00000073">
      <w:pPr>
        <w:tabs>
          <w:tab w:val="left" w:leader="none" w:pos="216"/>
        </w:tabs>
        <w:rPr/>
      </w:pPr>
      <w:r w:rsidDel="00000000" w:rsidR="00000000" w:rsidRPr="00000000">
        <w:rPr>
          <w:rtl w:val="0"/>
        </w:rPr>
      </w:r>
    </w:p>
    <w:p w:rsidR="00000000" w:rsidDel="00000000" w:rsidP="00000000" w:rsidRDefault="00000000" w:rsidRPr="00000000" w14:paraId="00000074">
      <w:pPr>
        <w:tabs>
          <w:tab w:val="left" w:leader="none" w:pos="216"/>
        </w:tabs>
        <w:rPr/>
      </w:pPr>
      <w:r w:rsidDel="00000000" w:rsidR="00000000" w:rsidRPr="00000000">
        <w:rPr>
          <w:rtl w:val="0"/>
        </w:rPr>
      </w:r>
    </w:p>
    <w:p w:rsidR="00000000" w:rsidDel="00000000" w:rsidP="00000000" w:rsidRDefault="00000000" w:rsidRPr="00000000" w14:paraId="00000075">
      <w:pPr>
        <w:pStyle w:val="Heading1"/>
        <w:numPr>
          <w:ilvl w:val="0"/>
          <w:numId w:val="2"/>
        </w:numPr>
        <w:tabs>
          <w:tab w:val="left" w:leader="none" w:pos="216"/>
        </w:tabs>
        <w:spacing w:after="80" w:before="160" w:line="240" w:lineRule="auto"/>
        <w:ind w:firstLine="216"/>
        <w:jc w:val="center"/>
        <w:rPr>
          <w:rFonts w:ascii="Times New Roman" w:cs="Times New Roman" w:eastAsia="Times New Roman" w:hAnsi="Times New Roman"/>
          <w:sz w:val="20"/>
          <w:szCs w:val="20"/>
        </w:rPr>
      </w:pPr>
      <w:bookmarkStart w:colFirst="0" w:colLast="0" w:name="_4r05hmxmae6" w:id="11"/>
      <w:bookmarkEnd w:id="11"/>
      <w:r w:rsidDel="00000000" w:rsidR="00000000" w:rsidRPr="00000000">
        <w:rPr>
          <w:rFonts w:ascii="Times New Roman" w:cs="Times New Roman" w:eastAsia="Times New Roman" w:hAnsi="Times New Roman"/>
          <w:smallCaps w:val="1"/>
          <w:sz w:val="20"/>
          <w:szCs w:val="20"/>
          <w:rtl w:val="0"/>
        </w:rPr>
        <w:t xml:space="preserve">Discussion</w:t>
      </w:r>
    </w:p>
    <w:p w:rsidR="00000000" w:rsidDel="00000000" w:rsidP="00000000" w:rsidRDefault="00000000" w:rsidRPr="00000000" w14:paraId="00000076">
      <w:pPr>
        <w:tabs>
          <w:tab w:val="left" w:leader="none" w:pos="216"/>
        </w:tabs>
        <w:rPr/>
      </w:pPr>
      <w:r w:rsidDel="00000000" w:rsidR="00000000" w:rsidRPr="00000000">
        <w:rPr>
          <w:rtl w:val="0"/>
        </w:rPr>
      </w:r>
    </w:p>
    <w:p w:rsidR="00000000" w:rsidDel="00000000" w:rsidP="00000000" w:rsidRDefault="00000000" w:rsidRPr="00000000" w14:paraId="00000077">
      <w:pPr>
        <w:tabs>
          <w:tab w:val="left" w:leader="none" w:pos="288"/>
        </w:tabs>
        <w:spacing w:after="240" w:line="22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results presented in the previous section showcase the performance of manual annotation (gold standard data) and strengths and weaknesses of automated entity recognition in processing news articles. Although the model was able to identify some entities, including Uber, Instagram, and Hillary Clinton, the performance was generally limited, achieving a score of 0.27 for F1-score. Misclassifications, as in classifying Facebook as NORP and Twitter as PRODUCT, demonstrate that the model performs poorly in domain-specific terms and imprecise contexts typical of news text. </w:t>
      </w:r>
    </w:p>
    <w:p w:rsidR="00000000" w:rsidDel="00000000" w:rsidP="00000000" w:rsidRDefault="00000000" w:rsidRPr="00000000" w14:paraId="00000078">
      <w:pPr>
        <w:tabs>
          <w:tab w:val="left" w:leader="none" w:pos="288"/>
        </w:tabs>
        <w:spacing w:after="240" w:line="22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poor recall indicates most entities were not picked up, specifically multi-word entities or contextually contingent phrases, underlining the challenge of automatic detection without domain-specific fine-tuning. This underlines the necessity of human annotation as a gold standard, with clear boundaries and context-aware annotation that automatic models cannot always reproduce.</w:t>
      </w:r>
    </w:p>
    <w:p w:rsidR="00000000" w:rsidDel="00000000" w:rsidP="00000000" w:rsidRDefault="00000000" w:rsidRPr="00000000" w14:paraId="00000079">
      <w:pPr>
        <w:tabs>
          <w:tab w:val="left" w:leader="none" w:pos="288"/>
        </w:tabs>
        <w:spacing w:after="240" w:line="22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These results indicate that while spaCy offers an efficient and scalable solution to NER, its pre-trained models might need domain adaptation or extra training data to yield better accuracy in specialized domains like news articles. </w:t>
      </w:r>
    </w:p>
    <w:p w:rsidR="00000000" w:rsidDel="00000000" w:rsidP="00000000" w:rsidRDefault="00000000" w:rsidRPr="00000000" w14:paraId="0000007A">
      <w:pPr>
        <w:tabs>
          <w:tab w:val="left" w:leader="none" w:pos="288"/>
        </w:tabs>
        <w:spacing w:after="240" w:line="228"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B">
      <w:pPr>
        <w:pStyle w:val="Heading1"/>
        <w:numPr>
          <w:ilvl w:val="0"/>
          <w:numId w:val="2"/>
        </w:numPr>
        <w:tabs>
          <w:tab w:val="left" w:leader="none" w:pos="216"/>
        </w:tabs>
        <w:spacing w:after="80" w:before="160" w:line="240" w:lineRule="auto"/>
        <w:ind w:firstLine="216"/>
        <w:jc w:val="center"/>
        <w:rPr>
          <w:rFonts w:ascii="Times New Roman" w:cs="Times New Roman" w:eastAsia="Times New Roman" w:hAnsi="Times New Roman"/>
          <w:sz w:val="20"/>
          <w:szCs w:val="20"/>
        </w:rPr>
      </w:pPr>
      <w:bookmarkStart w:colFirst="0" w:colLast="0" w:name="_x3ujdrjw8zuw" w:id="12"/>
      <w:bookmarkEnd w:id="12"/>
      <w:r w:rsidDel="00000000" w:rsidR="00000000" w:rsidRPr="00000000">
        <w:rPr>
          <w:rFonts w:ascii="Times New Roman" w:cs="Times New Roman" w:eastAsia="Times New Roman" w:hAnsi="Times New Roman"/>
          <w:smallCaps w:val="1"/>
          <w:sz w:val="20"/>
          <w:szCs w:val="20"/>
          <w:rtl w:val="0"/>
        </w:rPr>
        <w:t xml:space="preserve">Conclusion</w:t>
      </w:r>
    </w:p>
    <w:p w:rsidR="00000000" w:rsidDel="00000000" w:rsidP="00000000" w:rsidRDefault="00000000" w:rsidRPr="00000000" w14:paraId="0000007C">
      <w:pPr>
        <w:pStyle w:val="Heading1"/>
        <w:tabs>
          <w:tab w:val="left" w:leader="none" w:pos="216"/>
        </w:tabs>
        <w:spacing w:after="80" w:before="160" w:line="240" w:lineRule="auto"/>
        <w:rPr>
          <w:rFonts w:ascii="Times New Roman" w:cs="Times New Roman" w:eastAsia="Times New Roman" w:hAnsi="Times New Roman"/>
          <w:smallCaps w:val="1"/>
          <w:sz w:val="20"/>
          <w:szCs w:val="20"/>
        </w:rPr>
      </w:pPr>
      <w:bookmarkStart w:colFirst="0" w:colLast="0" w:name="_23ci0q6kxns" w:id="13"/>
      <w:bookmarkEnd w:id="13"/>
      <w:r w:rsidDel="00000000" w:rsidR="00000000" w:rsidRPr="00000000">
        <w:rPr>
          <w:rFonts w:ascii="Times New Roman" w:cs="Times New Roman" w:eastAsia="Times New Roman" w:hAnsi="Times New Roman"/>
          <w:sz w:val="20"/>
          <w:szCs w:val="20"/>
          <w:rtl w:val="0"/>
        </w:rPr>
        <w:t xml:space="preserve">This exercise has highlighted the implementation and performance of manual annotation, as well as the limitations and performance of automated entity recognition in identifying and classifying news articles. The model was assessed through quantitative metrics such as accuracy, precision, recall, and F1-score, which demonstrated that while some entities were correctly recognized, others were misclassified or missed entirely. These results emphasize the importance of manual annotation as a gold standard and suggest that automated NER models may require domain-specific fine-tuning (hyperparameters) or advanced contextual embeddings to improve performance in specialized domains such as news articles.</w:t>
      </w:r>
      <w:r w:rsidDel="00000000" w:rsidR="00000000" w:rsidRPr="00000000">
        <w:rPr>
          <w:rtl w:val="0"/>
        </w:rPr>
      </w:r>
    </w:p>
    <w:p w:rsidR="00000000" w:rsidDel="00000000" w:rsidP="00000000" w:rsidRDefault="00000000" w:rsidRPr="00000000" w14:paraId="0000007D">
      <w:pPr>
        <w:tabs>
          <w:tab w:val="left" w:leader="none" w:pos="288"/>
        </w:tabs>
        <w:spacing w:after="240" w:line="228"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E">
      <w:pPr>
        <w:pStyle w:val="Heading5"/>
        <w:keepNext w:val="0"/>
        <w:keepLines w:val="0"/>
        <w:tabs>
          <w:tab w:val="left" w:leader="none" w:pos="360"/>
        </w:tabs>
        <w:spacing w:before="160" w:line="240" w:lineRule="auto"/>
        <w:jc w:val="center"/>
        <w:rPr>
          <w:rFonts w:ascii="Times New Roman" w:cs="Times New Roman" w:eastAsia="Times New Roman" w:hAnsi="Times New Roman"/>
          <w:smallCaps w:val="1"/>
          <w:color w:val="000000"/>
          <w:sz w:val="20"/>
          <w:szCs w:val="20"/>
        </w:rPr>
      </w:pPr>
      <w:r w:rsidDel="00000000" w:rsidR="00000000" w:rsidRPr="00000000">
        <w:rPr>
          <w:rFonts w:ascii="Times New Roman" w:cs="Times New Roman" w:eastAsia="Times New Roman" w:hAnsi="Times New Roman"/>
          <w:smallCaps w:val="1"/>
          <w:color w:val="000000"/>
          <w:sz w:val="20"/>
          <w:szCs w:val="20"/>
          <w:rtl w:val="0"/>
        </w:rPr>
        <w:t xml:space="preserve">References</w:t>
      </w:r>
    </w:p>
    <w:p w:rsidR="00000000" w:rsidDel="00000000" w:rsidP="00000000" w:rsidRDefault="00000000" w:rsidRPr="00000000" w14:paraId="0000007F">
      <w:pPr>
        <w:numPr>
          <w:ilvl w:val="0"/>
          <w:numId w:val="1"/>
        </w:numPr>
        <w:spacing w:after="240" w:line="240" w:lineRule="auto"/>
        <w:ind w:left="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GeeksforGeeks. (2025b, July 23). Named Entity recognition. GeeksforGeeks. https://www.geeksforgeeks.org/nlp/named-entity-recognition/</w:t>
      </w:r>
      <w:r w:rsidDel="00000000" w:rsidR="00000000" w:rsidRPr="00000000">
        <w:rPr>
          <w:rtl w:val="0"/>
        </w:rPr>
      </w:r>
    </w:p>
    <w:p w:rsidR="00000000" w:rsidDel="00000000" w:rsidP="00000000" w:rsidRDefault="00000000" w:rsidRPr="00000000" w14:paraId="00000080">
      <w:pPr>
        <w:numPr>
          <w:ilvl w:val="0"/>
          <w:numId w:val="1"/>
        </w:numPr>
        <w:spacing w:after="240" w:line="240" w:lineRule="auto"/>
        <w:ind w:left="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Named Entity Recognition (NER): a core technology in NLP and AI. (n.d.). Tokyo Tech Lab. https://tokyotechlab.com/blogs/named-entity-recognition</w:t>
      </w:r>
    </w:p>
    <w:p w:rsidR="00000000" w:rsidDel="00000000" w:rsidP="00000000" w:rsidRDefault="00000000" w:rsidRPr="00000000" w14:paraId="00000081">
      <w:pPr>
        <w:spacing w:after="240" w:line="240" w:lineRule="auto"/>
        <w:ind w:left="360"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82">
      <w:pPr>
        <w:spacing w:after="50"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83">
      <w:pPr>
        <w:spacing w:after="50"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sectPr>
      <w:type w:val="continuous"/>
      <w:pgSz w:h="15840" w:w="12240" w:orient="portrait"/>
      <w:pgMar w:bottom="1440" w:top="1080" w:left="907" w:right="907" w:header="720" w:footer="720"/>
      <w:cols w:equalWidth="0" w:num="2">
        <w:col w:space="360" w:w="4865.999999999999"/>
        <w:col w:space="0" w:w="4865.999999999999"/>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
    <w:lvl w:ilvl="0">
      <w:start w:val="1"/>
      <w:numFmt w:val="upperRoman"/>
      <w:lvlText w:val="%1."/>
      <w:lvlJc w:val="center"/>
      <w:pPr>
        <w:ind w:left="0" w:firstLine="216"/>
      </w:pPr>
      <w:rPr>
        <w:u w:val="none"/>
      </w:rPr>
    </w:lvl>
    <w:lvl w:ilvl="1">
      <w:start w:val="1"/>
      <w:numFmt w:val="upperLetter"/>
      <w:lvlText w:val="%2."/>
      <w:lvlJc w:val="left"/>
      <w:pPr>
        <w:ind w:left="288" w:hanging="288"/>
      </w:pPr>
      <w:rPr>
        <w:u w:val="none"/>
      </w:rPr>
    </w:lvl>
    <w:lvl w:ilvl="2">
      <w:start w:val="1"/>
      <w:numFmt w:val="decimal"/>
      <w:lvlText w:val="%3)"/>
      <w:lvlJc w:val="left"/>
      <w:pPr>
        <w:ind w:left="0" w:firstLine="180"/>
      </w:pPr>
      <w:rPr>
        <w:u w:val="none"/>
      </w:rPr>
    </w:lvl>
    <w:lvl w:ilvl="3">
      <w:start w:val="1"/>
      <w:numFmt w:val="lowerLetter"/>
      <w:lvlText w:val="%4)"/>
      <w:lvlJc w:val="left"/>
      <w:pPr>
        <w:ind w:left="0" w:firstLine="360"/>
      </w:pPr>
      <w:rPr>
        <w:u w:val="none"/>
      </w:rPr>
    </w:lvl>
    <w:lvl w:ilvl="4">
      <w:start w:val="1"/>
      <w:numFmt w:val="decimal"/>
      <w:lvlText w:val=""/>
      <w:lvlJc w:val="left"/>
      <w:pPr>
        <w:ind w:left="2880" w:hanging="2880"/>
      </w:pPr>
      <w:rPr>
        <w:u w:val="none"/>
      </w:rPr>
    </w:lvl>
    <w:lvl w:ilvl="5">
      <w:start w:val="1"/>
      <w:numFmt w:val="lowerLetter"/>
      <w:lvlText w:val="(%6)"/>
      <w:lvlJc w:val="left"/>
      <w:pPr>
        <w:ind w:left="3600" w:hanging="3600"/>
      </w:pPr>
      <w:rPr>
        <w:u w:val="none"/>
      </w:rPr>
    </w:lvl>
    <w:lvl w:ilvl="6">
      <w:start w:val="1"/>
      <w:numFmt w:val="lowerRoman"/>
      <w:lvlText w:val="(%7)"/>
      <w:lvlJc w:val="left"/>
      <w:pPr>
        <w:ind w:left="4320" w:hanging="4320"/>
      </w:pPr>
      <w:rPr>
        <w:u w:val="none"/>
      </w:rPr>
    </w:lvl>
    <w:lvl w:ilvl="7">
      <w:start w:val="1"/>
      <w:numFmt w:val="lowerLetter"/>
      <w:lvlText w:val="(%8)"/>
      <w:lvlJc w:val="left"/>
      <w:pPr>
        <w:ind w:left="5040" w:hanging="5040"/>
      </w:pPr>
      <w:rPr>
        <w:u w:val="none"/>
      </w:rPr>
    </w:lvl>
    <w:lvl w:ilvl="8">
      <w:start w:val="1"/>
      <w:numFmt w:val="lowerRoman"/>
      <w:lvlText w:val="(%9)"/>
      <w:lvlJc w:val="left"/>
      <w:pPr>
        <w:ind w:left="5760" w:hanging="5760"/>
      </w:pPr>
      <w:rPr>
        <w:u w:val="none"/>
      </w:rPr>
    </w:lvl>
  </w:abstractNum>
  <w:abstractNum w:abstractNumId="3">
    <w:lvl w:ilvl="0">
      <w:start w:val="1"/>
      <w:numFmt w:val="upperRoman"/>
      <w:lvlText w:val="%1."/>
      <w:lvlJc w:val="center"/>
      <w:pPr>
        <w:ind w:left="0" w:firstLine="216"/>
      </w:pPr>
      <w:rPr>
        <w:u w:val="none"/>
      </w:rPr>
    </w:lvl>
    <w:lvl w:ilvl="1">
      <w:start w:val="1"/>
      <w:numFmt w:val="upperLetter"/>
      <w:lvlText w:val="%2."/>
      <w:lvlJc w:val="left"/>
      <w:pPr>
        <w:ind w:left="288" w:hanging="288"/>
      </w:pPr>
      <w:rPr>
        <w:u w:val="none"/>
      </w:rPr>
    </w:lvl>
    <w:lvl w:ilvl="2">
      <w:start w:val="1"/>
      <w:numFmt w:val="decimal"/>
      <w:lvlText w:val="%3)"/>
      <w:lvlJc w:val="left"/>
      <w:pPr>
        <w:ind w:left="0" w:firstLine="180"/>
      </w:pPr>
      <w:rPr>
        <w:u w:val="none"/>
      </w:rPr>
    </w:lvl>
    <w:lvl w:ilvl="3">
      <w:start w:val="1"/>
      <w:numFmt w:val="lowerLetter"/>
      <w:lvlText w:val="%4)"/>
      <w:lvlJc w:val="left"/>
      <w:pPr>
        <w:ind w:left="0" w:firstLine="360"/>
      </w:pPr>
      <w:rPr>
        <w:u w:val="none"/>
      </w:rPr>
    </w:lvl>
    <w:lvl w:ilvl="4">
      <w:start w:val="1"/>
      <w:numFmt w:val="decimal"/>
      <w:lvlText w:val=""/>
      <w:lvlJc w:val="left"/>
      <w:pPr>
        <w:ind w:left="2880" w:hanging="2880"/>
      </w:pPr>
      <w:rPr>
        <w:u w:val="none"/>
      </w:rPr>
    </w:lvl>
    <w:lvl w:ilvl="5">
      <w:start w:val="1"/>
      <w:numFmt w:val="lowerLetter"/>
      <w:lvlText w:val="(%6)"/>
      <w:lvlJc w:val="left"/>
      <w:pPr>
        <w:ind w:left="3600" w:hanging="3600"/>
      </w:pPr>
      <w:rPr>
        <w:u w:val="none"/>
      </w:rPr>
    </w:lvl>
    <w:lvl w:ilvl="6">
      <w:start w:val="1"/>
      <w:numFmt w:val="lowerRoman"/>
      <w:lvlText w:val="(%7)"/>
      <w:lvlJc w:val="left"/>
      <w:pPr>
        <w:ind w:left="4320" w:hanging="4320"/>
      </w:pPr>
      <w:rPr>
        <w:u w:val="none"/>
      </w:rPr>
    </w:lvl>
    <w:lvl w:ilvl="7">
      <w:start w:val="1"/>
      <w:numFmt w:val="lowerLetter"/>
      <w:lvlText w:val="(%8)"/>
      <w:lvlJc w:val="left"/>
      <w:pPr>
        <w:ind w:left="5040" w:hanging="5040"/>
      </w:pPr>
      <w:rPr>
        <w:u w:val="none"/>
      </w:rPr>
    </w:lvl>
    <w:lvl w:ilvl="8">
      <w:start w:val="1"/>
      <w:numFmt w:val="lowerRoman"/>
      <w:lvlText w:val="(%9)"/>
      <w:lvlJc w:val="left"/>
      <w:pPr>
        <w:ind w:left="5760" w:hanging="57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johnkevin.delacruz@my.jru.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