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60"/>
        </w:rPr>
        <w:t>Treasury, ALM &amp; Risk Platform</w:t>
      </w:r>
    </w:p>
    <w:p>
      <w:pPr>
        <w:jc w:val="center"/>
      </w:pPr>
      <w:r>
        <w:rPr>
          <w:color w:val="2E6B8A"/>
          <w:sz w:val="34"/>
        </w:rPr>
        <w:t>Implementation Whitepaper</w:t>
      </w:r>
    </w:p>
    <w:p/>
    <w:p>
      <w:pPr>
        <w:jc w:val="center"/>
      </w:pPr>
      <w:r>
        <w:rPr>
          <w:color w:val="5A5A5A"/>
          <w:sz w:val="20"/>
        </w:rPr>
        <w:t>Ready for implementation · Phase 0 executable</w:t>
      </w:r>
    </w:p>
    <w:p>
      <w:pPr>
        <w:jc w:val="center"/>
      </w:pPr>
      <w:r>
        <w:rPr>
          <w:color w:val="5A5A5A"/>
          <w:sz w:val="20"/>
        </w:rPr>
        <w:t>Scope basis: Tier 1 Bank Treasury — Instrument Universe &amp; Granular Balance Sheet Taxonomy</w:t>
      </w:r>
    </w:p>
    <w:p>
      <w:pPr>
        <w:jc w:val="center"/>
      </w:pPr>
      <w:r>
        <w:rPr>
          <w:color w:val="5A5A5A"/>
          <w:sz w:val="20"/>
        </w:rPr>
        <w:t>30 artifacts · 17 bounded contexts · one adversarial review · two independent taxonomy validations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Update Field to build the contents.</w:t>
        <w:fldChar w:fldCharType="end"/>
      </w:r>
    </w:p>
    <w:p>
      <w:r>
        <w:br w:type="page"/>
      </w:r>
    </w:p>
    <w:p>
      <w:pPr>
        <w:pStyle w:val="Heading2"/>
      </w:pPr>
      <w:r>
        <w:t>How to use this document</w:t>
      </w:r>
    </w:p>
    <w:p>
      <w:r>
        <w:t xml:space="preserve">This whitepaper is the </w:t>
      </w:r>
      <w:r>
        <w:rPr>
          <w:b/>
        </w:rPr>
        <w:t>single consolidated specification</w:t>
      </w:r>
      <w:r>
        <w:t xml:space="preserve"> for a treasury system of record with</w:t>
      </w:r>
    </w:p>
    <w:p>
      <w:r>
        <w:t>integrated asset-liability management, liquidity, risk and regulatory reporting. It is self-contained</w:t>
      </w:r>
    </w:p>
    <w:p>
      <w:r>
        <w:t>on architecture, data model, module contracts, delivery sequence, controls and acceptance criteria.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Reader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Start at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Board / ALCO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Part I, then Part VII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Programme manager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Part VI, then Part VII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Solution architect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Parts II–IV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Implementation team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Part VI §3 (Phase 0 tickets), then Parts III–V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Vendor / procurement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Part I, Part VI §2, Part VIII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Audit / risk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Part V, Part VIII</w:t>
            </w:r>
          </w:p>
        </w:tc>
      </w:tr>
    </w:tbl>
    <w:p>
      <w:pPr>
        <w:spacing w:after="80"/>
      </w:pPr>
    </w:p>
    <w:p>
      <w:r>
        <w:rPr>
          <w:b/>
        </w:rPr>
        <w:t>Design intent, stated once.</w:t>
      </w:r>
      <w:r>
        <w:t xml:space="preserve"> Every figure the platform produces must be traceable to the individual</w:t>
      </w:r>
    </w:p>
    <w:p>
      <w:r>
        <w:t>transactions that produced it and reproducible exactly as it stood on any past date. Everything else in</w:t>
      </w:r>
    </w:p>
    <w:p>
      <w:r>
        <w:t>this document follows from that.</w:t>
      </w:r>
    </w:p>
    <w:p>
      <w:r>
        <w:br w:type="page"/>
      </w:r>
    </w:p>
    <w:p>
      <w:pPr>
        <w:pStyle w:val="Heading1"/>
      </w:pPr>
      <w:r>
        <w:t>PART I — SCOPE</w:t>
      </w:r>
    </w:p>
    <w:p>
      <w:pPr>
        <w:pStyle w:val="Heading2"/>
      </w:pPr>
      <w:r>
        <w:t>1. What is being built</w:t>
      </w:r>
    </w:p>
    <w:p>
      <w:r>
        <w:t xml:space="preserve">A platform that becomes the bank's </w:t>
      </w:r>
      <w:r>
        <w:rPr>
          <w:b/>
        </w:rPr>
        <w:t>system of record for treasury</w:t>
      </w:r>
      <w:r>
        <w:t xml:space="preserve"> and the source of its ALM,</w:t>
      </w:r>
    </w:p>
    <w:p>
      <w:r>
        <w:t>liquidity, risk and regulatory numbers. Treasury deals are booked, confirmed, settled and accounted for</w:t>
      </w:r>
    </w:p>
    <w:p>
      <w:r>
        <w:t>here. Core banking remains the system of record for retail and corporate loans and deposits, which feed</w:t>
      </w:r>
    </w:p>
    <w:p>
      <w:r>
        <w:t>the platform daily.</w:t>
      </w:r>
    </w:p>
    <w:p>
      <w:pPr>
        <w:pStyle w:val="Heading2"/>
      </w:pPr>
      <w:r>
        <w:t>2. Scope decisions</w:t>
      </w:r>
    </w:p>
    <w:p>
      <w:r>
        <w:t>Settled before design; everything downstream is constrained by them.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Consequence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Deliverable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Technology-agnostic architecture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Capabilities, boundaries and contracts specified; stack choices remain open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Regulatory regime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Basel III/IV + IFRS 9, single jurisdiction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No multi-GAAP; regulatory layer is a configurable rules engine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Legal entity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Single entity — </w:t>
            </w:r>
            <w:r>
              <w:rPr>
                <w:b/>
                <w:sz w:val="19"/>
              </w:rPr>
              <w:t>provisional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Entity carried as an attribute; no consolidation built. </w:t>
            </w:r>
            <w:r>
              <w:rPr>
                <w:b/>
                <w:sz w:val="19"/>
              </w:rPr>
              <w:t>Four unresolved signals — see Part VII §1.1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System boundary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Full TMS + ALM + Risk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Core banking keeps loans and deposits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Scale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~500k customer accounts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Contract-level storage and projection throughout; no cohorting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Hedge accounting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IFRS 9 only, no macro hedge accounting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One rule set. Structural hedges run economically. </w:t>
            </w:r>
            <w:r>
              <w:rPr>
                <w:b/>
                <w:sz w:val="19"/>
              </w:rPr>
              <w:t>Capital consequence in Part V §6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Net investment hedging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Excluded — blocked, not decided out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Requires a foreign operation; moves with the group-structure question</w:t>
            </w:r>
          </w:p>
        </w:tc>
      </w:tr>
    </w:tbl>
    <w:p>
      <w:pPr>
        <w:spacing w:after="80"/>
      </w:pPr>
    </w:p>
    <w:p>
      <w:r>
        <w:rPr>
          <w:b/>
        </w:rPr>
        <w:t>Out of scope:</w:t>
      </w:r>
      <w:r>
        <w:t xml:space="preserve"> loan origination and servicing, customer channels, the core banking GL itself, IFRS 9</w:t>
      </w:r>
    </w:p>
    <w:p>
      <w:r>
        <w:t>ECL model computation (consumed via a specified interface), client-facing treasury sales.</w:t>
      </w:r>
    </w:p>
    <w:p>
      <w:pPr>
        <w:pStyle w:val="Heading2"/>
      </w:pPr>
      <w:r>
        <w:t>3. Instrument universe</w:t>
      </w:r>
    </w:p>
    <w:p>
      <w:r>
        <w:t>The full source Part 1: money market and central bank facilities; repo, reverse repo, tri-party,</w:t>
      </w:r>
    </w:p>
    <w:p>
      <w:r>
        <w:t>securities lending and collateral swaps; fixed income including ABS/MBS, covered bonds, CoCos and</w:t>
      </w:r>
    </w:p>
    <w:p>
      <w:r>
        <w:t>structured notes; FX spot, forwards, swaps, NDFs, cross-currency swaps and options **including barriers</w:t>
      </w:r>
    </w:p>
    <w:p>
      <w:r>
        <w:t>and digitals**; interest rate derivatives including swaptions, caps, floors and futures; credit</w:t>
      </w:r>
    </w:p>
    <w:p>
      <w:r>
        <w:t>derivatives including single-name and index CDS; equity and commodity instruments where mandated;</w:t>
      </w:r>
    </w:p>
    <w:p>
      <w:r>
        <w:t>wholesale funding and issuance; liquidity and collateral tools; internal ALM instruments; and trade and</w:t>
      </w:r>
    </w:p>
    <w:p>
      <w:r>
        <w:t>structured finance.</w:t>
      </w:r>
    </w:p>
    <w:p>
      <w:r>
        <w:rPr>
          <w:b/>
        </w:rPr>
        <w:t>Exotic FX options are in scope.</w:t>
      </w:r>
      <w:r>
        <w:t xml:space="preserve"> The source universe names barriers and digitals. This makes a</w:t>
      </w:r>
    </w:p>
    <w:p>
      <w:r>
        <w:t>vanilla-only pricing library disqualifying rather than a trade-off.</w:t>
      </w:r>
    </w:p>
    <w:p>
      <w:r>
        <w:br w:type="page"/>
      </w:r>
    </w:p>
    <w:p>
      <w:pPr>
        <w:pStyle w:val="Heading1"/>
      </w:pPr>
      <w:r>
        <w:t>PART II — ARCHITECTURE</w:t>
      </w:r>
    </w:p>
    <w:p>
      <w:pPr>
        <w:pStyle w:val="Heading2"/>
      </w:pPr>
      <w:r>
        <w:t>1. Seventeen bounded contexts in six layers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Domains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L1 Platform Services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D16 Ingestion, Reconciliation &amp; Data Quality · D17 Batch Orchestration &amp; Operational Control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L2 Foundation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 Reference &amp; Static Data · D2 Instrument &amp; Position Core · D3 Market Data &amp; Curves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L3 Execution &amp; Operations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D4 Deal Capture · D5 Confirmation, Settlement &amp; Payments · D6 Collateral &amp; Securities Financing · D7 Accounting &amp; Sub-ledger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L4 Valuation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D8 Valuation &amp; Analytics Engine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L5 Analytics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D9 ALM &amp; IRRBB · D10 Liquidity &amp; Funding · D11 Market &amp; Counterparty Credit Risk · D12 Funds Transfer Pricing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L6 Output &amp; Governance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D13 Regulatory Reporting &amp; Capital · D14 Scenario &amp; Stress Framework · D15 Model Governance, Audit &amp; Control</w:t>
            </w:r>
          </w:p>
        </w:tc>
      </w:tr>
    </w:tbl>
    <w:p>
      <w:pPr>
        <w:spacing w:after="80"/>
      </w:pPr>
    </w:p>
    <w:p>
      <w:r>
        <w:rPr>
          <w:b/>
        </w:rPr>
        <w:t>The limit framework is not part of D11.</w:t>
      </w:r>
      <w:r>
        <w:t xml:space="preserve"> It is a separate concern consumed by D4's pre-deal checks</w:t>
      </w:r>
    </w:p>
    <w:p>
      <w:r>
        <w:t>and by D9, D10 and D11's outputs, and it lands with Phase 4.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28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omain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2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5A5A"/>
          <w:sz w:val="18"/>
        </w:rPr>
        <w:t>Figure 1 — Seventeen bounded contexts in six layers. Solid = data flow; dashed = rule, state and query edges. Principal edges shown; the full set is enumerated in Part II §2</w:t>
      </w:r>
    </w:p>
    <w:p>
      <w:pPr>
        <w:pStyle w:val="Heading2"/>
      </w:pPr>
      <w:r>
        <w:t>2. Three edge classes</w:t>
      </w:r>
    </w:p>
    <w:p>
      <w:r>
        <w:t xml:space="preserve">The architecture is </w:t>
      </w:r>
      <w:r>
        <w:rPr>
          <w:b/>
        </w:rPr>
        <w:t>not acyclic</w:t>
      </w:r>
      <w:r>
        <w:t>, and pretending otherwise hides its most dangerous dependencies.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Carries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Made safe by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Data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Upward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Positions, cashflows, valuations, measures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Ordinary layering</w:t>
            </w:r>
          </w:p>
        </w:tc>
      </w:tr>
      <w:tr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Downward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Versioned, effective-dated </w:t>
            </w:r>
            <w:r>
              <w:rPr>
                <w:b/>
                <w:sz w:val="19"/>
              </w:rPr>
              <w:t>definitions</w:t>
            </w:r>
            <w:r>
              <w:rPr>
                <w:sz w:val="19"/>
              </w:rPr>
              <w:t xml:space="preserve"> — never computed values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Versioning and effective dating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State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Downward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Observed state, sometimes externally asserted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Replayability</w:t>
            </w:r>
            <w:r>
              <w:rPr>
                <w:sz w:val="19"/>
              </w:rPr>
              <w:t xml:space="preserve"> — see below</w:t>
            </w:r>
          </w:p>
        </w:tc>
      </w:tr>
    </w:tbl>
    <w:p>
      <w:pPr>
        <w:spacing w:after="80"/>
      </w:pPr>
    </w:p>
    <w:p>
      <w:r>
        <w:rPr>
          <w:b/>
        </w:rPr>
        <w:t>Rule edges:</w:t>
      </w:r>
      <w:r>
        <w:t xml:space="preserve"> D7 → D2 (accounting classification); D13 → D2, D10, D6 (regulatory classification and</w:t>
      </w:r>
    </w:p>
    <w:p>
      <w:r>
        <w:t>factor sets); D9 → D2 (behavioural models); D14 → D2, D8, D9, D10, D11 (scenarios, shocks and the</w:t>
      </w:r>
    </w:p>
    <w:p>
      <w:r>
        <w:t>perturbation grammar); D15 → L5 (controls and validation).</w:t>
      </w:r>
    </w:p>
    <w:p>
      <w:r>
        <w:rPr>
          <w:b/>
        </w:rPr>
        <w:t>The design rule that makes rule edges safe:</w:t>
      </w:r>
      <w:r>
        <w:t xml:space="preserve"> a downward edge may carry only versioned,</w:t>
      </w:r>
    </w:p>
    <w:p>
      <w:r>
        <w:t>effective-dated definitions. If it ever needs to carry a computed result, the boundary is wrong.</w:t>
      </w:r>
    </w:p>
    <w:p>
      <w:r>
        <w:rPr>
          <w:b/>
        </w:rPr>
        <w:t>State edges: currently one — D6 → D2 encumbrance.</w:t>
      </w:r>
      <w:r>
        <w:t xml:space="preserve"> A pledged bond leaves the HQLA buffer at the</w:t>
      </w:r>
    </w:p>
    <w:p>
      <w:r>
        <w:t>moment of pledging. This is neither a versioned definition nor a computed result, so the rule above did</w:t>
      </w:r>
    </w:p>
    <w:p>
      <w:r>
        <w:t>not constrain the edge most likely to be got wrong. A state edge is safe when the state is:</w:t>
      </w:r>
    </w:p>
    <w:p>
      <w:pPr>
        <w:pStyle w:val="ListNumber"/>
        <w:spacing w:after="60"/>
        <w:ind w:left="340"/>
      </w:pPr>
      <w:r>
        <w:rPr>
          <w:b/>
        </w:rPr>
        <w:t>Event-published</w:t>
      </w:r>
      <w:r>
        <w:t xml:space="preserve"> with effective </w:t>
      </w:r>
      <w:r>
        <w:rPr>
          <w:i/>
        </w:rPr>
        <w:t>and</w:t>
      </w:r>
      <w:r>
        <w:t xml:space="preserve"> system timestamps — never a periodic file, because the</w:t>
      </w:r>
    </w:p>
    <w:p>
      <w:r>
        <w:t>consumer recomputes on the event</w:t>
      </w:r>
    </w:p>
    <w:p>
      <w:pPr>
        <w:pStyle w:val="ListNumber"/>
        <w:spacing w:after="60"/>
        <w:ind w:left="340"/>
      </w:pPr>
      <w:r>
        <w:rPr>
          <w:b/>
        </w:rPr>
        <w:t>Bitemporally queryable</w:t>
      </w:r>
      <w:r>
        <w:t xml:space="preserve"> — "what was the state as of D, as known on K"</w:t>
      </w:r>
    </w:p>
    <w:p>
      <w:pPr>
        <w:pStyle w:val="ListNumber"/>
        <w:spacing w:after="60"/>
        <w:ind w:left="340"/>
      </w:pPr>
      <w:r>
        <w:rPr>
          <w:b/>
        </w:rPr>
        <w:t>Provenance- and authority-tagged</w:t>
      </w:r>
      <w:r>
        <w:t xml:space="preserve"> — how much of a reported number rests on externally-asserted or</w:t>
      </w:r>
    </w:p>
    <w:p>
      <w:r>
        <w:t>operationally-maintained state must be a query</w:t>
      </w:r>
    </w:p>
    <w:p>
      <w:r>
        <w:rPr>
          <w:b/>
        </w:rPr>
        <w:t>One read-only query edge — D10 → D6.</w:t>
      </w:r>
      <w:r>
        <w:t xml:space="preserve"> The collateral optimiser needs current buffer composition and</w:t>
      </w:r>
    </w:p>
    <w:p>
      <w:r>
        <w:t>whether the Level 2/2B caps are binding, which cannot be reduced to a rule. It does not break the design</w:t>
      </w:r>
    </w:p>
    <w:p>
      <w:r>
        <w:t xml:space="preserve">rule because </w:t>
      </w:r>
      <w:r>
        <w:rPr>
          <w:b/>
        </w:rPr>
        <w:t>the rule governs what a lower layer stores and executes, not what it asks.</w:t>
      </w:r>
      <w:r>
        <w:t xml:space="preserve"> The</w:t>
      </w:r>
    </w:p>
    <w:p>
      <w:r>
        <w:t>discipline it needs is different: the optimiser stores no score, and every allocation records the policy</w:t>
      </w:r>
    </w:p>
    <w:p>
      <w:r>
        <w:t>version, market snapshot and ratio state it was taken against.</w:t>
      </w:r>
    </w:p>
    <w:p>
      <w:pPr>
        <w:pStyle w:val="Heading2"/>
      </w:pPr>
      <w:r>
        <w:t>3. Two boundary inversions</w:t>
      </w:r>
    </w:p>
    <w:p>
      <w:pPr>
        <w:pStyle w:val="ListNumber"/>
        <w:spacing w:after="60"/>
        <w:ind w:left="340"/>
      </w:pPr>
      <w:r>
        <w:rPr>
          <w:b/>
        </w:rPr>
        <w:t>D6 originates Contracts.</w:t>
      </w:r>
      <w:r>
        <w:t xml:space="preserve"> Central bank facility drawings are created from collateral pool state,</w:t>
      </w:r>
    </w:p>
    <w:p>
      <w:r>
        <w:t>not booked by a dealer. The normal D4 → D2 flow inverts.</w:t>
      </w:r>
    </w:p>
    <w:p>
      <w:pPr>
        <w:pStyle w:val="ListNumber"/>
        <w:spacing w:after="60"/>
        <w:ind w:left="340"/>
      </w:pPr>
      <w:r>
        <w:rPr>
          <w:b/>
        </w:rPr>
        <w:t>D6 encumbrance drives D2 classification</w:t>
      </w:r>
      <w:r>
        <w:t>, intraday. A collateral system publishing end-of-day</w:t>
      </w:r>
    </w:p>
    <w:p>
      <w:r>
        <w:t>state does not degrade this — it stops the trigger firing, and HQLA becomes a batch number labelled</w:t>
      </w:r>
    </w:p>
    <w:p>
      <w:r>
        <w:t>intraday.</w:t>
      </w:r>
    </w:p>
    <w:p>
      <w:pPr>
        <w:pStyle w:val="Heading2"/>
      </w:pPr>
      <w:r>
        <w:t>4. Domain responsibilities</w:t>
      </w:r>
    </w:p>
    <w:p>
      <w:pPr>
        <w:pStyle w:val="Heading3"/>
      </w:pPr>
      <w:r>
        <w:t>L1 — Platform Services</w:t>
      </w:r>
    </w:p>
    <w:p>
      <w:r>
        <w:rPr>
          <w:b/>
        </w:rPr>
        <w:t>D16 — Ingestion, Reconciliation &amp; Data Quality.</w:t>
      </w:r>
      <w:r>
        <w:t xml:space="preserve"> Feed adapters and canonical staging; acquisition</w:t>
      </w:r>
    </w:p>
    <w:p>
      <w:r>
        <w:t>monitoring; data quality validation; the reconciliation engine and break register; quarantine and</w:t>
      </w:r>
    </w:p>
    <w:p>
      <w:r>
        <w:t xml:space="preserve">suspense presentation; the </w:t>
      </w:r>
      <w:r>
        <w:rPr>
          <w:b/>
        </w:rPr>
        <w:t>data-good state</w:t>
      </w:r>
      <w:r>
        <w:t xml:space="preserve"> D17 gates on. *Owns the fallback hierarchy for position,</w:t>
      </w:r>
    </w:p>
    <w:p>
      <w:r>
        <w:t>balance and static feeds only — market observables belong to D3.*</w:t>
      </w:r>
    </w:p>
    <w:p>
      <w:r>
        <w:rPr>
          <w:b/>
        </w:rPr>
        <w:t>D17 — Batch Orchestration &amp; Operational Control.</w:t>
      </w:r>
      <w:r>
        <w:t xml:space="preserve"> The pipeline DAG, scheduling and cut-off</w:t>
      </w:r>
    </w:p>
    <w:p>
      <w:r>
        <w:t>management, gate evaluation, the provisional flag and its propagation, re-run semantics, calendar</w:t>
      </w:r>
    </w:p>
    <w:p>
      <w:r>
        <w:t>awareness including regulatory reporting dates, run telemetry.</w:t>
      </w:r>
    </w:p>
    <w:p>
      <w:pPr>
        <w:pStyle w:val="Heading3"/>
      </w:pPr>
      <w:r>
        <w:t>L2 — Foundation</w:t>
      </w:r>
    </w:p>
    <w:p>
      <w:r>
        <w:rPr>
          <w:b/>
        </w:rPr>
        <w:t>D1 — Reference &amp; Static Data.</w:t>
      </w:r>
      <w:r>
        <w:t xml:space="preserve"> Ten data domains: legal entity and organisation; counterparty and</w:t>
      </w:r>
    </w:p>
    <w:p>
      <w:r>
        <w:t>customer master; product catalogue; calendars and conventions; index and benchmark definitions;</w:t>
      </w:r>
    </w:p>
    <w:p>
      <w:r>
        <w:t xml:space="preserve">currency; GL chart and mapping; </w:t>
      </w:r>
      <w:r>
        <w:rPr>
          <w:b/>
        </w:rPr>
        <w:t>legal agreements and netting sets</w:t>
      </w:r>
      <w:r>
        <w:t>; classification rule sets;</w:t>
      </w:r>
    </w:p>
    <w:p>
      <w:r>
        <w:rPr>
          <w:b/>
        </w:rPr>
        <w:t>bucket and vertex definitions</w:t>
      </w:r>
      <w:r>
        <w:t>. Everything is bitemporal.</w:t>
      </w:r>
    </w:p>
    <w:p>
      <w:r>
        <w:rPr>
          <w:b/>
        </w:rPr>
        <w:t>D2 — Instrument &amp; Position Core.</w:t>
      </w:r>
      <w:r>
        <w:t xml:space="preserve"> The Contract and Balance store, the cashflow projection engine,</w:t>
      </w:r>
    </w:p>
    <w:p>
      <w:r>
        <w:t>classification, position derivation, the bitemporal query surface.</w:t>
      </w:r>
    </w:p>
    <w:p>
      <w:r>
        <w:rPr>
          <w:b/>
        </w:rPr>
        <w:t>D3 — Market Data &amp; Curves.</w:t>
      </w:r>
      <w:r>
        <w:t xml:space="preserve"> Fixings, FX, prices, credit spreads, volatility surfaces, curve</w:t>
      </w:r>
    </w:p>
    <w:p>
      <w:r>
        <w:t>construction, multi-curve discounting, snapshot versioning, provenance tagging, the market-observable</w:t>
      </w:r>
    </w:p>
    <w:p>
      <w:r>
        <w:t xml:space="preserve">fallback hierarchy. </w:t>
      </w:r>
      <w:r>
        <w:rPr>
          <w:i/>
        </w:rPr>
        <w:t>In Phase 0 because projection needs forward curves — not because of valuation.</w:t>
      </w:r>
    </w:p>
    <w:p>
      <w:pPr>
        <w:pStyle w:val="Heading3"/>
      </w:pPr>
      <w:r>
        <w:t>L3 — Execution &amp; Operations</w:t>
      </w:r>
    </w:p>
    <w:p>
      <w:r>
        <w:rPr>
          <w:b/>
        </w:rPr>
        <w:t>D4 — Deal Capture &amp; Trade Lifecycle.</w:t>
      </w:r>
      <w:r>
        <w:t xml:space="preserve"> Booking, amendments, novations, terminations, exercises,</w:t>
      </w:r>
    </w:p>
    <w:p>
      <w:r>
        <w:t>fixings, rollovers; pre-deal limit checks; four-eyes authorisation.</w:t>
      </w:r>
    </w:p>
    <w:p>
      <w:r>
        <w:rPr>
          <w:b/>
        </w:rPr>
        <w:t>D5 — Confirmation, Settlement &amp; Payments.</w:t>
      </w:r>
      <w:r>
        <w:t xml:space="preserve"> Confirmation generation and matching, settlement</w:t>
      </w:r>
    </w:p>
    <w:p>
      <w:r>
        <w:t>instructions, nostro management, payment generation and release, failed-trade handling.</w:t>
      </w:r>
    </w:p>
    <w:p>
      <w:r>
        <w:rPr>
          <w:b/>
        </w:rPr>
        <w:t>D6 — Collateral &amp; Securities Financing.</w:t>
      </w:r>
      <w:r>
        <w:t xml:space="preserve"> Repo and securities financing lifecycles, tri-party,</w:t>
      </w:r>
    </w:p>
    <w:p>
      <w:r>
        <w:t>haircuts, margining, optimisation and substitution, central bank pool management. **Owns the encumbrance</w:t>
      </w:r>
    </w:p>
    <w:p>
      <w:r>
        <w:t>register.** The only module straddling Phase 0 and Phase 4.</w:t>
      </w:r>
    </w:p>
    <w:p>
      <w:r>
        <w:rPr>
          <w:b/>
        </w:rPr>
        <w:t>D7 — Accounting &amp; Sub-ledger.</w:t>
      </w:r>
      <w:r>
        <w:t xml:space="preserve"> IFRS 9 classification and measurement, effective interest,</w:t>
      </w:r>
    </w:p>
    <w:p>
      <w:r>
        <w:t>modification accounting, hedge accounting, derecognition, IAS 32 presentation, the double-entry</w:t>
      </w:r>
    </w:p>
    <w:p>
      <w:r>
        <w:t>sub-ledger.</w:t>
      </w:r>
    </w:p>
    <w:p>
      <w:pPr>
        <w:pStyle w:val="Heading3"/>
      </w:pPr>
      <w:r>
        <w:t>L4 — Valuation</w:t>
      </w:r>
    </w:p>
    <w:p>
      <w:r>
        <w:rPr>
          <w:b/>
        </w:rPr>
        <w:t>D8 — Valuation &amp; Analytics Engine.</w:t>
      </w:r>
      <w:r>
        <w:t xml:space="preserve"> Narrow contract: given a position, a market snapshot and a date,</w:t>
      </w:r>
    </w:p>
    <w:p>
      <w:r>
        <w:t xml:space="preserve">return </w:t>
      </w:r>
      <w:r>
        <w:rPr>
          <w:b/>
        </w:rPr>
        <w:t>value, cashflows, sensitivities and `exposure_by_bucket`</w:t>
      </w:r>
      <w:r>
        <w:t>.</w:t>
      </w:r>
    </w:p>
    <w:p>
      <w:pPr>
        <w:pStyle w:val="Heading3"/>
      </w:pPr>
      <w:r>
        <w:t>L5 — Analytics</w:t>
      </w:r>
    </w:p>
    <w:p>
      <w:r>
        <w:rPr>
          <w:b/>
        </w:rPr>
        <w:t>D9 — ALM &amp; IRRBB.</w:t>
      </w:r>
      <w:r>
        <w:t xml:space="preserve"> Repricing gap, EVE, NII sensitivity, supervisory outlier tests, **definition and</w:t>
      </w:r>
    </w:p>
    <w:p>
      <w:r>
        <w:t>calibration of behavioural models**, basis risk, CSRBB, IRRBB limits.</w:t>
      </w:r>
    </w:p>
    <w:p>
      <w:r>
        <w:rPr>
          <w:b/>
        </w:rPr>
        <w:t>D10 — Liquidity &amp; Funding.</w:t>
      </w:r>
      <w:r>
        <w:t xml:space="preserve"> Cashflow ladder, counterbalancing capacity, LCR, NSFR, survival horizon,</w:t>
      </w:r>
    </w:p>
    <w:p>
      <w:r>
        <w:t>funding concentration, encumbrance ratio, early warning indicators, funding plan, liquidity stress.</w:t>
      </w:r>
    </w:p>
    <w:p>
      <w:r>
        <w:rPr>
          <w:b/>
        </w:rPr>
        <w:t>D11 — Market &amp; Counterparty Credit Risk.</w:t>
      </w:r>
      <w:r>
        <w:t xml:space="preserve"> VaR and expected shortfall, </w:t>
      </w:r>
      <w:r>
        <w:rPr>
          <w:b/>
        </w:rPr>
        <w:t>sensitivity aggregation</w:t>
      </w:r>
      <w:r>
        <w:t xml:space="preserve"> and</w:t>
      </w:r>
    </w:p>
    <w:p>
      <w:r>
        <w:t>P&amp;L attribution, SA-CCR per netting set, PFE, CVA/DVA, settlement and issuer risk, large exposures</w:t>
      </w:r>
    </w:p>
    <w:p>
      <w:r>
        <w:t>aggregation.</w:t>
      </w:r>
    </w:p>
    <w:p>
      <w:r>
        <w:rPr>
          <w:b/>
        </w:rPr>
        <w:t>D12 — Funds Transfer Pricing.</w:t>
      </w:r>
      <w:r>
        <w:t xml:space="preserve"> Internal pricing curves and transfer contracts.</w:t>
      </w:r>
    </w:p>
    <w:p>
      <w:pPr>
        <w:pStyle w:val="Heading3"/>
      </w:pPr>
      <w:r>
        <w:t>L6 — Output &amp; Governance</w:t>
      </w:r>
    </w:p>
    <w:p>
      <w:r>
        <w:rPr>
          <w:b/>
        </w:rPr>
        <w:t>D13 — Regulatory Reporting &amp; Capital.</w:t>
      </w:r>
      <w:r>
        <w:t xml:space="preserve"> Capital composition and the accounting-equity-to-CET1 bridge,</w:t>
      </w:r>
    </w:p>
    <w:p>
      <w:r>
        <w:t>RWA, leverage, large exposures, the configurable returns engine, Pillar 3, capital planning. **Authors</w:t>
      </w:r>
    </w:p>
    <w:p>
      <w:r>
        <w:t>the regulatory classification rules and factor sets** that D2, D10 and D6 execute.</w:t>
      </w:r>
    </w:p>
    <w:p>
      <w:r>
        <w:rPr>
          <w:b/>
        </w:rPr>
        <w:t>D14 — Scenario &amp; Stress Framework.</w:t>
      </w:r>
      <w:r>
        <w:t xml:space="preserve"> All shocks, scenarios and stress paths, versioned and approved —</w:t>
      </w:r>
    </w:p>
    <w:p>
      <w:r>
        <w:t xml:space="preserve">plus the </w:t>
      </w:r>
      <w:r>
        <w:rPr>
          <w:b/>
        </w:rPr>
        <w:t>transformation grammar</w:t>
      </w:r>
      <w:r>
        <w:t xml:space="preserve"> that makes "consumed identically" mechanical: one representation,</w:t>
      </w:r>
    </w:p>
    <w:p>
      <w:r>
        <w:t>node set, magnitude unit and floor rule, shared between D14's shocks and D8's sensitivity perturbations.</w:t>
      </w:r>
    </w:p>
    <w:p>
      <w:r>
        <w:rPr>
          <w:b/>
        </w:rPr>
        <w:t>D15 — Model Governance, Audit &amp; Control.</w:t>
      </w:r>
      <w:r>
        <w:t xml:space="preserve"> Model inventory, validation, change control, four-eyes,</w:t>
      </w:r>
    </w:p>
    <w:p>
      <w:r>
        <w:t xml:space="preserve">audit trail, reproducibility. </w:t>
      </w:r>
      <w:r>
        <w:rPr>
          <w:b/>
        </w:rPr>
        <w:t>Accretes from Phase 0; only the aggregate portfolio view is Phase 7.</w:t>
      </w:r>
    </w:p>
    <w:p>
      <w:r>
        <w:br w:type="page"/>
      </w:r>
    </w:p>
    <w:p>
      <w:pPr>
        <w:pStyle w:val="Heading1"/>
      </w:pPr>
      <w:r>
        <w:t>PART III — CANONICAL DATA MODEL</w:t>
      </w:r>
    </w:p>
    <w:p>
      <w:pPr>
        <w:pStyle w:val="Heading2"/>
      </w:pPr>
      <w:r>
        <w:t>1. Six core objects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Contract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Legal and economic terms of a deal or holding. Common attributes as the query surface plus a typed terms payload per product family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Leg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One currency, one payment convention, one rate treatment. A Contract has one or more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Cashflow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Dated projection from a Leg. Tagged contractual/behavioural, principal/interest, certain/contingent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Balance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Carrying amount plus dimensions. No legs, no cashflows, no projection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Position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Aggregated view over Contracts </w:t>
            </w:r>
            <w:r>
              <w:rPr>
                <w:i/>
                <w:sz w:val="19"/>
              </w:rPr>
              <w:t>and</w:t>
            </w:r>
            <w:r>
              <w:rPr>
                <w:sz w:val="19"/>
              </w:rPr>
              <w:t xml:space="preserve"> Balances. Always derived, never entered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Valuation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D8 output against a market snapshot. Immutable and versioned</w:t>
            </w:r>
          </w:p>
        </w:tc>
      </w:tr>
    </w:tbl>
    <w:p>
      <w:pPr>
        <w:spacing w:after="80"/>
      </w:pPr>
    </w:p>
    <w:p>
      <w:pPr>
        <w:pStyle w:val="Heading3"/>
      </w:pPr>
      <w:r>
        <w:t>1.1 The Contract / Balance test</w:t>
      </w:r>
    </w:p>
    <w:p>
      <w:pPr>
        <w:spacing w:before="80" w:after="120"/>
        <w:ind w:left="397"/>
      </w:pPr>
      <w:r>
        <w:rPr>
          <w:i/>
          <w:color w:val="2E6B8A"/>
        </w:rPr>
        <w:t xml:space="preserve">**A Balance is a position whose amount is </w:t>
      </w:r>
      <w:r>
        <w:rPr>
          <w:i/>
          <w:color w:val="2E6B8A"/>
        </w:rPr>
        <w:t>asserted</w:t>
      </w:r>
      <w:r>
        <w:rPr>
          <w:i/>
          <w:color w:val="2E6B8A"/>
        </w:rPr>
        <w:t xml:space="preserve"> by an external system rather than </w:t>
      </w:r>
      <w:r>
        <w:rPr>
          <w:i/>
          <w:color w:val="2E6B8A"/>
        </w:rPr>
        <w:t>derived</w:t>
      </w:r>
      <w:r>
        <w:rPr>
          <w:i/>
          <w:color w:val="2E6B8A"/>
        </w:rPr>
        <w:t xml:space="preserve"> from</w:t>
      </w:r>
    </w:p>
    <w:p>
      <w:pPr>
        <w:spacing w:before="80" w:after="120"/>
        <w:ind w:left="397"/>
      </w:pPr>
      <w:r>
        <w:rPr>
          <w:i/>
          <w:color w:val="2E6B8A"/>
        </w:rPr>
        <w:t>terms the platform holds.**</w:t>
      </w:r>
    </w:p>
    <w:p>
      <w:r>
        <w:t xml:space="preserve">Directly testable: </w:t>
      </w:r>
      <w:r>
        <w:rPr>
          <w:i/>
        </w:rPr>
        <w:t>can you compute this from what D2 holds, or must someone tell you the number?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Objects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Contract</w:t>
            </w:r>
            <w:r>
              <w:rPr>
                <w:sz w:val="19"/>
              </w:rPr>
              <w:t xml:space="preserve"> — derived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Anything computable from held terms, </w:t>
            </w:r>
            <w:r>
              <w:rPr>
                <w:b/>
                <w:sz w:val="19"/>
              </w:rPr>
              <w:t>including equity holdings (A.3, A.4) and short positions (B.4) as quantity legs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Balance</w:t>
            </w:r>
            <w:r>
              <w:rPr>
                <w:sz w:val="19"/>
              </w:rPr>
              <w:t xml:space="preserve"> — asserted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Vault cash, central bank reserves, nostro and vostro, ROU assets, associates and subsidiaries, PP&amp;E, goodwill, tax, provisions, all equity lines</w:t>
            </w:r>
          </w:p>
        </w:tc>
      </w:tr>
    </w:tbl>
    <w:p>
      <w:pPr>
        <w:spacing w:after="80"/>
      </w:pPr>
    </w:p>
    <w:p>
      <w:r>
        <w:rPr>
          <w:b/>
        </w:rPr>
        <w:t>Three properties this test buys:</w:t>
      </w:r>
    </w:p>
    <w:p>
      <w:pPr>
        <w:pStyle w:val="ListNumber"/>
        <w:spacing w:after="60"/>
        <w:ind w:left="340"/>
      </w:pPr>
      <w:r>
        <w:t xml:space="preserve">It is </w:t>
      </w:r>
      <w:r>
        <w:rPr>
          <w:b/>
        </w:rPr>
        <w:t>stable under changing integration scope</w:t>
      </w:r>
      <w:r>
        <w:t xml:space="preserve"> — object type does not flip as feeds are added</w:t>
      </w:r>
    </w:p>
    <w:p>
      <w:pPr>
        <w:pStyle w:val="ListNumber"/>
        <w:spacing w:after="60"/>
        <w:ind w:left="340"/>
      </w:pPr>
      <w:r>
        <w:t xml:space="preserve">It </w:t>
      </w:r>
      <w:r>
        <w:rPr>
          <w:b/>
        </w:rPr>
        <w:t>subsumes the GL source/control rule</w:t>
      </w:r>
      <w:r>
        <w:t xml:space="preserve">: the GL is a </w:t>
      </w:r>
      <w:r>
        <w:rPr>
          <w:i/>
        </w:rPr>
        <w:t>source</w:t>
      </w:r>
      <w:r>
        <w:t xml:space="preserve"> where the amount is asserted, a</w:t>
      </w:r>
    </w:p>
    <w:p>
      <w:r>
        <w:rPr>
          <w:i/>
        </w:rPr>
        <w:t>control</w:t>
      </w:r>
      <w:r>
        <w:t xml:space="preserve"> where it is derived. One test governs both the object model and the feed inventory</w:t>
      </w:r>
    </w:p>
    <w:p>
      <w:pPr>
        <w:pStyle w:val="ListNumber"/>
        <w:spacing w:after="60"/>
        <w:ind w:left="340"/>
      </w:pPr>
      <w:r>
        <w:t xml:space="preserve">It </w:t>
      </w:r>
      <w:r>
        <w:rPr>
          <w:b/>
        </w:rPr>
        <w:t>applies at measure level as well as object level</w:t>
      </w:r>
      <w:r>
        <w:t xml:space="preserve"> — a Contract may carry asserted measures (the</w:t>
      </w:r>
    </w:p>
    <w:p>
      <w:r>
        <w:t>ECL allowance, an external pricer's fair value, externally-projected cashflows) alongside derived ones</w:t>
      </w:r>
    </w:p>
    <w:p>
      <w:r>
        <w:t>It also gives the core-banking fallback a principled representation: if core banking cannot supply</w:t>
      </w:r>
    </w:p>
    <w:p>
      <w:r>
        <w:t xml:space="preserve">contract-level terms, those positions are honestly </w:t>
      </w:r>
      <w:r>
        <w:rPr>
          <w:b/>
        </w:rPr>
        <w:t>Balances</w:t>
      </w:r>
      <w:r>
        <w:t xml:space="preserve"> rather than Contracts with missing terms.</w:t>
      </w:r>
    </w:p>
    <w:p>
      <w:pPr>
        <w:pStyle w:val="Heading3"/>
      </w:pPr>
      <w:r>
        <w:t>1.2 Derived values are never stored and never ingested</w:t>
      </w:r>
    </w:p>
    <w:p>
      <w:r>
        <w:t>Accrued interest (A.15, B.13) and three of four reserve lines (FVOCI revaluation, cash flow hedge, FX</w:t>
      </w:r>
    </w:p>
    <w:p>
      <w:r>
        <w:t>translation) are computed. Core banking also supplies accrued interest — **D2 computes it; core</w:t>
      </w:r>
    </w:p>
    <w:p>
      <w:r>
        <w:t>banking's figure is a reconciliation control, not an input.** Ingesting both double-counts the balance</w:t>
      </w:r>
    </w:p>
    <w:p>
      <w:r>
        <w:t>sheet and produces a GL break whose cause is architectural.</w:t>
      </w:r>
    </w:p>
    <w:p>
      <w:pPr>
        <w:pStyle w:val="Heading2"/>
      </w:pPr>
      <w:r>
        <w:t>2. Leg rate treatments — five, not two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Treatment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Instruments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Fixed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Money market, fixed bonds, IRS fixed leg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Floating (index)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FRNs, IRS, basis swaps, OIS. </w:t>
            </w:r>
            <w:r>
              <w:rPr>
                <w:b/>
                <w:sz w:val="19"/>
              </w:rPr>
              <w:t>Three fixing states — see §5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Return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Total return swaps, equity swaps — price appreciation plus distributions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Commodity swaps and futures, short securities. Quantity × price; relaxes one-currency-per-Leg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Externally projected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ABS/MBS, index CDS, synthetic securitisation. </w:t>
            </w:r>
            <w:r>
              <w:rPr>
                <w:b/>
                <w:sz w:val="19"/>
              </w:rPr>
              <w:t>Stored, not regenerated</w:t>
            </w:r>
          </w:p>
        </w:tc>
      </w:tr>
    </w:tbl>
    <w:p>
      <w:pPr>
        <w:spacing w:after="80"/>
      </w:pPr>
    </w:p>
    <w:p>
      <w:r>
        <w:rPr>
          <w:b/>
        </w:rPr>
        <w:t>Worked decompositions.</w:t>
      </w:r>
      <w:r>
        <w:t xml:space="preserve"> Interbank placement: 1 fixed bullet leg. Vanilla IRS: 2 legs. FX swap:</w:t>
      </w:r>
    </w:p>
    <w:p>
      <w:r>
        <w:rPr>
          <w:b/>
        </w:rPr>
        <w:t>two linked Contracts</w:t>
      </w:r>
      <w:r>
        <w:t>, not one — a single Contract cannot carry two maturity dates. NDF: 2 notional</w:t>
      </w:r>
    </w:p>
    <w:p>
      <w:r>
        <w:t>legs, settlement a single net cashflow. Repo: cash leg + collateral leg. **Collateral swap: collateral</w:t>
      </w:r>
    </w:p>
    <w:p>
      <w:r>
        <w:t>legs both sides, no cash leg.</w:t>
      </w:r>
      <w:r>
        <w:rPr>
          <w:b/>
        </w:rPr>
        <w:t xml:space="preserve"> Bond: 1 leg. </w:t>
      </w:r>
      <w:r>
        <w:t>ABS/MBS: 1 externally-projected leg.** Callable/CoCo/</w:t>
      </w:r>
    </w:p>
    <w:p>
      <w:r>
        <w:t>barrier FX option: 1 leg + Optionality. TRS: return leg + funding leg. **Futures: no contractual</w:t>
      </w:r>
    </w:p>
    <w:p>
      <w:r>
        <w:t>cashflows at all** — exposure only.</w:t>
      </w:r>
    </w:p>
    <w:p>
      <w:pPr>
        <w:pStyle w:val="Heading2"/>
      </w:pPr>
      <w:r>
        <w:t>3. Fifteen classification dimensions, in two groups</w:t>
      </w:r>
    </w:p>
    <w:p>
      <w:r>
        <w:rPr>
          <w:b/>
        </w:rPr>
        <w:t>Risk and behaviour (8):</w:t>
      </w:r>
      <w:r>
        <w:t xml:space="preserve"> contractual maturity bucket · behavioural maturity · repricing basis and</w:t>
      </w:r>
    </w:p>
    <w:p>
      <w:r>
        <w:t xml:space="preserve">index · currency · product/GL mapping · </w:t>
      </w:r>
      <w:r>
        <w:rPr>
          <w:b/>
        </w:rPr>
        <w:t>transaction counterparty</w:t>
      </w:r>
      <w:r>
        <w:t xml:space="preserve"> · accounting classification ·</w:t>
      </w:r>
    </w:p>
    <w:p>
      <w:r>
        <w:t>regulatory classification.</w:t>
      </w:r>
    </w:p>
    <w:p>
      <w:r>
        <w:rPr>
          <w:b/>
        </w:rPr>
        <w:t>Presentation and accounting (7):</w:t>
      </w:r>
      <w:r>
        <w:t xml:space="preserve"> book intent (trading vs banking — also the IRRBB scope boundary) ·</w:t>
      </w:r>
    </w:p>
    <w:p>
      <w:r>
        <w:t>hedge designation · primary risk type · ECL stage · held-for-sale · capital instrument classification ·</w:t>
      </w:r>
    </w:p>
    <w:p>
      <w:r>
        <w:rPr>
          <w:b/>
        </w:rPr>
        <w:t>issuer / obligor</w:t>
      </w:r>
      <w:r>
        <w:t>.</w:t>
      </w:r>
    </w:p>
    <w:p>
      <w:pPr>
        <w:pStyle w:val="Heading3"/>
      </w:pPr>
      <w:r>
        <w:t>3.1 The counterparty split</w:t>
      </w:r>
    </w:p>
    <w:p>
      <w:r>
        <w:rPr>
          <w:rFonts w:ascii="Consolas" w:hAnsi="Consolas"/>
          <w:color w:val="8A2B2B"/>
          <w:sz w:val="19"/>
        </w:rPr>
        <w:t>counterparty_type</w:t>
      </w:r>
      <w:r>
        <w:t xml:space="preserve"> splits into </w:t>
      </w:r>
      <w:r>
        <w:rPr>
          <w:b/>
        </w:rPr>
        <w:t>transaction counterparty</w:t>
      </w:r>
      <w:r>
        <w:t xml:space="preserve"> and </w:t>
      </w:r>
      <w:r>
        <w:rPr>
          <w:b/>
        </w:rPr>
        <w:t>issuer / obligor</w:t>
      </w:r>
      <w:r>
        <w:t>. A bond bought from</w:t>
      </w:r>
    </w:p>
    <w:p>
      <w:r>
        <w:t>Bank X but issued by a sovereign keys HQLA, risk weight, large exposures and concentration off the</w:t>
      </w:r>
    </w:p>
    <w:p>
      <w:r>
        <w:rPr>
          <w:b/>
        </w:rPr>
        <w:t>issuer</w:t>
      </w:r>
      <w:r>
        <w:t xml:space="preserve">; settlement, confirmation and settlement risk off the </w:t>
      </w:r>
      <w:r>
        <w:rPr>
          <w:b/>
        </w:rPr>
        <w:t>trade counterparty</w:t>
      </w:r>
      <w:r>
        <w:t>.</w:t>
      </w:r>
    </w:p>
    <w:p>
      <w:r>
        <w:t>**One dimension mis-classifies the entire securities book, and the direction depends on which field</w:t>
      </w:r>
    </w:p>
    <w:p>
      <w:r>
        <w:t>survives — so the check must be built both ways:**</w:t>
      </w:r>
    </w:p>
    <w:p>
      <w:pPr>
        <w:pStyle w:val="ListBullet"/>
        <w:spacing w:after="60"/>
        <w:ind w:left="340"/>
      </w:pPr>
      <w:r>
        <w:t xml:space="preserve">Trade-capture-derived data keeps the counterparty → </w:t>
      </w:r>
      <w:r>
        <w:rPr>
          <w:b/>
        </w:rPr>
        <w:t>understates HQLA</w:t>
      </w:r>
      <w:r>
        <w:t>, overstates bank concentration</w:t>
      </w:r>
    </w:p>
    <w:p>
      <w:pPr>
        <w:pStyle w:val="ListBullet"/>
        <w:spacing w:after="60"/>
        <w:ind w:left="340"/>
      </w:pPr>
      <w:r>
        <w:t xml:space="preserve">Custody-derived data keeps the issuer → </w:t>
      </w:r>
      <w:r>
        <w:rPr>
          <w:b/>
        </w:rPr>
        <w:t>understates settlement risk</w:t>
      </w:r>
    </w:p>
    <w:p>
      <w:r>
        <w:rPr>
          <w:b/>
        </w:rPr>
        <w:t>CRM substitution is the same failure one level down.</w:t>
      </w:r>
      <w:r>
        <w:t xml:space="preserve"> HQLA keys off the issuer with </w:t>
      </w:r>
      <w:r>
        <w:rPr>
          <w:i/>
        </w:rPr>
        <w:t>no</w:t>
      </w:r>
      <w:r>
        <w:t xml:space="preserve"> substitution;</w:t>
      </w:r>
    </w:p>
    <w:p>
      <w:r>
        <w:t xml:space="preserve">risk weight keys off the </w:t>
      </w:r>
      <w:r>
        <w:rPr>
          <w:i/>
        </w:rPr>
        <w:t>post-substitution</w:t>
      </w:r>
      <w:r>
        <w:t xml:space="preserve"> obligor. **The dimension is always the contractual</w:t>
      </w:r>
    </w:p>
    <w:p>
      <w:r>
        <w:t xml:space="preserve">obligor**, with a derived </w:t>
      </w:r>
      <w:r>
        <w:rPr>
          <w:rFonts w:ascii="Consolas" w:hAnsi="Consolas"/>
          <w:color w:val="8A2B2B"/>
          <w:sz w:val="19"/>
        </w:rPr>
        <w:t>crm_effective_obligor</w:t>
      </w:r>
      <w:r>
        <w:t xml:space="preserve"> consumed only by the risk-weight rule. Guarantor stays</w:t>
      </w:r>
    </w:p>
    <w:p>
      <w:r>
        <w:t>a Contract attribute — dimensions are derived and mandatory-complete; guarantor is captured.</w:t>
      </w:r>
    </w:p>
    <w:p>
      <w:pPr>
        <w:pStyle w:val="Heading3"/>
      </w:pPr>
      <w:r>
        <w:t>3.2 Hard rules</w:t>
      </w:r>
    </w:p>
    <w:p>
      <w:pPr>
        <w:pStyle w:val="ListNumber"/>
        <w:spacing w:after="60"/>
        <w:ind w:left="340"/>
      </w:pPr>
      <w:r>
        <w:rPr>
          <w:b/>
        </w:rPr>
        <w:t>No Contract or Balance is stored without a complete classification</w:t>
      </w:r>
      <w:r>
        <w:t xml:space="preserve"> — but </w:t>
      </w:r>
      <w:r>
        <w:rPr>
          <w:rFonts w:ascii="Consolas" w:hAnsi="Consolas"/>
          <w:color w:val="8A2B2B"/>
          <w:sz w:val="19"/>
        </w:rPr>
        <w:t>not_applicable</w:t>
      </w:r>
      <w:r>
        <w:t xml:space="preserve"> is a</w:t>
      </w:r>
    </w:p>
    <w:p>
      <w:r>
        <w:t>permitted value where a dimension is meaningless, and only ever as an explicit rule outcome</w:t>
      </w:r>
    </w:p>
    <w:p>
      <w:pPr>
        <w:pStyle w:val="ListNumber"/>
        <w:spacing w:after="60"/>
        <w:ind w:left="340"/>
      </w:pPr>
      <w:r>
        <w:rPr>
          <w:b/>
        </w:rPr>
        <w:t>Classification is rules-derived, versioned and effective-dated.</w:t>
      </w:r>
      <w:r>
        <w:t xml:space="preserve"> Override is four-eyes,</w:t>
      </w:r>
    </w:p>
    <w:p>
      <w:r>
        <w:t>reason-coded, expiring and reported as a population</w:t>
      </w:r>
    </w:p>
    <w:p>
      <w:pPr>
        <w:pStyle w:val="ListNumber"/>
        <w:spacing w:after="60"/>
        <w:ind w:left="340"/>
      </w:pPr>
      <w:r>
        <w:rPr>
          <w:b/>
        </w:rPr>
        <w:t>Every Contract and Balance carries an `internal` designation</w:t>
      </w:r>
      <w:r>
        <w:t>, and internal objects are excluded</w:t>
      </w:r>
    </w:p>
    <w:p>
      <w:r>
        <w:t xml:space="preserve">from external-facing aggregation </w:t>
      </w:r>
      <w:r>
        <w:rPr>
          <w:i/>
        </w:rPr>
        <w:t>by construction</w:t>
      </w:r>
      <w:r>
        <w:t>. FTP generates two contracts per transfer netting</w:t>
      </w:r>
    </w:p>
    <w:p>
      <w:r>
        <w:t>to zero at bank level; exclusion by report-level filter fails in the direction that inflates both</w:t>
      </w:r>
    </w:p>
    <w:p>
      <w:r>
        <w:t>sides of the balance sheet by the full internal book</w:t>
      </w:r>
    </w:p>
    <w:p>
      <w:pPr>
        <w:pStyle w:val="Heading3"/>
      </w:pPr>
      <w:r>
        <w:t>3.3 Bucket and vertex definitions are shared reference data</w:t>
      </w:r>
    </w:p>
    <w:p>
      <w:r>
        <w:t xml:space="preserve">The maturity bucket dimension, D8's </w:t>
      </w:r>
      <w:r>
        <w:rPr>
          <w:rFonts w:ascii="Consolas" w:hAnsi="Consolas"/>
          <w:color w:val="8A2B2B"/>
          <w:sz w:val="19"/>
        </w:rPr>
        <w:t>exposure_by_bucket</w:t>
      </w:r>
      <w:r>
        <w:t xml:space="preserve"> and D9's repricing gap ladder must use **one set</w:t>
      </w:r>
    </w:p>
    <w:p>
      <w:r>
        <w:t>of bucket boundaries, held in D1, versioned and effective-dated**. The gap is assembled from cashflows</w:t>
      </w:r>
    </w:p>
    <w:p>
      <w:r>
        <w:rPr>
          <w:i/>
        </w:rPr>
        <w:t>plus</w:t>
      </w:r>
      <w:r>
        <w:t xml:space="preserve"> </w:t>
      </w:r>
      <w:r>
        <w:rPr>
          <w:rFonts w:ascii="Consolas" w:hAnsi="Consolas"/>
          <w:color w:val="8A2B2B"/>
          <w:sz w:val="19"/>
        </w:rPr>
        <w:t>exposure_by_bucket</w:t>
      </w:r>
      <w:r>
        <w:t>; bucketed independently the two halves do not add up, and the failure is</w:t>
      </w:r>
    </w:p>
    <w:p>
      <w:r>
        <w:t>silent because each half looks reasonable alone.</w:t>
      </w:r>
    </w:p>
    <w:p>
      <w:r>
        <w:rPr>
          <w:b/>
        </w:rPr>
        <w:t>A bucket is an interval; a vertex is a point.</w:t>
      </w:r>
      <w:r>
        <w:t xml:space="preserve"> D1 holds one boundary set per family; derived vertex</w:t>
      </w:r>
    </w:p>
    <w:p>
      <w:r>
        <w:t xml:space="preserve">sets store their derivation rule. </w:t>
      </w:r>
      <w:r>
        <w:rPr>
          <w:b/>
        </w:rPr>
        <w:t>The prescribed capital vertices are not derived</w:t>
      </w:r>
      <w:r>
        <w:t xml:space="preserve"> — they must appear</w:t>
      </w:r>
    </w:p>
    <w:p>
      <w:r>
        <w:t>exactly, and nearest-neighbour mapping is not permitted.</w:t>
      </w:r>
    </w:p>
    <w:p>
      <w:r>
        <w:t>**The platform rate vertex set is the union of the 19 IRRBB band midpoints and the 10 prescribed capital</w:t>
      </w:r>
    </w:p>
    <w:p>
      <w:r>
        <w:t>vertices — 29 nodes.** Both regulatory views are then exact subsets. The price is a sensitivity fan-out</w:t>
      </w:r>
    </w:p>
    <w:p>
      <w:r>
        <w:t>~53% larger than originally assumed, which belongs in the performance envelope rather than being</w:t>
      </w:r>
    </w:p>
    <w:p>
      <w:r>
        <w:t>discovered against it.</w:t>
      </w:r>
    </w:p>
    <w:p>
      <w:pPr>
        <w:pStyle w:val="Heading2"/>
      </w:pPr>
      <w:r>
        <w:t>4. Cashflow is not the universal intermediate</w:t>
      </w:r>
    </w:p>
    <w:p>
      <w:r>
        <w:t xml:space="preserve">Cashflow is the universal intermediate for </w:t>
      </w:r>
      <w:r>
        <w:rPr>
          <w:b/>
        </w:rPr>
        <w:t>liquidity, accrual and settlement</w:t>
      </w:r>
      <w:r>
        <w:t xml:space="preserve">. It is </w:t>
      </w:r>
      <w:r>
        <w:rPr>
          <w:b/>
        </w:rPr>
        <w:t>not</w:t>
      </w:r>
      <w:r>
        <w:t xml:space="preserve"> for</w:t>
      </w:r>
    </w:p>
    <w:p>
      <w:r>
        <w:t>repricing gap: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Contribution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Options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Delta-equivalent exposure</w:t>
            </w:r>
            <w:r>
              <w:rPr>
                <w:sz w:val="19"/>
              </w:rPr>
              <w:t xml:space="preserve"> via </w:t>
            </w:r>
            <w:r>
              <w:rPr>
                <w:rFonts w:ascii="Consolas" w:hAnsi="Consolas"/>
                <w:color w:val="8A2B2B"/>
                <w:sz w:val="19"/>
              </w:rPr>
              <w:t>exposure_by_bucket</w:t>
            </w:r>
            <w:r>
              <w:rPr>
                <w:sz w:val="19"/>
              </w:rPr>
              <w:t xml:space="preserve"> — a swaption's cashflow rate treatment produces a meaningless bucket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Futures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Notional exposure, no cashflow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Equity, commodity, Balance-held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Contribute to EVE and NSFR with neither — </w:t>
            </w:r>
            <w:r>
              <w:rPr>
                <w:b/>
                <w:sz w:val="19"/>
              </w:rPr>
              <w:t>excluded from the gap, with the exclusion stated</w:t>
            </w:r>
          </w:p>
        </w:tc>
      </w:tr>
    </w:tbl>
    <w:p>
      <w:pPr>
        <w:spacing w:after="80"/>
      </w:pPr>
    </w:p>
    <w:p>
      <w:pPr>
        <w:pStyle w:val="Heading2"/>
      </w:pPr>
      <w:r>
        <w:t>5. Reproducible projection</w:t>
      </w:r>
    </w:p>
    <w:p>
      <w:pPr>
        <w:spacing w:before="40" w:after="160"/>
        <w:ind w:left="283"/>
        <w:shd w:val="clear" w:fill="F4F4F4"/>
      </w:pPr>
      <w:r>
        <w:rPr>
          <w:rFonts w:ascii="Consolas" w:hAnsi="Consolas"/>
          <w:color w:val="2A2A2A"/>
          <w:sz w:val="18"/>
        </w:rPr>
        <w:t>project(Contract, as_of_date, basis, assumption_set, horizon,</w:t>
        <w:br/>
        <w:t xml:space="preserve">        market_snapshot_version, reference_data_version) → Cashflow[]</w:t>
      </w:r>
    </w:p>
    <w:p>
      <w:r>
        <w:t>Same inputs, same outputs, always. No ambient configuration, no hidden state.</w:t>
      </w:r>
    </w:p>
    <w:p>
      <w:r>
        <w:rPr>
          <w:b/>
        </w:rPr>
        <w:t>Three fixing states, not two.</w:t>
      </w:r>
      <w:r>
        <w:t xml:space="preserve"> A past reset is a stored fact; a future reset is a market query; and a</w:t>
      </w:r>
    </w:p>
    <w:p>
      <w:r>
        <w:rPr>
          <w:b/>
        </w:rPr>
        <w:t>compounded-in-arrears current period is partly observed</w:t>
      </w:r>
      <w:r>
        <w:t xml:space="preserve"> — some daily fixings existing and some not.</w:t>
      </w:r>
    </w:p>
    <w:p>
      <w:r>
        <w:t>Now standard across the interest rate complex.</w:t>
      </w:r>
    </w:p>
    <w:p>
      <w:r>
        <w:rPr>
          <w:b/>
        </w:rPr>
        <w:t>Determinism is asserted, not assumed.</w:t>
      </w:r>
      <w:r>
        <w:t xml:space="preserve"> Bit-exact floating-point equality across a decade of platform</w:t>
      </w:r>
    </w:p>
    <w:p>
      <w:r>
        <w:t>migrations is unsafe, and summation order changes when partitioning changes. Four measures:</w:t>
      </w:r>
    </w:p>
    <w:p>
      <w:pPr>
        <w:pStyle w:val="ListNumber"/>
        <w:spacing w:after="60"/>
        <w:ind w:left="340"/>
      </w:pPr>
      <w:r>
        <w:rPr>
          <w:b/>
        </w:rPr>
        <w:t>Per-contract digest stored every EOD</w:t>
      </w:r>
      <w:r>
        <w:t xml:space="preserve"> — converts a silently undetectable failure into one detected</w:t>
      </w:r>
    </w:p>
    <w:p>
      <w:r>
        <w:t>next day at contract granularity. An aggregate comparison passes on compensating errors</w:t>
      </w:r>
    </w:p>
    <w:p>
      <w:pPr>
        <w:pStyle w:val="ListNumber"/>
        <w:spacing w:after="60"/>
        <w:ind w:left="340"/>
      </w:pPr>
      <w:r>
        <w:rPr>
          <w:b/>
        </w:rPr>
        <w:t>Full detail frozen for regulatory reporting dates</w:t>
      </w:r>
      <w:r>
        <w:t xml:space="preserve"> — 4–20 dates a year, ~100m rows</w:t>
      </w:r>
    </w:p>
    <w:p>
      <w:pPr>
        <w:pStyle w:val="ListNumber"/>
        <w:spacing w:after="60"/>
        <w:ind w:left="340"/>
      </w:pPr>
      <w:r>
        <w:rPr>
          <w:b/>
        </w:rPr>
        <w:t>Engine builds retained as versioned artefacts.</w:t>
      </w:r>
      <w:r>
        <w:t xml:space="preserve"> *For bought code this is a procurement requirement:</w:t>
      </w:r>
    </w:p>
    <w:p>
      <w:r>
        <w:t>long-term version retention and escrow must be in the contract*</w:t>
      </w:r>
    </w:p>
    <w:p>
      <w:pPr>
        <w:pStyle w:val="ListNumber"/>
        <w:spacing w:after="60"/>
        <w:ind w:left="340"/>
      </w:pPr>
      <w:r>
        <w:rPr>
          <w:b/>
        </w:rPr>
        <w:t>The regeneration test runs from Phase 1</w:t>
      </w:r>
      <w:r>
        <w:t>, not Phase 7</w:t>
      </w:r>
    </w:p>
    <w:p>
      <w:r>
        <w:rPr>
          <w:b/>
        </w:rPr>
        <w:t>Monte Carlo needs its seed in the version set</w:t>
      </w:r>
      <w:r>
        <w:t>, or two runs differ by simulation noise.</w:t>
      </w:r>
    </w:p>
    <w:p>
      <w:r>
        <w:rPr>
          <w:b/>
        </w:rPr>
        <w:t>The regeneration test is an implementation control, not a model validation.</w:t>
      </w:r>
      <w:r>
        <w:t xml:space="preserve"> It asks whether the</w:t>
      </w:r>
    </w:p>
    <w:p>
      <w:r>
        <w:t>platform reproduces the same number from the same inputs, and says nothing about whether the number is</w:t>
      </w:r>
    </w:p>
    <w:p>
      <w:r>
        <w:t xml:space="preserve">right — a consistently wrong model passes it daily. Reproducibility is the </w:t>
      </w:r>
      <w:r>
        <w:rPr>
          <w:i/>
        </w:rPr>
        <w:t>precondition</w:t>
      </w:r>
      <w:r>
        <w:t xml:space="preserve"> for validation,</w:t>
      </w:r>
    </w:p>
    <w:p>
      <w:r>
        <w:t>not evidence of correctness.</w:t>
      </w:r>
    </w:p>
    <w:p>
      <w:pPr>
        <w:pStyle w:val="Heading2"/>
      </w:pPr>
      <w:r>
        <w:t>6. Interfaces that were missing and are now specified</w:t>
      </w:r>
    </w:p>
    <w:p>
      <w:pPr>
        <w:pStyle w:val="Heading3"/>
      </w:pPr>
      <w:r>
        <w:t>6.1 The ECL interface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Inbound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Allowance by contract, </w:t>
            </w:r>
            <w:r>
              <w:rPr>
                <w:b/>
                <w:sz w:val="19"/>
              </w:rPr>
              <w:t>with measurement category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Inbound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Stage 1/2/3. </w:t>
            </w:r>
            <w:r>
              <w:rPr>
                <w:b/>
                <w:sz w:val="19"/>
              </w:rPr>
              <w:t>Stage 3 interest is calculated on the net carrying amount</w:t>
            </w:r>
            <w:r>
              <w:rPr>
                <w:sz w:val="19"/>
              </w:rPr>
              <w:t xml:space="preserve">, so D2's accrual is a function of the allowance — the ECL interface runs </w:t>
            </w:r>
            <w:r>
              <w:rPr>
                <w:i/>
                <w:sz w:val="19"/>
              </w:rPr>
              <w:t>before</w:t>
            </w:r>
            <w:r>
              <w:rPr>
                <w:sz w:val="19"/>
              </w:rPr>
              <w:t xml:space="preserve"> accrual in the EOD sequence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Outbound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EAD for off-balance-sheet items, from D2's drawdown model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Outbound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Contractual and behavioural cashflows</w:t>
            </w:r>
          </w:p>
        </w:tc>
      </w:tr>
    </w:tbl>
    <w:p>
      <w:pPr>
        <w:spacing w:after="80"/>
      </w:pPr>
    </w:p>
    <w:p>
      <w:r>
        <w:rPr>
          <w:b/>
        </w:rPr>
        <w:t>The allowance does not always reduce the carrying amount: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Amortised cost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Reduces it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FVOCI debt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Does not</w:t>
            </w:r>
            <w:r>
              <w:rPr>
                <w:sz w:val="19"/>
              </w:rPr>
              <w:t xml:space="preserve"> — carrying amount stays fair value; loss to P&amp;L, entry to the FVOCI reserve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FVOCI equity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Not applicable — no impairment model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FVTPL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Not applicable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Off-balance-sheet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 provision liability in B.9</w:t>
            </w:r>
            <w:r>
              <w:rPr>
                <w:sz w:val="19"/>
              </w:rPr>
              <w:t>, not a contra-asset</w:t>
            </w:r>
          </w:p>
        </w:tc>
      </w:tr>
    </w:tbl>
    <w:p>
      <w:pPr>
        <w:spacing w:after="80"/>
      </w:pPr>
    </w:p>
    <w:p>
      <w:r>
        <w:t>Applying the allowance to an FVOCI debt carrying amount double-counts credit risk. The error is</w:t>
      </w:r>
    </w:p>
    <w:p>
      <w:r>
        <w:t>invisible in aggregate — it looks like conservatism — and surfaces only when the FVOCI reserve fails to</w:t>
      </w:r>
    </w:p>
    <w:p>
      <w:r>
        <w:t>reconcile against D7 and D9's CSRBB measure.</w:t>
      </w:r>
    </w:p>
    <w:p>
      <w:r>
        <w:rPr>
          <w:b/>
        </w:rPr>
        <w:t>The external ECL model enters D15's inventory as a third-party model.</w:t>
      </w:r>
      <w:r>
        <w:t xml:space="preserve"> Model risk does not stop at the</w:t>
      </w:r>
    </w:p>
    <w:p>
      <w:r>
        <w:t>module boundary; if no validation evidence is available, the reliance is disclosed rather than assumed.</w:t>
      </w:r>
    </w:p>
    <w:p>
      <w:pPr>
        <w:pStyle w:val="Heading3"/>
      </w:pPr>
      <w:r>
        <w:t>6.2 Legal agreements and netting sets</w:t>
      </w:r>
    </w:p>
    <w:p>
      <w:r>
        <w:t xml:space="preserve">ISDA, CSA, GMRA and GMSLA are D1 static data defining </w:t>
      </w:r>
      <w:r>
        <w:rPr>
          <w:b/>
        </w:rPr>
        <w:t>netting sets</w:t>
      </w:r>
      <w:r>
        <w:t>, first-class because:</w:t>
      </w:r>
    </w:p>
    <w:p>
      <w:pPr>
        <w:pStyle w:val="ListBullet"/>
        <w:spacing w:after="60"/>
        <w:ind w:left="340"/>
      </w:pPr>
      <w:r>
        <w:rPr>
          <w:b/>
        </w:rPr>
        <w:t>SA-CCR computes EAD per netting set.</w:t>
      </w:r>
      <w:r>
        <w:t xml:space="preserve"> So does CVA</w:t>
      </w:r>
    </w:p>
    <w:p>
      <w:pPr>
        <w:pStyle w:val="ListBullet"/>
        <w:spacing w:after="60"/>
        <w:ind w:left="340"/>
      </w:pPr>
      <w:r>
        <w:t>Gross-versus-net presentation for A.3 and B.4 depends on IAS 32 offsetting enforceability</w:t>
      </w:r>
    </w:p>
    <w:p>
      <w:pPr>
        <w:pStyle w:val="ListBullet"/>
        <w:spacing w:after="60"/>
        <w:ind w:left="340"/>
      </w:pPr>
      <w:r>
        <w:t>LCR downgrade-trigger outflows are CSA rating triggers</w:t>
      </w:r>
    </w:p>
    <w:p>
      <w:pPr>
        <w:pStyle w:val="ListBullet"/>
        <w:spacing w:after="60"/>
        <w:ind w:left="340"/>
      </w:pPr>
      <w:r>
        <w:t>D6 needs threshold, MTA, eligible collateral and rehypothecation rights</w:t>
      </w:r>
    </w:p>
    <w:p>
      <w:pPr>
        <w:pStyle w:val="ListBullet"/>
        <w:spacing w:after="60"/>
        <w:ind w:left="340"/>
      </w:pPr>
      <w:r>
        <w:rPr>
          <w:b/>
        </w:rPr>
        <w:t>D11 needs the same CSA terms as SA-CCR formula inputs</w:t>
      </w:r>
      <w:r>
        <w:t xml:space="preserve"> — margin period of risk, threshold, MTA and</w:t>
      </w:r>
    </w:p>
    <w:p>
      <w:r>
        <w:t>independent amount enter the margined calculation directly</w:t>
      </w:r>
    </w:p>
    <w:p>
      <w:pPr>
        <w:pStyle w:val="ListBullet"/>
        <w:spacing w:after="60"/>
        <w:ind w:left="340"/>
      </w:pPr>
      <w:r>
        <w:t>**The discount curve for a collateralised derivative is selected from the CSA, not the trade's</w:t>
      </w:r>
    </w:p>
    <w:p>
      <w:r>
        <w:t>currency.** CSA paying interest on EUR cash → EUR collateral rate curve; uncollateralised → funding</w:t>
      </w:r>
    </w:p>
    <w:p>
      <w:r>
        <w:t>curve; cleared → CCP rate</w:t>
      </w:r>
    </w:p>
    <w:p>
      <w:r>
        <w:rPr>
          <w:b/>
        </w:rPr>
        <w:t>Terms must be structured data, not attached PDFs.</w:t>
      </w:r>
      <w:r>
        <w:t xml:space="preserve"> Without structured eligible-collateral and</w:t>
      </w:r>
    </w:p>
    <w:p>
      <w:r>
        <w:t>collateral-interest terms the platform cannot select a discount curve and cannot value a collateralised</w:t>
      </w:r>
    </w:p>
    <w:p>
      <w:r>
        <w:t xml:space="preserve">derivative correctly — </w:t>
      </w:r>
      <w:r>
        <w:rPr>
          <w:b/>
        </w:rPr>
        <w:t>which makes the extraction a Phase 2 blocker, not a Phase 4 one.</w:t>
      </w:r>
    </w:p>
    <w:p>
      <w:pPr>
        <w:pStyle w:val="Heading3"/>
      </w:pPr>
      <w:r>
        <w:t>6.3 The accounting-characteristics view</w:t>
      </w:r>
    </w:p>
    <w:p>
      <w:r>
        <w:t>D7 must perform SPPI, closely-related and effective-interest assessments, all of which are legal-terms</w:t>
      </w:r>
    </w:p>
    <w:p>
      <w:r>
        <w:t>analyses — but the terms payload is closed to it. **D2 publishes a derived accounting-characteristics</w:t>
      </w:r>
    </w:p>
    <w:p>
      <w:r>
        <w:t>view**: payoff linearity, leverage, contingency features, embedded feature inventory, and</w:t>
      </w:r>
    </w:p>
    <w:p>
      <w:r>
        <w:t>fee/discount/premium components. This preserves the instrument-agnostic property of the published</w:t>
      </w:r>
    </w:p>
    <w:p>
      <w:r>
        <w:t>contract without widening the rule.</w:t>
      </w:r>
    </w:p>
    <w:p>
      <w:pPr>
        <w:pStyle w:val="Heading2"/>
      </w:pPr>
      <w:r>
        <w:t>7. Accounting treatment</w:t>
      </w:r>
    </w:p>
    <w:p>
      <w:pPr>
        <w:pStyle w:val="Heading3"/>
      </w:pPr>
      <w:r>
        <w:t>7.1 Classification and measurement</w:t>
      </w:r>
    </w:p>
    <w:p>
      <w:r>
        <w:rPr>
          <w:b/>
        </w:rPr>
        <w:t>Business model</w:t>
      </w:r>
      <w:r>
        <w:t xml:space="preserve"> is assessed at portfolio level; </w:t>
      </w:r>
      <w:r>
        <w:rPr>
          <w:b/>
        </w:rPr>
        <w:t>SPPI</w:t>
      </w:r>
      <w:r>
        <w:t xml:space="preserve"> at instrument level. The rules engine needs</w:t>
      </w:r>
    </w:p>
    <w:p>
      <w:r>
        <w:t>both scopes.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Measurement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Amortised cost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Cost less allowance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FVOCI debt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Fair value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ECL in P&amp;L via OCI; </w:t>
            </w:r>
            <w:r>
              <w:rPr>
                <w:b/>
                <w:sz w:val="19"/>
              </w:rPr>
              <w:t>recycles on disposal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FVOCI equity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Fair value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 impairment, never recycles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FVTPL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Fair value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Includes held CLNs failing SPPI</w:t>
            </w:r>
          </w:p>
        </w:tc>
      </w:tr>
    </w:tbl>
    <w:p>
      <w:pPr>
        <w:spacing w:after="80"/>
      </w:pPr>
    </w:p>
    <w:p>
      <w:r>
        <w:t>**FVOCI debt and FVOCI equity behave oppositely on impairment and recycling and are routinely</w:t>
      </w:r>
    </w:p>
    <w:p>
      <w:r>
        <w:t>implemented as one category. They are two enum values.**</w:t>
      </w:r>
    </w:p>
    <w:p>
      <w:r>
        <w:rPr>
          <w:b/>
        </w:rPr>
        <w:t>Three cases routinely missed:</w:t>
      </w:r>
      <w:r>
        <w:t xml:space="preserve"> Stage 3 interest on net carrying amount; </w:t>
      </w:r>
      <w:r>
        <w:rPr>
          <w:b/>
        </w:rPr>
        <w:t>POCI assets</w:t>
      </w:r>
      <w:r>
        <w:t xml:space="preserve"> with a</w:t>
      </w:r>
    </w:p>
    <w:p>
      <w:r>
        <w:t xml:space="preserve">credit-adjusted EIR; and </w:t>
      </w:r>
      <w:r>
        <w:rPr>
          <w:b/>
        </w:rPr>
        <w:t>modification accounting</w:t>
      </w:r>
      <w:r>
        <w:t xml:space="preserve"> — a non-substantial modification requires</w:t>
      </w:r>
    </w:p>
    <w:p>
      <w:r>
        <w:t xml:space="preserve">recalculating gross carrying amount at the </w:t>
      </w:r>
      <w:r>
        <w:rPr>
          <w:i/>
        </w:rPr>
        <w:t>original</w:t>
      </w:r>
      <w:r>
        <w:t xml:space="preserve"> EIR with an </w:t>
      </w:r>
      <w:r>
        <w:rPr>
          <w:b/>
        </w:rPr>
        <w:t>immediate P&amp;L catch-up</w:t>
      </w:r>
      <w:r>
        <w:t>.</w:t>
      </w:r>
    </w:p>
    <w:p>
      <w:pPr>
        <w:pStyle w:val="Heading3"/>
      </w:pPr>
      <w:r>
        <w:t>7.2 Structured products — tiered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Structure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Build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Exercise right or trigger on the host's own terms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Single Contract + Optionality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Accounting separation required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embedded derivative carries a distinct risk type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Linked Contracts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Path-dependent or multi-underlying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Replicating portfolio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Specify only</w:t>
            </w:r>
          </w:p>
        </w:tc>
      </w:tr>
    </w:tbl>
    <w:p>
      <w:pPr>
        <w:spacing w:after="80"/>
      </w:pPr>
    </w:p>
    <w:p>
      <w:r>
        <w:rPr>
          <w:b/>
        </w:rPr>
        <w:t>Barriers and digitals are Tier 1</w:t>
      </w:r>
      <w:r>
        <w:t>, in scope, priced by the bought library.</w:t>
      </w:r>
    </w:p>
    <w:p>
      <w:r>
        <w:rPr>
          <w:b/>
        </w:rPr>
        <w:t>The two Tier 2 triggers are independent.</w:t>
      </w:r>
      <w:r>
        <w:t xml:space="preserve"> IFRS 9 abolished bifurcation for </w:t>
      </w:r>
      <w:r>
        <w:rPr>
          <w:b/>
        </w:rPr>
        <w:t>financial assets</w:t>
      </w:r>
    </w:p>
    <w:p>
      <w:r>
        <w:t xml:space="preserve">(4.3.2) but retained it for </w:t>
      </w:r>
      <w:r>
        <w:rPr>
          <w:b/>
        </w:rPr>
        <w:t>liabilities</w:t>
      </w:r>
      <w:r>
        <w:t xml:space="preserve"> (4.3.3):</w:t>
      </w:r>
    </w:p>
    <w:p>
      <w:pPr>
        <w:pStyle w:val="ListBullet"/>
        <w:spacing w:after="60"/>
        <w:ind w:left="340"/>
      </w:pPr>
      <w:r>
        <w:rPr>
          <w:b/>
        </w:rPr>
        <w:t>Held CLN</w:t>
      </w:r>
      <w:r>
        <w:t xml:space="preserve"> — fails SPPI, whole instrument at FVTPL, </w:t>
      </w:r>
      <w:r>
        <w:rPr>
          <w:i/>
        </w:rPr>
        <w:t>no</w:t>
      </w:r>
      <w:r>
        <w:t xml:space="preserve"> bifurcation. Tier 2 for </w:t>
      </w:r>
      <w:r>
        <w:rPr>
          <w:b/>
        </w:rPr>
        <w:t>risk visibility</w:t>
      </w:r>
    </w:p>
    <w:p>
      <w:pPr>
        <w:pStyle w:val="ListBullet"/>
        <w:spacing w:after="60"/>
        <w:ind w:left="340"/>
      </w:pPr>
      <w:r>
        <w:rPr>
          <w:b/>
        </w:rPr>
        <w:t>Issued structured deposit</w:t>
      </w:r>
      <w:r>
        <w:t xml:space="preserve"> — bifurcation applies **only if the embedded derivative is not closely</w:t>
      </w:r>
    </w:p>
    <w:p>
      <w:r>
        <w:t>related</w:t>
      </w:r>
      <w:r>
        <w:rPr>
          <w:b/>
        </w:rPr>
        <w:t xml:space="preserve">. An unleveraged at- or out-of-the-money rate cap </w:t>
      </w:r>
      <w:r>
        <w:t>is closely related and is not separated**</w:t>
      </w:r>
    </w:p>
    <w:p>
      <w:r>
        <w:rPr>
          <w:b/>
        </w:rPr>
        <w:t>The fair value option is not a free escape</w:t>
      </w:r>
      <w:r>
        <w:t xml:space="preserve"> — own-credit fair value change goes to OCI, creating a</w:t>
      </w:r>
    </w:p>
    <w:p>
      <w:r>
        <w:t>reserve line and a CET1 filter, and it never recycles.</w:t>
      </w:r>
    </w:p>
    <w:p>
      <w:pPr>
        <w:pStyle w:val="Heading3"/>
      </w:pPr>
      <w:r>
        <w:t>7.3 Hedge accounting</w:t>
      </w:r>
    </w:p>
    <w:p>
      <w:r>
        <w:rPr>
          <w:b/>
        </w:rPr>
        <w:t>IFRS 9 only, no macro hedge accounting. One rule set, no bright line anywhere.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Retained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Forgone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Cost of hedging (FX basis, forward element) deferrable in OCI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Portfolio fair value hedging of the structural book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Aggregated exposures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Rebalancing rather than hedge failure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</w:p>
        </w:tc>
      </w:tr>
    </w:tbl>
    <w:p>
      <w:pPr>
        <w:spacing w:after="80"/>
      </w:pPr>
    </w:p>
    <w:p>
      <w:r>
        <w:rPr>
          <w:b/>
        </w:rPr>
        <w:t>Hedged items are frequently not Contracts</w:t>
      </w:r>
      <w:r>
        <w:t xml:space="preserve"> — a portfolio layer, a forecast transaction, a risk</w:t>
      </w:r>
    </w:p>
    <w:p>
      <w:r>
        <w:t>component, a net position. Hedge designation needs its own object; D2 carries only the queryable</w:t>
      </w:r>
    </w:p>
    <w:p>
      <w:r>
        <w:t>designation dimension.</w:t>
      </w:r>
    </w:p>
    <w:p>
      <w:r>
        <w:rPr>
          <w:b/>
        </w:rPr>
        <w:t>Documentation must exist at inception and cannot be retrofitted</w:t>
      </w:r>
      <w:r>
        <w:t xml:space="preserve"> — captured at booking in D4 and</w:t>
      </w:r>
    </w:p>
    <w:p>
      <w:r>
        <w:t>rejected if incomplete.</w:t>
      </w:r>
    </w:p>
    <w:p>
      <w:r>
        <w:rPr>
          <w:b/>
        </w:rPr>
        <w:t>Two behaviours the system must enforce, not merely permit:</w:t>
      </w:r>
      <w:r>
        <w:t xml:space="preserve"> rebalancing is mandatory when the hedge</w:t>
      </w:r>
    </w:p>
    <w:p>
      <w:r>
        <w:t>ratio ceases to be appropriate; voluntary discontinuation is prohibited.</w:t>
      </w:r>
    </w:p>
    <w:p>
      <w:pPr>
        <w:pStyle w:val="Heading3"/>
      </w:pPr>
      <w:r>
        <w:t>7.4 Derecognition</w:t>
      </w:r>
    </w:p>
    <w:p>
      <w:r>
        <w:t xml:space="preserve">Repo'd-out securities are </w:t>
      </w:r>
      <w:r>
        <w:rPr>
          <w:b/>
        </w:rPr>
        <w:t>not derecognised</w:t>
      </w:r>
      <w:r>
        <w:t xml:space="preserve">; reverse-repo securities are </w:t>
      </w:r>
      <w:r>
        <w:rPr>
          <w:b/>
        </w:rPr>
        <w:t>not recognised</w:t>
      </w:r>
      <w:r>
        <w:t xml:space="preserve"> but</w:t>
      </w:r>
    </w:p>
    <w:p>
      <w:r>
        <w:rPr>
          <w:b/>
        </w:rPr>
        <w:t>do count toward HQLA if eligible and rehypothecable</w:t>
      </w:r>
      <w:r>
        <w:t>. Securitisation derecognition drives both the</w:t>
      </w:r>
    </w:p>
    <w:p>
      <w:r>
        <w:t>balance sheet and D13's significant-risk-transfer conclusion — the two can legitimately diverge and both</w:t>
      </w:r>
    </w:p>
    <w:p>
      <w:r>
        <w:t>must be recorded with reasoning.</w:t>
      </w:r>
    </w:p>
    <w:p>
      <w:r>
        <w:br w:type="page"/>
      </w:r>
    </w:p>
    <w:p>
      <w:pPr>
        <w:pStyle w:val="Heading1"/>
      </w:pPr>
      <w:r>
        <w:t>PART IV — RUN CYCLE AND OPERATIONS</w:t>
      </w:r>
    </w:p>
    <w:p>
      <w:pPr>
        <w:pStyle w:val="Heading2"/>
      </w:pPr>
      <w:r>
        <w:t>1. The pipeline is a DAG, not a sequence</w:t>
      </w:r>
    </w:p>
    <w:p>
      <w:r>
        <w:t xml:space="preserve">Liquidity depends on projection and reconciliation, </w:t>
      </w:r>
      <w:r>
        <w:rPr>
          <w:b/>
        </w:rPr>
        <w:t>not on valuation</w:t>
      </w:r>
      <w:r>
        <w:t xml:space="preserve"> — so LCR can complete and</w:t>
      </w:r>
    </w:p>
    <w:p>
      <w:r>
        <w:t>publish while a pricing problem holds up risk. Accounting depends on P&amp;L, so a posting failure blocks GL</w:t>
      </w:r>
    </w:p>
    <w:p>
      <w:r>
        <w:t>reconciliation and nothing else.</w:t>
      </w:r>
    </w:p>
    <w:p>
      <w:r>
        <w:rPr>
          <w:b/>
        </w:rPr>
        <w:t>The rule: a stage blocks only its descendants, never the whole run.</w:t>
      </w:r>
      <w:r>
        <w:t xml:space="preserve"> A linear pipeline blocks</w:t>
      </w:r>
    </w:p>
    <w:p>
      <w:r>
        <w:t>everything downstream of any failure, which leads operations to override gates routinely — and a gate</w:t>
      </w:r>
    </w:p>
    <w:p>
      <w:r>
        <w:t>that is routinely overridden has stopped being a control.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40000" cy="5976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od-d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97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5A5A"/>
          <w:sz w:val="18"/>
        </w:rPr>
        <w:t>Figure 2 — The end-of-day pipeline as a directed acyclic graph. A stage blocks only its descendants</w:t>
      </w:r>
    </w:p>
    <w:p>
      <w:pPr>
        <w:pStyle w:val="Heading2"/>
      </w:pPr>
      <w:r>
        <w:t>2. Two cycles, and their remedies</w:t>
      </w:r>
    </w:p>
    <w:p>
      <w:r>
        <w:rPr>
          <w:b/>
        </w:rPr>
        <w:t>The callable book.</w:t>
      </w:r>
      <w:r>
        <w:t xml:space="preserve"> D2's projection needs an exercise assumption; D8 cannot produce one without D2's</w:t>
      </w:r>
    </w:p>
    <w:p>
      <w:r>
        <w:t>cashflows. Every callable, puttable, CoCo and Bermudan swaption sits in that cycle. Resolution: a</w:t>
      </w:r>
    </w:p>
    <w:p>
      <w:r>
        <w:rPr>
          <w:b/>
        </w:rPr>
        <w:t>three-step protocol with a stored artefact in the middle</w:t>
      </w:r>
      <w:r>
        <w:t xml:space="preserve"> — contractual projection → valuation →</w:t>
      </w:r>
    </w:p>
    <w:p>
      <w:r>
        <w:t xml:space="preserve">re-projection under a </w:t>
      </w:r>
      <w:r>
        <w:rPr>
          <w:b/>
        </w:rPr>
        <w:t>versioned exercise assumption set</w:t>
      </w:r>
      <w:r>
        <w:t>. Break the cycle with **the prior day's</w:t>
      </w:r>
    </w:p>
    <w:p>
      <w:r>
        <w:t>assumption set**, refreshed around exercise dates.</w:t>
      </w:r>
    </w:p>
    <w:p>
      <w:r>
        <w:rPr>
          <w:b/>
        </w:rPr>
        <w:t>The collateral optimiser (Phase 4).</w:t>
      </w:r>
      <w:r>
        <w:t xml:space="preserve"> Optimisation → encumbrance → classification → liquidity metrics</w:t>
      </w:r>
    </w:p>
    <w:p>
      <w:r>
        <w:t xml:space="preserve">→ optimisation. Same remedy: </w:t>
      </w:r>
      <w:r>
        <w:rPr>
          <w:b/>
        </w:rPr>
        <w:t>score against the prior day's ratio state.</w:t>
      </w:r>
      <w:r>
        <w:t xml:space="preserve"> What must not happen is</w:t>
      </w:r>
    </w:p>
    <w:p>
      <w:r>
        <w:t>optimisation being wired into the ratio stage's own dependency chain, where the result depends on which</w:t>
      </w:r>
    </w:p>
    <w:p>
      <w:r>
        <w:t>side of the recompute it ran.</w:t>
      </w:r>
    </w:p>
    <w:p>
      <w:pPr>
        <w:pStyle w:val="Heading2"/>
      </w:pPr>
      <w:r>
        <w:t>3.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Checks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Arrival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Feeds present, counts and control totals match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Validation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Quarantine volume within tolerance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Reconciliation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Unresolved break materiality within tolerance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Approval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Market snapshot and reference data version approved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Completion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Upstream finished, expected record counts produced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Plausibility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Day-on-day movement within tolerance — </w:t>
            </w:r>
            <w:r>
              <w:rPr>
                <w:b/>
                <w:sz w:val="19"/>
              </w:rPr>
              <w:t>catches a completed-but-wrong stage, which completion checks structurally cannot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Model validity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No input depends on an unvalidated or overdue model</w:t>
            </w:r>
          </w:p>
        </w:tc>
      </w:tr>
    </w:tbl>
    <w:p>
      <w:pPr>
        <w:spacing w:after="80"/>
      </w:pPr>
    </w:p>
    <w:p>
      <w:r>
        <w:rPr>
          <w:b/>
        </w:rPr>
        <w:t>Three outcomes: Pass · Warn (proceed, flagged provisional) · Fail (descendants blocked).</w:t>
      </w:r>
    </w:p>
    <w:p>
      <w:r>
        <w:rPr>
          <w:b/>
        </w:rPr>
        <w:t>The model validity gate is a `Warn`, deliberately.</w:t>
      </w:r>
      <w:r>
        <w:t xml:space="preserve"> </w:t>
      </w:r>
      <w:r>
        <w:rPr>
          <w:rFonts w:ascii="Consolas" w:hAnsi="Consolas"/>
          <w:color w:val="8A2B2B"/>
          <w:sz w:val="19"/>
        </w:rPr>
        <w:t>Fail</w:t>
      </w:r>
      <w:r>
        <w:t xml:space="preserve"> turns a governance lapse into an</w:t>
      </w:r>
    </w:p>
    <w:p>
      <w:r>
        <w:t xml:space="preserve">operational outage and makes override irresistible; silent pass gives the control no teeth. </w:t>
      </w:r>
      <w:r>
        <w:rPr>
          <w:rFonts w:ascii="Consolas" w:hAnsi="Consolas"/>
          <w:color w:val="8A2B2B"/>
          <w:sz w:val="19"/>
        </w:rPr>
        <w:t>Warn</w:t>
      </w:r>
    </w:p>
    <w:p>
      <w:r>
        <w:t>computes the number, marks it provisional, and surfaces the overdue model in the daily provisional report</w:t>
      </w:r>
    </w:p>
    <w:p>
      <w:r>
        <w:t>rather than in an incident.</w:t>
      </w:r>
    </w:p>
    <w:p>
      <w:r>
        <w:rPr>
          <w:b/>
        </w:rPr>
        <w:t>Overrides</w:t>
      </w:r>
      <w:r>
        <w:t xml:space="preserve"> require four-eyes, a reason code, justification, and automatic provisional propagation.</w:t>
      </w:r>
    </w:p>
    <w:p>
      <w:r>
        <w:rPr>
          <w:b/>
        </w:rPr>
        <w:t>No override clears a reconciliation gate silently.</w:t>
      </w:r>
    </w:p>
    <w:p>
      <w:pPr>
        <w:pStyle w:val="Heading2"/>
      </w:pPr>
      <w:r>
        <w:t>4. The provisional flag</w:t>
      </w:r>
    </w:p>
    <w:p>
      <w:r>
        <w:rPr>
          <w:b/>
        </w:rPr>
        <w:t>Propagation is transitive</w:t>
      </w:r>
      <w:r>
        <w:t xml:space="preserve"> through the DAG.</w:t>
      </w:r>
    </w:p>
    <w:p>
      <w:r>
        <w:rPr>
          <w:b/>
        </w:rPr>
        <w:t>It must travel on the artifact, not the dashboard</w:t>
      </w:r>
      <w:r>
        <w:t xml:space="preserve"> — rendered on the report, the export, the API</w:t>
      </w:r>
    </w:p>
    <w:p>
      <w:r>
        <w:t xml:space="preserve">response and </w:t>
      </w:r>
      <w:r>
        <w:rPr>
          <w:b/>
        </w:rPr>
        <w:t>in the file name</w:t>
      </w:r>
      <w:r>
        <w:t>. A status page saying "today's run is provisional" does nothing once</w:t>
      </w:r>
    </w:p>
    <w:p>
      <w:r>
        <w:t>someone has emailed a PDF.</w:t>
      </w:r>
    </w:p>
    <w:p>
      <w:r>
        <w:rPr>
          <w:b/>
        </w:rPr>
        <w:t>It clears only by resolving the gate and re-running</w:t>
      </w:r>
      <w:r>
        <w:t>, never by hand, and the re-run produces a **new</w:t>
      </w:r>
    </w:p>
    <w:p>
      <w:r>
        <w:t>version** rather than overwriting — because someone may have acted on the provisional figure.</w:t>
      </w:r>
    </w:p>
    <w:p>
      <w:pPr>
        <w:pStyle w:val="Heading2"/>
      </w:pPr>
      <w:r>
        <w:t>5. The EOD window and compute budget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Boundary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Last essential input (core banking extract)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~00:00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First hard deadline (market open)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07:00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Window (W)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7 hours, entirely unattended</w:t>
            </w:r>
          </w:p>
        </w:tc>
      </w:tr>
    </w:tbl>
    <w:p>
      <w:pPr>
        <w:spacing w:after="80"/>
      </w:pPr>
    </w:p>
    <w:p>
      <w:pPr>
        <w:spacing w:before="40" w:after="160"/>
        <w:ind w:left="283"/>
        <w:shd w:val="clear" w:fill="F4F4F4"/>
      </w:pPr>
      <w:r>
        <w:rPr>
          <w:rFonts w:ascii="Consolas" w:hAnsi="Consolas"/>
          <w:color w:val="2A2A2A"/>
          <w:sz w:val="18"/>
        </w:rPr>
        <w:t>R + F + R ≤ W        R ≤ (W − F) / 2 = 3 hours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Budget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Tier A critical path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≤ 90 minutes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Full pipeline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≤ 3 hours</w:t>
            </w:r>
          </w:p>
        </w:tc>
      </w:tr>
    </w:tbl>
    <w:p>
      <w:pPr>
        <w:spacing w:after="80"/>
      </w:pPr>
    </w:p>
    <w:p>
      <w:r>
        <w:rPr>
          <w:b/>
        </w:rPr>
        <w:t>R is the critical path, not total work.</w:t>
      </w:r>
      <w:r>
        <w:t xml:space="preserve"> Keeping valuation and stress off the earliest-deadline path</w:t>
      </w:r>
    </w:p>
    <w:p>
      <w:r>
        <w:t>is worth real design effort.</w:t>
      </w:r>
    </w:p>
    <w:p>
      <w:r>
        <w:rPr>
          <w:b/>
        </w:rPr>
        <w:t>Tier A avoids the entire valuation subtree</w:t>
      </w:r>
      <w:r>
        <w:t xml:space="preserve"> — cash and nostro position, funding requirement, limit</w:t>
      </w:r>
    </w:p>
    <w:p>
      <w:r>
        <w:t xml:space="preserve">availability, ratio status. </w:t>
      </w:r>
      <w:r>
        <w:rPr>
          <w:b/>
        </w:rPr>
        <w:t>The LCR falls out cheaply because it is balance × prescribed factor</w:t>
      </w:r>
      <w:r>
        <w:t>, not</w:t>
      </w:r>
    </w:p>
    <w:p>
      <w:r>
        <w:t>a valuation-dependent computation.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261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er-a-critical-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6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5A5A"/>
          <w:sz w:val="18"/>
        </w:rPr>
        <w:t>Figure 3 — The tier A critical path — what must exist by 07:00, and what it deliberately avoids</w:t>
      </w:r>
    </w:p>
    <w:p>
      <w:r>
        <w:rPr>
          <w:b/>
        </w:rPr>
        <w:t>The unattended window is the design driver, not the duration.</w:t>
      </w:r>
      <w:r>
        <w:t xml:space="preserve"> Automated retry first for transient</w:t>
      </w:r>
    </w:p>
    <w:p>
      <w:r>
        <w:t xml:space="preserve">failures; </w:t>
      </w:r>
      <w:r>
        <w:rPr>
          <w:b/>
        </w:rPr>
        <w:t>paging escalation</w:t>
      </w:r>
      <w:r>
        <w:t xml:space="preserve"> for the rest — the F = 1 hour assumption holds only with paging.</w:t>
      </w:r>
    </w:p>
    <w:p>
      <w:r>
        <w:t>Instrument F from day one; it is the assumption most likely to be wrong.</w:t>
      </w:r>
    </w:p>
    <w:p>
      <w:pPr>
        <w:pStyle w:val="Heading2"/>
      </w:pPr>
      <w:r>
        <w:t>6. Degradation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Normal day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Cash and nostro position, funding requirement, limits, ratio status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By 07:00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Full LCR/NSFR, P&amp;L, ALM metrics, risk measures </w:t>
            </w:r>
            <w:r>
              <w:rPr>
                <w:i/>
                <w:sz w:val="19"/>
              </w:rPr>
              <w:t>(not as one class)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Same business day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Accounting postings, GL reconciliation, management reporting, FTP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May run late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Scenario and stress runs, non-regulatory analytics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Skippable, back-filled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Off-window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Counterparty exposure simulation — PFE, EPE, simulated XVA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Not a tier; larger than everything above combined</w:t>
            </w:r>
          </w:p>
        </w:tc>
      </w:tr>
    </w:tbl>
    <w:p>
      <w:pPr>
        <w:spacing w:after="80"/>
      </w:pPr>
    </w:p>
    <w:p>
      <w:r>
        <w:rPr>
          <w:b/>
        </w:rPr>
        <w:t>Two date-dependent inversions, applied automatically from the submission calendar:</w:t>
      </w:r>
    </w:p>
    <w:p>
      <w:pPr>
        <w:pStyle w:val="ListBullet"/>
        <w:spacing w:after="60"/>
        <w:ind w:left="340"/>
      </w:pPr>
      <w:r>
        <w:rPr>
          <w:b/>
        </w:rPr>
        <w:t>Regulatory reporting dates</w:t>
      </w:r>
      <w:r>
        <w:t xml:space="preserve"> — regulatory output rises to tier A, and **no override may permit a</w:t>
      </w:r>
    </w:p>
    <w:p>
      <w:r>
        <w:t>submission from provisional data**</w:t>
      </w:r>
    </w:p>
    <w:p>
      <w:pPr>
        <w:pStyle w:val="ListBullet"/>
        <w:spacing w:after="60"/>
        <w:ind w:left="340"/>
      </w:pPr>
      <w:r>
        <w:rPr>
          <w:b/>
        </w:rPr>
        <w:t>Month-end</w:t>
      </w:r>
      <w:r>
        <w:t xml:space="preserve"> — tier C rises to tier B. </w:t>
      </w:r>
      <w:r>
        <w:rPr>
          <w:b/>
        </w:rPr>
        <w:t>Month-end runs are longer *and* have tighter priorities</w:t>
      </w:r>
      <w:r>
        <w:t>, so</w:t>
      </w:r>
    </w:p>
    <w:p>
      <w:r>
        <w:t>window pressure is worst when workload is heaviest. Load-test it explicitly</w:t>
      </w:r>
    </w:p>
    <w:p>
      <w:r>
        <w:rPr>
          <w:b/>
        </w:rPr>
        <w:t>Two rules that keep degradation honest:</w:t>
      </w:r>
      <w:r>
        <w:t xml:space="preserve"> a skipped output is an </w:t>
      </w:r>
      <w:r>
        <w:rPr>
          <w:b/>
        </w:rPr>
        <w:t>announced</w:t>
      </w:r>
      <w:r>
        <w:t xml:space="preserve"> output; and **degraded</w:t>
      </w:r>
    </w:p>
    <w:p>
      <w:r>
        <w:t>is not the same as provisional** — partial results and unvalidated results are different decisions with</w:t>
      </w:r>
    </w:p>
    <w:p>
      <w:r>
        <w:t>different approvals.</w:t>
      </w:r>
    </w:p>
    <w:p>
      <w:r>
        <w:br w:type="page"/>
      </w:r>
    </w:p>
    <w:p>
      <w:pPr>
        <w:pStyle w:val="Heading1"/>
      </w:pPr>
      <w:r>
        <w:t>PART V — CONTROL ENVIRONMENT</w:t>
      </w:r>
    </w:p>
    <w:p>
      <w:pPr>
        <w:pStyle w:val="Heading2"/>
      </w:pPr>
      <w:r>
        <w:t>1. Reconciliation</w:t>
      </w:r>
    </w:p>
    <w:p>
      <w:r>
        <w:t>**The platform is the sub-ledger; the GL is the control account. Differences are exceptions to be</w:t>
      </w:r>
    </w:p>
    <w:p>
      <w:r>
        <w:t>explained, never adjustments to be plugged.**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Reconciliation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Available from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Position to custodian/CSD — </w:t>
            </w:r>
            <w:r>
              <w:rPr>
                <w:b/>
                <w:sz w:val="19"/>
              </w:rPr>
              <w:t>three-way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Phase 0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Position to nostro — </w:t>
            </w:r>
            <w:r>
              <w:rPr>
                <w:b/>
                <w:sz w:val="19"/>
              </w:rPr>
              <w:t>gates the tier A path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Phase 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Dual-mastered attributes (D1 golden source)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Phase 0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Interim account-level GL comparison</w:t>
            </w:r>
            <w:r>
              <w:rPr>
                <w:sz w:val="19"/>
              </w:rPr>
              <w:t xml:space="preserve"> — daily trial balance extract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Phase 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Position to counterparty/CCP — valuation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Phase 2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Sub-ledger to GL — posting-level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Phase 4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Trade population to confirmation status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Phase 4</w:t>
            </w:r>
          </w:p>
        </w:tc>
      </w:tr>
    </w:tbl>
    <w:p>
      <w:pPr>
        <w:spacing w:after="80"/>
      </w:pPr>
    </w:p>
    <w:p>
      <w:r>
        <w:rPr>
          <w:b/>
        </w:rPr>
        <w:t>The custodian reconciliation is three-way, not two-way.</w:t>
      </w:r>
      <w:r>
        <w:t xml:space="preserve"> A repo'd-out security remains a Position</w:t>
      </w:r>
    </w:p>
    <w:p>
      <w:r>
        <w:t>while absent from the custodian statement; a reverse-repo security sits at the custodian without being a</w:t>
      </w:r>
    </w:p>
    <w:p>
      <w:r>
        <w:t>holding. Comparing positions to holdings alone raises a false break on every repo, reverse repo and stock</w:t>
      </w:r>
    </w:p>
    <w:p>
      <w:r>
        <w:t>loan in the book. The third leg is the encumbrance and financing register — **which gives the Phase 0</w:t>
      </w:r>
    </w:p>
    <w:p>
      <w:r>
        <w:t>encumbrance register a second, independent justification beyond HQLA.**</w:t>
      </w:r>
    </w:p>
    <w:p>
      <w:r>
        <w:rPr>
          <w:b/>
        </w:rPr>
        <w:t>A break is an object with a lifecycle, not a daily difference.</w:t>
      </w:r>
      <w:r>
        <w:t xml:space="preserve"> The same break on five consecutive</w:t>
      </w:r>
    </w:p>
    <w:p>
      <w:r>
        <w:t xml:space="preserve">days is </w:t>
      </w:r>
      <w:r>
        <w:rPr>
          <w:b/>
        </w:rPr>
        <w:t>one five-day-old break</w:t>
      </w:r>
      <w:r>
        <w:t>, not five. Resolution requires a stated cause — a difference that</w:t>
      </w:r>
    </w:p>
    <w:p>
      <w:r>
        <w:t>vanishes because the data changed is still a break to explain.</w:t>
      </w:r>
    </w:p>
    <w:p>
      <w:pPr>
        <w:pStyle w:val="Heading2"/>
      </w:pPr>
      <w:r>
        <w:t>2. Three failure classes, three responses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Acquisition failure</w:t>
            </w:r>
            <w:r>
              <w:rPr>
                <w:sz w:val="19"/>
              </w:rPr>
              <w:t xml:space="preserve"> — feed absent or incomplete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Retry, then escalate. Downstream blocked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Validation failure</w:t>
            </w:r>
            <w:r>
              <w:rPr>
                <w:sz w:val="19"/>
              </w:rPr>
              <w:t xml:space="preserve"> — malformed, implausible, referential integrity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Quarantine to suspense; the rest proceeds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Reconciliation break</w:t>
            </w:r>
            <w:r>
              <w:rPr>
                <w:sz w:val="19"/>
              </w:rPr>
              <w:t xml:space="preserve"> — well-formed but disagrees with an external record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Break register; blocks by materiality</w:t>
            </w:r>
          </w:p>
        </w:tc>
      </w:tr>
    </w:tbl>
    <w:p>
      <w:pPr>
        <w:spacing w:after="80"/>
      </w:pPr>
    </w:p>
    <w:p>
      <w:r>
        <w:rPr>
          <w:b/>
        </w:rPr>
        <w:t>The most dangerous is a partial acquisition that looks successful.</w:t>
      </w:r>
      <w:r>
        <w:t xml:space="preserve"> A core banking feed arriving with</w:t>
      </w:r>
    </w:p>
    <w:p>
      <w:r>
        <w:t>60% of records is worse than one that fails, because the balance sheet simply shrinks and nothing alerts.</w:t>
      </w:r>
    </w:p>
    <w:p>
      <w:r>
        <w:rPr>
          <w:b/>
        </w:rPr>
        <w:t>Record counts and control totals are mandatory on every feed.</w:t>
      </w:r>
    </w:p>
    <w:p>
      <w:pPr>
        <w:pStyle w:val="Heading2"/>
      </w:pPr>
      <w:r>
        <w:t>3. Quarantine presents, never excludes</w:t>
      </w:r>
    </w:p>
    <w:p>
      <w:r>
        <w:t xml:space="preserve">A record failing validation or classification routes to a </w:t>
      </w:r>
      <w:r>
        <w:rPr>
          <w:b/>
        </w:rPr>
        <w:t>reported suspense position</w:t>
      </w:r>
      <w:r>
        <w:t>, and every</w:t>
      </w:r>
    </w:p>
    <w:p>
      <w:r>
        <w:t>balance sheet and ratio report renders an unclassified line even when zero. Excluding the record does not</w:t>
      </w:r>
    </w:p>
    <w:p>
      <w:r>
        <w:t>make ratios quietly wrong — it makes the balance sheet not balance by an amount nobody can name.</w:t>
      </w:r>
    </w:p>
    <w:p>
      <w:r>
        <w:rPr>
          <w:b/>
        </w:rPr>
        <w:t>The same principle applies to risk, where the absent record is a risk factor.</w:t>
      </w:r>
      <w:r>
        <w:t xml:space="preserve"> A position whose risk</w:t>
      </w:r>
    </w:p>
    <w:p>
      <w:r>
        <w:t>factors are not in the historical dataset raises no error in a historical simulation: an absent factor is</w:t>
      </w:r>
    </w:p>
    <w:p>
      <w:r>
        <w:t xml:space="preserve">a flat series, which reads as </w:t>
      </w:r>
      <w:r>
        <w:rPr>
          <w:b/>
        </w:rPr>
        <w:t>a position with no risk</w:t>
      </w:r>
      <w:r>
        <w:t>. **A position with incomplete factor coverage</w:t>
      </w:r>
    </w:p>
    <w:p>
      <w:r>
        <w:t>is reported uncovered, never as zero-risk**, and the uncovered proportion of the book is published.</w:t>
      </w:r>
    </w:p>
    <w:p>
      <w:pPr>
        <w:pStyle w:val="Heading2"/>
      </w:pPr>
      <w:r>
        <w:t>4. Provenance — three kinds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Provenance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Answers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Market data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Observed, interpolated, stale, proxied, model-implied or manually marked — and it survives aggregation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Encumbrance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Externally asserted and authoritative (tri-party) · externally asserted and reconcilable · platform asserted · </w:t>
            </w:r>
            <w:r>
              <w:rPr>
                <w:b/>
                <w:sz w:val="19"/>
              </w:rPr>
              <w:t>operationally maintained</w:t>
            </w:r>
            <w:r>
              <w:rPr>
                <w:sz w:val="19"/>
              </w:rPr>
              <w:t xml:space="preserve"> (standing state with no feed)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Models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Which models contributed to an output and their validation status</w:t>
            </w:r>
          </w:p>
        </w:tc>
      </w:tr>
    </w:tbl>
    <w:p>
      <w:pPr>
        <w:spacing w:after="80"/>
      </w:pPr>
    </w:p>
    <w:p>
      <w:r>
        <w:t>Each answers a question that is otherwise an investigation rather than a query: *how much of this ratio</w:t>
      </w:r>
    </w:p>
    <w:p>
      <w:r>
        <w:t>rests on non-observed prices* · *how much of the unencumbered buffer rests on operationally-maintained</w:t>
      </w:r>
    </w:p>
    <w:p>
      <w:r>
        <w:t xml:space="preserve">state* · </w:t>
      </w:r>
      <w:r>
        <w:rPr>
          <w:i/>
        </w:rPr>
        <w:t>what share of our EVE rests on a model overdue for revalidation</w:t>
      </w:r>
      <w:r>
        <w:t>.</w:t>
      </w:r>
    </w:p>
    <w:p>
      <w:pPr>
        <w:pStyle w:val="Heading2"/>
      </w:pPr>
      <w:r>
        <w:t>5. Governance</w:t>
      </w:r>
    </w:p>
    <w:p>
      <w:r>
        <w:rPr>
          <w:b/>
        </w:rPr>
        <w:t>Four-eyes is a platform service, not a per-module feature.</w:t>
      </w:r>
      <w:r>
        <w:t xml:space="preserve"> Nine controlled actions are live in Phase</w:t>
      </w:r>
    </w:p>
    <w:p>
      <w:r>
        <w:t>0 alone. Implemented per module it becomes several approval mechanisms with different override semantics</w:t>
      </w:r>
    </w:p>
    <w:p>
      <w:r>
        <w:t xml:space="preserve">and no consolidated answer to </w:t>
      </w:r>
      <w:r>
        <w:rPr>
          <w:i/>
        </w:rPr>
        <w:t>"what was overridden yesterday, by whom, and what is still outstanding"</w:t>
      </w:r>
      <w:r>
        <w:t xml:space="preserve"> —</w:t>
      </w:r>
    </w:p>
    <w:p>
      <w:r>
        <w:t>the first thing an auditor asks for.</w:t>
      </w:r>
    </w:p>
    <w:p>
      <w:r>
        <w:rPr>
          <w:b/>
        </w:rPr>
        <w:t>The Phase 0–3 segregation model is not front/middle/back office</w:t>
      </w:r>
      <w:r>
        <w:t>, which presumes D4 and D5. Until</w:t>
      </w:r>
    </w:p>
    <w:p>
      <w:r>
        <w:t xml:space="preserve">Phase 4 the meaningful separation is between </w:t>
      </w:r>
      <w:r>
        <w:rPr>
          <w:b/>
        </w:rPr>
        <w:t>those who author reference data and rules</w:t>
      </w:r>
      <w:r>
        <w:t xml:space="preserve"> and **those who</w:t>
      </w:r>
    </w:p>
    <w:p>
      <w:r>
        <w:t>consume the outputs**: the maintainer of a counterparty rating must not be the person whose ratio</w:t>
      </w:r>
    </w:p>
    <w:p>
      <w:r>
        <w:t>improves when it changes.</w:t>
      </w:r>
    </w:p>
    <w:p>
      <w:r>
        <w:rPr>
          <w:b/>
        </w:rPr>
        <w:t>The impact statement is a capability, not a document.</w:t>
      </w:r>
      <w:r>
        <w:t xml:space="preserve"> Retroactive-effect changes must state *what</w:t>
      </w:r>
    </w:p>
    <w:p>
      <w:r>
        <w:t>reproduces differently, and over what period* — required for calendars, snapshot restatements and rule</w:t>
      </w:r>
    </w:p>
    <w:p>
      <w:r>
        <w:t xml:space="preserve">activations. It means applying a proposed change </w:t>
      </w:r>
      <w:r>
        <w:rPr>
          <w:b/>
        </w:rPr>
        <w:t>without committing it</w:t>
      </w:r>
      <w:r>
        <w:t>, re-running against a frozen</w:t>
      </w:r>
    </w:p>
    <w:p>
      <w:r>
        <w:t xml:space="preserve">population and diffing in </w:t>
      </w:r>
      <w:r>
        <w:rPr>
          <w:b/>
        </w:rPr>
        <w:t>taxonomy lines, balance moved and ratio buckets</w:t>
      </w:r>
      <w:r>
        <w:t>. It is a real Phase 0 build</w:t>
      </w:r>
    </w:p>
    <w:p>
      <w:r>
        <w:t xml:space="preserve">item and the highest-leverage control in the platform: it turns </w:t>
      </w:r>
      <w:r>
        <w:rPr>
          <w:i/>
        </w:rPr>
        <w:t>"we think this rule change is fine"</w:t>
      </w:r>
    </w:p>
    <w:p>
      <w:r>
        <w:t>into a number, before production rather than after.</w:t>
      </w:r>
    </w:p>
    <w:p>
      <w:r>
        <w:rPr>
          <w:b/>
        </w:rPr>
        <w:t>Every audit record carries a correlation ID.</w:t>
      </w:r>
      <w:r>
        <w:t xml:space="preserve"> One business action spans several modules — a back-dated</w:t>
      </w:r>
    </w:p>
    <w:p>
      <w:r>
        <w:t>trade correction touches D2's bitemporal store, triggers a classification recompute, changes a</w:t>
      </w:r>
    </w:p>
    <w:p>
      <w:r>
        <w:t>reconciliation outcome, flags a re-run and later produces an accounting adjustment. Six records in five</w:t>
      </w:r>
    </w:p>
    <w:p>
      <w:r>
        <w:t xml:space="preserve">modules describing one decision. </w:t>
      </w:r>
      <w:r>
        <w:rPr>
          <w:b/>
        </w:rPr>
        <w:t>The ID cannot be retrofitted.</w:t>
      </w:r>
    </w:p>
    <w:p>
      <w:r>
        <w:rPr>
          <w:b/>
        </w:rPr>
        <w:t>Model governance.</w:t>
      </w:r>
      <w:r>
        <w:t xml:space="preserve"> The inventory is far larger than it appears — about eight things are named as</w:t>
      </w:r>
    </w:p>
    <w:p>
      <w:r>
        <w:t>models across the design corpus; there are at least twenty-six. The unnamed ones cluster in proxy and</w:t>
      </w:r>
    </w:p>
    <w:p>
      <w:r>
        <w:t>fallback hierarchies, the proxy spread model, the core/volatile deposit split, the collateral outflow</w:t>
      </w:r>
    </w:p>
    <w:p>
      <w:r>
        <w:t xml:space="preserve">proxy, PFE and XVA, and the external ECL model. </w:t>
      </w:r>
      <w:r>
        <w:rPr>
          <w:b/>
        </w:rPr>
        <w:t>A proxy is a model.</w:t>
      </w:r>
      <w:r>
        <w:t xml:space="preserve"> Backtesting applies to roughly a</w:t>
      </w:r>
    </w:p>
    <w:p>
      <w:r>
        <w:t>third of the inventory — EVE has no realised outcome and neither does a curve — so **validation technique</w:t>
      </w:r>
    </w:p>
    <w:p>
      <w:r>
        <w:t>is an inventory field</w:t>
      </w:r>
      <w:r>
        <w:rPr>
          <w:b/>
        </w:rPr>
        <w:t xml:space="preserve">. </w:t>
      </w:r>
      <w:r>
        <w:t>Approved usage is a list of named consumers and purposes, not free text.**</w:t>
      </w:r>
    </w:p>
    <w:p>
      <w:r>
        <w:rPr>
          <w:b/>
        </w:rPr>
        <w:t>BCBS 239 is the governing standard</w:t>
      </w:r>
      <w:r>
        <w:t xml:space="preserve"> for reconciliation and data quality.</w:t>
      </w:r>
    </w:p>
    <w:p>
      <w:pPr>
        <w:pStyle w:val="Heading2"/>
      </w:pPr>
      <w:r>
        <w:t>6. The capital consequence of the hedge accounting decision</w:t>
      </w:r>
    </w:p>
    <w:p>
      <w:r>
        <w:rPr>
          <w:b/>
        </w:rPr>
        <w:t>Stated here because it runs against intuition and belongs in front of the Board.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Approach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Where volatility lands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CET1 impact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Cash flow hedge accounting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CFH reserve (OCI)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None — filtered out of CET1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 hedge accounting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P&amp;L → retained earnings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Direct — retained earnings *is* CET1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Micro fair value hedge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P&amp;L both sides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Minimal</w:t>
            </w:r>
          </w:p>
        </w:tc>
      </w:tr>
    </w:tbl>
    <w:p>
      <w:pPr>
        <w:spacing w:after="80"/>
      </w:pPr>
    </w:p>
    <w:p>
      <w:r>
        <w:t>Basel's cash flow hedge reserve filter exists precisely to keep economically meaningless hedge volatility</w:t>
      </w:r>
    </w:p>
    <w:p>
      <w:r>
        <w:t xml:space="preserve">out of capital. </w:t>
      </w:r>
      <w:r>
        <w:rPr>
          <w:b/>
        </w:rPr>
        <w:t>Declining hedge accounting declines that protection.</w:t>
      </w:r>
    </w:p>
    <w:p>
      <w:r>
        <w:rPr>
          <w:b/>
        </w:rPr>
        <w:t>The risk is unchanged; only its presentation and capital treatment differ.</w:t>
      </w:r>
      <w:r>
        <w:t xml:space="preserve"> Two mitigations remain</w:t>
      </w:r>
    </w:p>
    <w:p>
      <w:r>
        <w:t xml:space="preserve">available and should be prioritised on </w:t>
      </w:r>
      <w:r>
        <w:rPr>
          <w:b/>
        </w:rPr>
        <w:t>capital</w:t>
      </w:r>
      <w:r>
        <w:t xml:space="preserve"> grounds: micro fair value hedges of specific</w:t>
      </w:r>
    </w:p>
    <w:p>
      <w:r>
        <w:t>issuances, and cash flow hedges of forecast interest cashflows. **The revisit threshold is CET1</w:t>
      </w:r>
    </w:p>
    <w:p>
      <w:r>
        <w:t>volatility, not earnings volatility, and the former binds first.**</w:t>
      </w:r>
    </w:p>
    <w:p>
      <w:r>
        <w:rPr>
          <w:b/>
        </w:rPr>
        <w:t>Hedge designation cannot be applied retrospectively</w:t>
      </w:r>
      <w:r>
        <w:t xml:space="preserve"> — adopting macro hedge accounting later works</w:t>
      </w:r>
    </w:p>
    <w:p>
      <w:r>
        <w:t>prospectively only, and the volatility already taken is not recoverable.</w:t>
      </w:r>
    </w:p>
    <w:p>
      <w:r>
        <w:br w:type="page"/>
      </w:r>
    </w:p>
    <w:p>
      <w:pPr>
        <w:pStyle w:val="Heading1"/>
      </w:pPr>
      <w:r>
        <w:t>PART VI — DELIVERY PLAN</w:t>
      </w:r>
    </w:p>
    <w:p>
      <w:pPr>
        <w:pStyle w:val="Heading2"/>
      </w:pPr>
      <w:r>
        <w:t>1. Phase sequence</w:t>
      </w:r>
    </w:p>
    <w:p>
      <w:r>
        <w:rPr>
          <w:b/>
        </w:rPr>
        <w:t>The organising move: separate rule *authoring* from module *completion*.</w:t>
      </w:r>
      <w:r>
        <w:t xml:space="preserve"> A later-phase module can</w:t>
      </w:r>
    </w:p>
    <w:p>
      <w:r>
        <w:t>author a versioned rule set that an early-phase module executes.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Delivers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Usable output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Posture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 Foundation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D1 (agreements, netting sets, bucket definitions), D2, D3 (snapshot, fixings, FX, projection curves), D16, D17, classification rules engine </w:t>
            </w:r>
            <w:r>
              <w:rPr>
                <w:i/>
                <w:sz w:val="19"/>
              </w:rPr>
              <w:t>with interim authorship staffed</w:t>
            </w:r>
            <w:r>
              <w:rPr>
                <w:sz w:val="19"/>
              </w:rPr>
              <w:t xml:space="preserve">, D15 control core </w:t>
            </w:r>
            <w:r>
              <w:rPr>
                <w:i/>
                <w:sz w:val="19"/>
              </w:rPr>
              <w:t>incl. impact-statement dry-run</w:t>
            </w:r>
            <w:r>
              <w:rPr>
                <w:sz w:val="19"/>
              </w:rPr>
              <w:t xml:space="preserve">, D6 minimal encumbrance register </w:t>
            </w:r>
            <w:r>
              <w:rPr>
                <w:i/>
                <w:sz w:val="19"/>
              </w:rPr>
              <w:t>at full-D6 grain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 complete, classified balance sheet with contractual cashflows, reconciled and orchestrated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Build D1/D2/D3. Buy the D16 matching engine and D17 orchestrator; build the adapters</w:t>
            </w:r>
          </w:p>
        </w:tc>
      </w:tr>
      <w:tr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 Liquidity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D10 ladder, LCR, NSFR, HQLA, concentration; D13 factor rule sets; D15 regeneration test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Daily regulatory liquidity ratios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Build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 Valuation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D8 pricing, curves, sensitivities, </w:t>
            </w:r>
            <w:r>
              <w:rPr>
                <w:rFonts w:ascii="Consolas" w:hAnsi="Consolas"/>
                <w:color w:val="8A2B2B"/>
                <w:sz w:val="19"/>
              </w:rPr>
              <w:t>exposure_by_bucket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Independent valuation, daily P&amp;L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Buy the pricing library</w:t>
            </w:r>
          </w:p>
        </w:tc>
      </w:tr>
      <w:tr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 ALM &amp; IRRBB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D9 gap/EVE/NII, behavioural models, D14 scenarios, internal liquidity metrics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ALCO pack, IRRBB, internal stress view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Build the framework; own the models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 Front-to-back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D4, D5, full D6, D7 — </w:t>
            </w:r>
            <w:r>
              <w:rPr>
                <w:b/>
                <w:sz w:val="19"/>
              </w:rPr>
              <w:t>bought</w:t>
            </w:r>
            <w:r>
              <w:rPr>
                <w:sz w:val="19"/>
              </w:rPr>
              <w:t xml:space="preserve">. Built regardless: the </w:t>
            </w:r>
            <w:r>
              <w:rPr>
                <w:b/>
                <w:sz w:val="19"/>
              </w:rPr>
              <w:t>limit framework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D11's counterparty carve-out</w:t>
            </w:r>
            <w:r>
              <w:rPr>
                <w:sz w:val="19"/>
              </w:rPr>
              <w:t xml:space="preserve">, the </w:t>
            </w:r>
            <w:r>
              <w:rPr>
                <w:b/>
                <w:sz w:val="19"/>
              </w:rPr>
              <w:t>D6 register handover</w:t>
            </w:r>
            <w:r>
              <w:rPr>
                <w:sz w:val="19"/>
              </w:rPr>
              <w:t xml:space="preserve"> (§3.2)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Treasury as system of record; STP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Mostly buy</w:t>
            </w:r>
            <w:r>
              <w:rPr>
                <w:sz w:val="19"/>
              </w:rPr>
              <w:t xml:space="preserve"> — a buy-evaluation contract and a procurement workplan, not a build spec</w:t>
            </w:r>
          </w:p>
        </w:tc>
      </w:tr>
      <w:tr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 Risk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D11 VaR/ES, stressed VaR, attribution, backtesting, PFE, full XVA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Full market and counterparty risk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Buy the analytics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6 FTP &amp; Regulatory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D12, D13 full returns engine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Business-unit performance, regulatory submission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Build</w:t>
            </w:r>
          </w:p>
        </w:tc>
      </w:tr>
      <w:tr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7 Governance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D15 aggregate model risk</w:t>
            </w:r>
            <w:r>
              <w:rPr>
                <w:sz w:val="19"/>
              </w:rPr>
              <w:t xml:space="preserve"> — inventory-wide reporting, risk appetite, model provenance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Audit and regulator ready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Build</w:t>
            </w:r>
          </w:p>
        </w:tc>
      </w:tr>
    </w:tbl>
    <w:p>
      <w:pPr>
        <w:spacing w:after="80"/>
      </w:pPr>
    </w:p>
    <w:p>
      <w:r>
        <w:rPr>
          <w:b/>
        </w:rPr>
        <w:t>Phase 7 is not "D15 (full)".</w:t>
      </w:r>
      <w:r>
        <w:t xml:space="preserve"> Inventory, validation and change control </w:t>
      </w:r>
      <w:r>
        <w:rPr>
          <w:b/>
        </w:rPr>
        <w:t>accrete from Phase 0</w:t>
      </w:r>
      <w:r>
        <w:t>.</w:t>
      </w:r>
    </w:p>
    <w:p>
      <w:r>
        <w:t>Models arrive from Phase 0 onward, and validation-before-first-use means the capability must exist when</w:t>
      </w:r>
    </w:p>
    <w:p>
      <w:r>
        <w:t>each model does. A validation function arriving in Phase 7 validates nothing for six years and then</w:t>
      </w:r>
    </w:p>
    <w:p>
      <w:r>
        <w:t>inherits a portfolio of production models nobody approved. **The revalidation cycle starts with the</w:t>
      </w:r>
    </w:p>
    <w:p>
      <w:r>
        <w:t>second model, not with the governance phase.**</w:t>
      </w:r>
    </w:p>
    <w:p>
      <w:r>
        <w:rPr>
          <w:b/>
        </w:rPr>
        <w:t>Principal risk: Phase 4 is where these programmes die.</w:t>
      </w:r>
      <w:r>
        <w:t xml:space="preserve"> More work than everything else combined, and</w:t>
      </w:r>
    </w:p>
    <w:p>
      <w:r>
        <w:t>it delivers operational efficiency rather than new insight.</w:t>
      </w:r>
    </w:p>
    <w:p>
      <w:pPr>
        <w:pStyle w:val="Heading2"/>
      </w:pPr>
      <w:r>
        <w:t>2. Build / buy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Posture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Reasoning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D1, D2, D3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Build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The bank's specific structure; poorest off-the-shelf fit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D16 matching engine, D17 orchestrator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Buy</w:t>
            </w:r>
            <w:r>
              <w:rPr>
                <w:sz w:val="19"/>
              </w:rPr>
              <w:t>; build the adapters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Mature vendor market; nothing here is a differentiator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Pricing library (D8)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Validating pricers across the full instrument range is a multi-year specialist commitment with no competitive return. </w:t>
            </w:r>
            <w:r>
              <w:rPr>
                <w:b/>
                <w:sz w:val="19"/>
              </w:rPr>
              <w:t>Must price barriers and digitals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Phase 0 curves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Consume vendor-published</w:t>
            </w:r>
            <w:r>
              <w:rPr>
                <w:sz w:val="19"/>
              </w:rPr>
              <w:t>; build in-house from Phase 2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Calibration needs the Phase 2 library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Phase 4 front-to-back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Evaluate seriously for purchase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Commodity, high volume, unforgiving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Risk analytics (D11)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Buy the analytics</w:t>
            </w:r>
            <w:r>
              <w:rPr>
                <w:sz w:val="19"/>
              </w:rPr>
              <w:t>; build the limit framework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As valuation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D13 returns engine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Build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Must be configurable to the local regulator</w:t>
            </w:r>
          </w:p>
        </w:tc>
      </w:tr>
    </w:tbl>
    <w:p>
      <w:pPr>
        <w:spacing w:after="80"/>
      </w:pPr>
    </w:p>
    <w:p>
      <w:r>
        <w:rPr>
          <w:b/>
        </w:rPr>
        <w:t>Two procurement requirements that will otherwise be missed:</w:t>
      </w:r>
      <w:r>
        <w:t xml:space="preserve"> long-term </w:t>
      </w:r>
      <w:r>
        <w:rPr>
          <w:b/>
        </w:rPr>
        <w:t>version retention and escrow</w:t>
      </w:r>
    </w:p>
    <w:p>
      <w:r>
        <w:t>for the pricing library, because reproducibility requires running a decade-old vendor build; and</w:t>
      </w:r>
    </w:p>
    <w:p>
      <w:r>
        <w:rPr>
          <w:b/>
        </w:rPr>
        <w:t>raw quotes rather than derived factors</w:t>
      </w:r>
      <w:r>
        <w:t xml:space="preserve"> when buying market data history.</w:t>
      </w:r>
    </w:p>
    <w:p>
      <w:pPr>
        <w:pStyle w:val="Heading2"/>
      </w:pPr>
      <w:r>
        <w:t>3. The delivery plan across all seven stages</w:t>
      </w:r>
    </w:p>
    <w:p>
      <w:r>
        <w:rPr>
          <w:b/>
        </w:rPr>
        <w:t>112 discrete pieces of work.</w:t>
      </w:r>
      <w:r>
        <w:t xml:space="preserve"> Each stage is cut into waves, and **each wave leaves the platform in a</w:t>
      </w:r>
    </w:p>
    <w:p>
      <w:r>
        <w:t>working state** — not a partially built one.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Pieces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 Foundation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Detailed in §3.1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 Liquidity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Does not finish liquidity</w:t>
            </w:r>
            <w:r>
              <w:rPr>
                <w:sz w:val="19"/>
              </w:rPr>
              <w:t xml:space="preserve"> — see below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2. Valuation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Spine is the library procurement, not a build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3. ALM &amp; IRRBB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Gated by the CSRBB scope decision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4. Front-to-back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Carve-outs only</w:t>
            </w:r>
            <w:r>
              <w:rPr>
                <w:sz w:val="19"/>
              </w:rPr>
              <w:t xml:space="preserve"> — the rest is a procurement, §3.2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5. Risk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Excludes the counterparty measures carved out to Phase 4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6. FTP &amp; Regulatory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Cannot be sized without the returns inventory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7. Governance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8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Deliberately the smallest — see below</w:t>
            </w:r>
          </w:p>
        </w:tc>
      </w:tr>
    </w:tbl>
    <w:p>
      <w:pPr>
        <w:spacing w:after="80"/>
      </w:pPr>
    </w:p>
    <w:p>
      <w:r>
        <w:rPr>
          <w:b/>
        </w:rPr>
        <w:t>Every stage ends with an operational readiness item</w:t>
      </w:r>
      <w:r>
        <w:t xml:space="preserve"> — parallel running, cutover, rollback, training</w:t>
      </w:r>
    </w:p>
    <w:p>
      <w:r>
        <w:t>and operational acceptance. These were added after an internal critique found 97 build tickets with no</w:t>
      </w:r>
    </w:p>
    <w:p>
      <w:r>
        <w:t>cutover or acceptance anywhere in the programme. The omission is worth recording, because it is the</w:t>
      </w:r>
    </w:p>
    <w:p>
      <w:r>
        <w:t>normal way a technically successful programme disappoints its users.</w:t>
      </w:r>
    </w:p>
    <w:p>
      <w:r>
        <w:rPr>
          <w:b/>
        </w:rPr>
        <w:t>Stage 7 being smallest is a design achievement, not an omission.</w:t>
      </w:r>
      <w:r>
        <w:t xml:space="preserve"> The review found model governance</w:t>
      </w:r>
    </w:p>
    <w:p>
      <w:r>
        <w:t>scheduled at the end — meaning that for six years models would produce numbers the bank relied on with</w:t>
      </w:r>
    </w:p>
    <w:p>
      <w:r>
        <w:t>nobody having approved them, and the governance function would inherit a portfolio it had never seen.</w:t>
      </w:r>
    </w:p>
    <w:p>
      <w:r>
        <w:t>Approval and validation now happen in every stage, as each model is built. What remains at Stage 7 is</w:t>
      </w:r>
    </w:p>
    <w:p>
      <w:r>
        <w:t xml:space="preserve">the portfolio view — </w:t>
      </w:r>
      <w:r>
        <w:rPr>
          <w:i/>
        </w:rPr>
        <w:t>how much of what we report rests on models we have not validated</w:t>
      </w:r>
      <w:r>
        <w:t xml:space="preserve"> — which</w:t>
      </w:r>
    </w:p>
    <w:p>
      <w:r>
        <w:t>genuinely cannot be built until there is a portfolio to look at. **Two of its eight items are checks</w:t>
      </w:r>
    </w:p>
    <w:p>
      <w:r>
        <w:t>that the correction held.**</w:t>
      </w:r>
    </w:p>
    <w:p>
      <w:r>
        <w:rPr>
          <w:b/>
        </w:rPr>
        <w:t>Stage 1 does not finish liquidity.</w:t>
      </w:r>
      <w:r>
        <w:t xml:space="preserve"> It delivers the </w:t>
      </w:r>
      <w:r>
        <w:rPr>
          <w:i/>
        </w:rPr>
        <w:t>regulator's</w:t>
      </w:r>
      <w:r>
        <w:t xml:space="preserve"> ratios, which are computable from</w:t>
      </w:r>
    </w:p>
    <w:p>
      <w:r>
        <w:t xml:space="preserve">prescribed rules. The bank's </w:t>
      </w:r>
      <w:r>
        <w:rPr>
          <w:i/>
        </w:rPr>
        <w:t>own</w:t>
      </w:r>
      <w:r>
        <w:t xml:space="preserve"> view of what would happen under stress needs behavioural models and</w:t>
      </w:r>
    </w:p>
    <w:p>
      <w:r>
        <w:t>arrives at Stage 3. Stated plainly because the alternative reading — "liquidity is done" — would be</w:t>
      </w:r>
    </w:p>
    <w:p>
      <w:r>
        <w:t>wrong for two years.</w:t>
      </w:r>
    </w:p>
    <w:p>
      <w:pPr>
        <w:pStyle w:val="Heading3"/>
      </w:pPr>
      <w:r>
        <w:t>3.1 Stage 0 execution — sixteen tickets in six waves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Wave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Tickets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State at the end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P0-11 control core · P0-15 rule authorship </w:t>
            </w:r>
            <w:r>
              <w:rPr>
                <w:i/>
                <w:sz w:val="19"/>
              </w:rPr>
              <w:t>(non-engineering)</w:t>
            </w:r>
            <w:r>
              <w:rPr>
                <w:sz w:val="19"/>
              </w:rPr>
              <w:t xml:space="preserve"> · P0-01 reference data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Static data versioned and governed; rule authoring staffed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P0-02 agreements &amp; netting sets · P0-03 object store · P0-04 market data · P0-08 ingestion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Objects store and ingest; snapshots exist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P0-05 projection · P0-06 classification engine · P0-09 reconciliation · P0-10 encumbrance register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Cashflows project; objects classify; feeds reconcile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P0-07 position derivation · P0-12 orchestration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Positions at both freshness levels; pipeline runs gated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P0-13 retention &amp; regeneration test · P0-14 balance sheet projection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Reproducibility proven; Phase 0 technically acceptable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P0-16 operational readiness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The phase is operationally live</w:t>
            </w:r>
            <w:r>
              <w:rPr>
                <w:sz w:val="19"/>
              </w:rPr>
              <w:t xml:space="preserve"> — parallel run explained, on-call exercised, forums standing</w:t>
            </w:r>
          </w:p>
        </w:tc>
      </w:tr>
    </w:tbl>
    <w:p>
      <w:pPr>
        <w:spacing w:after="80"/>
      </w:pPr>
    </w:p>
    <w:p>
      <w:r>
        <w:t>**Wave 6 exists because the breakdown originally declared deployment and monitoring tickets out of</w:t>
      </w:r>
    </w:p>
    <w:p>
      <w:r>
        <w:t>scope.** That was defensible for one foundation phase and was then inherited unexamined across six</w:t>
      </w:r>
    </w:p>
    <w:p>
      <w:r>
        <w:t>further phases, producing 97 build tickets with no cutover, parallel run, rollback, training or</w:t>
      </w:r>
    </w:p>
    <w:p>
      <w:r>
        <w:t>operational acceptance anywhere in the programme.</w:t>
      </w:r>
    </w:p>
    <w:p>
      <w:r>
        <w:t>**Phase 0's operational change is narrower than later phases — and it sets every habit the rest of the</w:t>
      </w:r>
    </w:p>
    <w:p>
      <w:r>
        <w:t xml:space="preserve">programme inherits:** a nightly pipeline whose gates can </w:t>
      </w:r>
      <w:r>
        <w:rPr>
          <w:i/>
        </w:rPr>
        <w:t>block</w:t>
      </w:r>
      <w:r>
        <w:t>; a break register that ages and</w:t>
      </w:r>
    </w:p>
    <w:p>
      <w:r>
        <w:t>escalates; a suspense presentation that leaves unclassified balances on the balance sheet; four-eyes on</w:t>
      </w:r>
    </w:p>
    <w:p>
      <w:r>
        <w:t xml:space="preserve">static data from the first record; and a balance sheet </w:t>
      </w:r>
      <w:r>
        <w:rPr>
          <w:b/>
        </w:rPr>
        <w:t>generated</w:t>
      </w:r>
      <w:r>
        <w:t xml:space="preserve"> rather than assembled.</w:t>
      </w:r>
    </w:p>
    <w:p>
      <w:r>
        <w:rPr>
          <w:b/>
        </w:rPr>
        <w:t>Two acceptance criteria worth stating at programme level:</w:t>
      </w:r>
      <w:r>
        <w:t xml:space="preserve"> the generated balance sheet runs in</w:t>
      </w:r>
    </w:p>
    <w:p>
      <w:r>
        <w:t>parallel with the current process for a stated number of cycles with **every material difference</w:t>
      </w:r>
    </w:p>
    <w:p>
      <w:r>
        <w:t>explained, not merely reconciled</w:t>
      </w:r>
      <w:r>
        <w:rPr>
          <w:b/>
        </w:rPr>
        <w:t xml:space="preserve">; and the on-call rota is </w:t>
      </w:r>
      <w:r>
        <w:t>exercised, not designed** — a failed gate</w:t>
      </w:r>
    </w:p>
    <w:p>
      <w:r>
        <w:t>at 2am has actually been handled before go-live.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266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hase0-dependency-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2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5A5A"/>
          <w:sz w:val="18"/>
        </w:rPr>
        <w:t>Figure 4 — Phase 0 ticket dependencies across six waves</w:t>
      </w:r>
    </w:p>
    <w:p>
      <w:r>
        <w:rPr>
          <w:b/>
        </w:rPr>
        <w:t>P0-11 and P0-15 come first deliberately.</w:t>
      </w:r>
      <w:r>
        <w:t xml:space="preserve"> Four-eyes on static data is required from the first record,</w:t>
      </w:r>
    </w:p>
    <w:p>
      <w:r>
        <w:t xml:space="preserve">not retrofitted — and the control core carries the </w:t>
      </w:r>
      <w:r>
        <w:rPr>
          <w:b/>
        </w:rPr>
        <w:t>impact-simulation harness</w:t>
      </w:r>
      <w:r>
        <w:t xml:space="preserve"> that D1 and the</w:t>
      </w:r>
    </w:p>
    <w:p>
      <w:r>
        <w:t>classification engine both assume exists. Rule authorship is subject-matter work with a long lead time;</w:t>
      </w:r>
    </w:p>
    <w:p>
      <w:r>
        <w:t>the engine ships empty without it.</w:t>
      </w:r>
    </w:p>
    <w:p>
      <w:r>
        <w:rPr>
          <w:b/>
        </w:rPr>
        <w:t>P0-06 is the largest and highest-uncertainty ticket.</w:t>
      </w:r>
      <w:r>
        <w:t xml:space="preserve"> It carries rules-as-data with bitemporality,</w:t>
      </w:r>
    </w:p>
    <w:p>
      <w:r>
        <w:t>precedence, explainability, impact simulation, the fifteenth dimension, the CRM substitution split and</w:t>
      </w:r>
    </w:p>
    <w:p>
      <w:r>
        <w:rPr>
          <w:b/>
        </w:rPr>
        <w:t>a second customer-aggregation pass</w:t>
      </w:r>
      <w:r>
        <w:t xml:space="preserve"> (§3.1.1 below).</w:t>
      </w:r>
    </w:p>
    <w:p>
      <w:pPr>
        <w:pStyle w:val="Heading4"/>
      </w:pPr>
      <w:r>
        <w:t>3.1.1 Classification runs in two passes</w:t>
      </w:r>
    </w:p>
    <w:p>
      <w:r>
        <w:rPr>
          <w:b/>
        </w:rPr>
        <w:t>Part of regulatory classification is irreducibly customer-level.</w:t>
      </w:r>
      <w:r>
        <w:t xml:space="preserve"> Deposit insurance coverage is a</w:t>
      </w:r>
    </w:p>
    <w:p>
      <w:r>
        <w:t>per-</w:t>
      </w:r>
      <w:r>
        <w:rPr>
          <w:b/>
        </w:rPr>
        <w:t>depositor</w:t>
      </w:r>
      <w:r>
        <w:t xml:space="preserve"> threshold; operational deposit status is **capped at the amount required for the</w:t>
      </w:r>
    </w:p>
    <w:p>
      <w:r>
        <w:t>service</w:t>
      </w:r>
      <w:r>
        <w:rPr>
          <w:b/>
        </w:rPr>
        <w:t xml:space="preserve">; connected-counterparty grouping spans accounts. </w:t>
      </w:r>
      <w:r>
        <w:t>So B.3 — customer deposits, the largest</w:t>
      </w:r>
    </w:p>
    <w:p>
      <w:r>
        <w:t>liability line — cannot be classified contract-by-contract.**</w:t>
      </w:r>
    </w:p>
    <w:p>
      <w:pPr>
        <w:spacing w:before="40" w:after="160"/>
        <w:ind w:left="283"/>
        <w:shd w:val="clear" w:fill="F4F4F4"/>
      </w:pPr>
      <w:r>
        <w:rPr>
          <w:rFonts w:ascii="Consolas" w:hAnsi="Consolas"/>
          <w:color w:val="2A2A2A"/>
          <w:sz w:val="18"/>
        </w:rPr>
        <w:t>Pass 1   per-Contract rule evaluation</w:t>
        <w:br/>
        <w:t>Pass 2   customer aggregation → threshold and cap computation → allocation back to Contracts</w:t>
      </w:r>
    </w:p>
    <w:p>
      <w:r>
        <w:rPr>
          <w:b/>
        </w:rPr>
        <w:t>Three things must be deterministic, stated and versioned:</w:t>
      </w:r>
    </w:p>
    <w:p>
      <w:pPr>
        <w:pStyle w:val="ListNumber"/>
        <w:spacing w:after="60"/>
        <w:ind w:left="340"/>
      </w:pPr>
      <w:r>
        <w:rPr>
          <w:b/>
        </w:rPr>
        <w:t>The threshold</w:t>
      </w:r>
      <w:r>
        <w:t xml:space="preserve"> — insurance limit and operational-service cap</w:t>
      </w:r>
    </w:p>
    <w:p>
      <w:pPr>
        <w:pStyle w:val="ListNumber"/>
        <w:spacing w:after="60"/>
        <w:ind w:left="340"/>
      </w:pPr>
      <w:r>
        <w:rPr>
          <w:b/>
        </w:rPr>
        <w:t>The allocation rule</w:t>
      </w:r>
      <w:r>
        <w:t xml:space="preserve"> — which contracts receive the insured portion. If implicit, the</w:t>
      </w:r>
    </w:p>
    <w:p>
      <w:r>
        <w:t>insured/uninsured split moves between runs and the LCR moves with it, with no attributable cause</w:t>
      </w:r>
    </w:p>
    <w:p>
      <w:pPr>
        <w:pStyle w:val="ListNumber"/>
        <w:spacing w:after="60"/>
        <w:ind w:left="340"/>
      </w:pPr>
      <w:r>
        <w:rPr>
          <w:b/>
        </w:rPr>
        <w:t>The sequencing</w:t>
      </w:r>
      <w:r>
        <w:t xml:space="preserve"> — insurance-first gives a different split from operational-cap-first</w:t>
      </w:r>
    </w:p>
    <w:p>
      <w:r>
        <w:rPr>
          <w:b/>
        </w:rPr>
        <w:t>This does not undercut contract-level storage</w:t>
      </w:r>
      <w:r>
        <w:t>, which remains necessary but is not sufficient.</w:t>
      </w:r>
    </w:p>
    <w:p>
      <w:pPr>
        <w:pStyle w:val="Heading4"/>
      </w:pPr>
      <w:r>
        <w:t>3.1.2 Recompute triggers</w:t>
      </w:r>
    </w:p>
    <w:p>
      <w:r>
        <w:t>Classification changes without anything happening to the contract. Seven triggers, of which two are</w:t>
      </w:r>
    </w:p>
    <w:p>
      <w:r>
        <w:t>routinely missed:</w:t>
      </w:r>
    </w:p>
    <w:p>
      <w:pPr>
        <w:pStyle w:val="ListBullet"/>
        <w:spacing w:after="60"/>
        <w:ind w:left="340"/>
      </w:pPr>
      <w:r>
        <w:rPr>
          <w:b/>
        </w:rPr>
        <w:t>Passage of time</w:t>
      </w:r>
      <w:r>
        <w:t xml:space="preserve"> — a 13-month deposit enters the ≤12-month bucket tomorrow with no event at all</w:t>
      </w:r>
    </w:p>
    <w:p>
      <w:pPr>
        <w:pStyle w:val="ListBullet"/>
        <w:spacing w:after="60"/>
        <w:ind w:left="340"/>
      </w:pPr>
      <w:r>
        <w:rPr>
          <w:b/>
        </w:rPr>
        <w:t>Encumbrance change</w:t>
      </w:r>
      <w:r>
        <w:t xml:space="preserve"> — intraday, event-driven</w:t>
      </w:r>
    </w:p>
    <w:p>
      <w:r>
        <w:t xml:space="preserve">Plus counterparty static change, ECL stage migration, management decision, </w:t>
      </w:r>
      <w:r>
        <w:rPr>
          <w:b/>
        </w:rPr>
        <w:t>rule version activation</w:t>
      </w:r>
    </w:p>
    <w:p>
      <w:r>
        <w:t>(rare, high impact, requires an impact statement before activation), and behavioural recalibration.</w:t>
      </w:r>
    </w:p>
    <w:p>
      <w:r>
        <w:rPr>
          <w:b/>
        </w:rPr>
        <w:t>There is no default outcome.</w:t>
      </w:r>
      <w:r>
        <w:t xml:space="preserve"> An unmatched object is </w:t>
      </w:r>
      <w:r>
        <w:rPr>
          <w:b/>
        </w:rPr>
        <w:t>unclassified</w:t>
      </w:r>
      <w:r>
        <w:t xml:space="preserve"> and routes to suspense. A</w:t>
      </w:r>
    </w:p>
    <w:p>
      <w:r>
        <w:t>default of "banking book" or "amortised cost" makes the batch run clean and produces a balance sheet that</w:t>
      </w:r>
    </w:p>
    <w:p>
      <w:r>
        <w:t>is confidently wrong. An unclassified line is ugly, and being ugly is its function.</w:t>
      </w:r>
    </w:p>
    <w:p>
      <w:pPr>
        <w:pStyle w:val="Heading3"/>
      </w:pPr>
      <w:r>
        <w:t>3.2 Stage 4 is a procurement, and only its carve-outs are planned</w:t>
      </w:r>
    </w:p>
    <w:p>
      <w:r>
        <w:rPr>
          <w:b/>
        </w:rPr>
        <w:t>Breaking Stage 4 into build tasks would pre-empt the buy decision.</w:t>
      </w:r>
      <w:r>
        <w:t xml:space="preserve"> Writing several thousand build</w:t>
      </w:r>
    </w:p>
    <w:p>
      <w:r>
        <w:t>requirements for software the bank would prefer to purchase is wasted effort and a strong institutional</w:t>
      </w:r>
    </w:p>
    <w:p>
      <w:r>
        <w:t xml:space="preserve">bias toward building it anyway. What exists instead is a </w:t>
      </w:r>
      <w:r>
        <w:rPr>
          <w:b/>
        </w:rPr>
        <w:t>buy-evaluation contract</w:t>
      </w:r>
      <w:r>
        <w:t xml:space="preserve"> — what a candidate</w:t>
      </w:r>
    </w:p>
    <w:p>
      <w:r>
        <w:t>must satisfy, which requirements are pass/fail, and how a supplier's claim is converted into evidence</w:t>
      </w:r>
    </w:p>
    <w:p>
      <w:r>
        <w:t xml:space="preserve">rather than accepted as a claim — plus a </w:t>
      </w:r>
      <w:r>
        <w:rPr>
          <w:b/>
        </w:rPr>
        <w:t>procurement workplan</w:t>
      </w:r>
      <w:r>
        <w:t xml:space="preserve"> covering lots, calendar, decision</w:t>
      </w:r>
    </w:p>
    <w:p>
      <w:r>
        <w:t>rights and stop conditions.</w:t>
      </w:r>
    </w:p>
    <w:p>
      <w:r>
        <w:rPr>
          <w:b/>
        </w:rPr>
        <w:t>Three pieces are built regardless of the outcome</w:t>
      </w:r>
      <w:r>
        <w:t>, and they are the eight tickets in the Stage 4 count: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Carve-out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Why it is not in a lot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The limit framework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Marked Build because no vendor sells the shape — limits spanning treasury positions, banking book measures and counterparty exposure, evaluated </w:t>
            </w:r>
            <w:r>
              <w:rPr>
                <w:b/>
                <w:sz w:val="19"/>
              </w:rPr>
              <w:t>pre-deal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The counterparty carve-out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Current exposure, SA-CCR, a simplified netting-set CVA and settlement exposure. Rests on Stage 0–2 foundations, not on the package or on Stage 5's simulation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The collateral register handover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Full collateral management arrives around a register that has been in production for two or three years. The handover is inheritance, not installation</w:t>
            </w:r>
          </w:p>
        </w:tc>
      </w:tr>
    </w:tbl>
    <w:p>
      <w:pPr>
        <w:spacing w:after="80"/>
      </w:pPr>
    </w:p>
    <w:p>
      <w:r>
        <w:rPr>
          <w:b/>
        </w:rPr>
        <w:t>All three can be built during the procurement.</w:t>
      </w:r>
      <w:r>
        <w:t xml:space="preserve"> None depends on the vendor, the lots or the contract,</w:t>
      </w:r>
    </w:p>
    <w:p>
      <w:r>
        <w:t>and the procurement runs roughly nine to twelve months from gate to signature. Two consequences:</w:t>
      </w:r>
    </w:p>
    <w:p>
      <w:pPr>
        <w:pStyle w:val="ListBullet"/>
        <w:spacing w:after="60"/>
        <w:ind w:left="340"/>
      </w:pPr>
      <w:r>
        <w:rPr>
          <w:b/>
        </w:rPr>
        <w:t>It de-risks the stage the programme names as its principal risk</w:t>
      </w:r>
      <w:r>
        <w:t xml:space="preserve"> by shortening what remains after</w:t>
      </w:r>
    </w:p>
    <w:p>
      <w:r>
        <w:t>signature</w:t>
      </w:r>
    </w:p>
    <w:p>
      <w:pPr>
        <w:pStyle w:val="ListBullet"/>
        <w:spacing w:after="60"/>
        <w:ind w:left="340"/>
      </w:pPr>
      <w:r>
        <w:rPr>
          <w:b/>
        </w:rPr>
        <w:t>It strengthens the fallback.</w:t>
      </w:r>
      <w:r>
        <w:t xml:space="preserve"> One stop condition is </w:t>
      </w:r>
      <w:r>
        <w:rPr>
          <w:i/>
        </w:rPr>
        <w:t>"cost exceeds the build estimate"</w:t>
      </w:r>
      <w:r>
        <w:t xml:space="preserve"> — a limit</w:t>
      </w:r>
    </w:p>
    <w:p>
      <w:r>
        <w:t>framework and a counterparty exposure engine already built are cost removed from that alternative,</w:t>
      </w:r>
    </w:p>
    <w:p>
      <w:r>
        <w:t>priced rather than estimated</w:t>
      </w:r>
    </w:p>
    <w:p>
      <w:r>
        <w:rPr>
          <w:b/>
        </w:rPr>
        <w:t>Two things the carve-out set deliberately excludes:</w:t>
      </w:r>
      <w:r>
        <w:t xml:space="preserve"> package implementation, which cannot be written</w:t>
      </w:r>
    </w:p>
    <w:p>
      <w:r>
        <w:t>without presupposing the award; and the deal capture and settlement module specifications, which become</w:t>
      </w:r>
    </w:p>
    <w:p>
      <w:r>
        <w:t>necessary only if the buy fails.</w:t>
      </w:r>
    </w:p>
    <w:p>
      <w:r>
        <w:rPr>
          <w:b/>
        </w:rPr>
        <w:t>Two failure modes the carve-out tickets exist to prevent.</w:t>
      </w:r>
      <w:r>
        <w:t xml:space="preserve"> A pre-deal check that is not on the booking</w:t>
      </w:r>
    </w:p>
    <w:p>
      <w:r>
        <w:t>path is decoration — if the package books first and checks after, the framework detects breaches instead</w:t>
      </w:r>
    </w:p>
    <w:p>
      <w:r>
        <w:t>of preventing them, which a post-deal report already does. And **the register must remain the system of</w:t>
      </w:r>
    </w:p>
    <w:p>
      <w:r>
        <w:t>record with the package publishing into it**: inverting that loses the bitemporal history, degrades the</w:t>
      </w:r>
    </w:p>
    <w:p>
      <w:r>
        <w:t xml:space="preserve">intraday classification trigger to a batch file, and </w:t>
      </w:r>
      <w:r>
        <w:rPr>
          <w:b/>
        </w:rPr>
        <w:t>restarts the 24-month liquidity look-back</w:t>
      </w:r>
      <w:r>
        <w:t xml:space="preserve"> — a</w:t>
      </w:r>
    </w:p>
    <w:p>
      <w:r>
        <w:t>loss invisible in the ratio itself, which simply reports a smaller maximum and a better number.</w:t>
      </w:r>
    </w:p>
    <w:p>
      <w:pPr>
        <w:pStyle w:val="Heading2"/>
      </w:pPr>
      <w:r>
        <w:t>4. Four clocks running now, independent of funding</w:t>
      </w:r>
    </w:p>
    <w:p>
      <w:r>
        <w:rPr>
          <w:b/>
        </w:rPr>
        <w:t>Each loses value permanently for every month deferred. None depends on the platform.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Clock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is lost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Collateral movement history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One month of the 24-month LCR look-back, permanently. Statement retrieval ages from self-service into archive request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Log forward</w:t>
            </w:r>
            <w:r>
              <w:rPr>
                <w:sz w:val="19"/>
              </w:rPr>
              <w:t xml:space="preserve"> (7 fields, named daily owner) · </w:t>
            </w:r>
            <w:r>
              <w:rPr>
                <w:b/>
                <w:sz w:val="19"/>
              </w:rPr>
              <w:t>reconstruct backward</w:t>
            </w:r>
            <w:r>
              <w:rPr>
                <w:sz w:val="19"/>
              </w:rPr>
              <w:t xml:space="preserve"> from nostro, counterparty and custodian statements · </w:t>
            </w:r>
            <w:r>
              <w:rPr>
                <w:b/>
                <w:sz w:val="19"/>
              </w:rPr>
              <w:t>proxy the residual</w:t>
            </w:r>
            <w:r>
              <w:rPr>
                <w:sz w:val="19"/>
              </w:rPr>
              <w:t xml:space="preserve"> conservatively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Legal agreement extraction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Lead time against a </w:t>
            </w:r>
            <w:r>
              <w:rPr>
                <w:b/>
                <w:sz w:val="19"/>
              </w:rPr>
              <w:t>Phase 2</w:t>
            </w:r>
            <w:r>
              <w:rPr>
                <w:sz w:val="19"/>
              </w:rPr>
              <w:t xml:space="preserve"> need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Structured extraction across tiers 1, 2 and 4 of the counterparty population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Market data history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Nothing — </w:t>
            </w:r>
            <w:r>
              <w:rPr>
                <w:b/>
                <w:sz w:val="19"/>
              </w:rPr>
              <w:t>but this is the only one money can fix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Buy a vendor history set; </w:t>
            </w:r>
            <w:r>
              <w:rPr>
                <w:b/>
                <w:sz w:val="19"/>
              </w:rPr>
              <w:t>raw quotes, not derived factors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FTP methodology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The only recoverable one</w:t>
            </w:r>
            <w:r>
              <w:rPr>
                <w:sz w:val="19"/>
              </w:rPr>
              <w:t xml:space="preserve"> — the inputs survive, the decision does not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Settle at Stage 4. Deferring means Stage 6 applies a newly chosen methodology backwards to two years of booked business, restating business unit performance for periods already reported</w:t>
            </w:r>
          </w:p>
        </w:tc>
      </w:tr>
    </w:tbl>
    <w:p>
      <w:pPr>
        <w:spacing w:after="80"/>
      </w:pPr>
    </w:p>
    <w:p>
      <w:r>
        <w:rPr>
          <w:b/>
        </w:rPr>
        <w:t>The collateral and legal exercises share a population and should be run as one workstream</w:t>
      </w:r>
      <w:r>
        <w:t xml:space="preserve"> with</w:t>
      </w:r>
    </w:p>
    <w:p>
      <w:r>
        <w:t xml:space="preserve">separate tracks: statement requests issue on </w:t>
      </w:r>
      <w:r>
        <w:rPr>
          <w:b/>
        </w:rPr>
        <w:t>day one for everyone</w:t>
      </w:r>
      <w:r>
        <w:t>, agreement extraction proceeds in</w:t>
      </w:r>
    </w:p>
    <w:p>
      <w:r>
        <w:t>tier order. The saving is coordination and relationship overhead, not extraction effort.</w:t>
      </w:r>
    </w:p>
    <w:p>
      <w:pPr>
        <w:pStyle w:val="Heading3"/>
      </w:pPr>
      <w:r>
        <w:t>4.1 Seven pieces of work no engineer can do</w:t>
      </w:r>
    </w:p>
    <w:p>
      <w:r>
        <w:rPr>
          <w:b/>
        </w:rPr>
        <w:t>The binding constraint is subject-matter capacity, not engineering capacity</w:t>
      </w:r>
      <w:r>
        <w:t>, and the detailed plan</w:t>
      </w:r>
    </w:p>
    <w:p>
      <w:r>
        <w:t>quantifies it: seven of the pieces of work sit on the critical path and cannot be done by the build team.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Work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Blocks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Accounting and regulatory classification rules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Finance and regulatory reporting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Stage 0.</w:t>
            </w:r>
            <w:r>
              <w:rPr>
                <w:sz w:val="19"/>
              </w:rPr>
              <w:t xml:space="preserve"> The platform classifies every position by these; without them it computes nothing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Prescribed liquidity factors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Regulatory reporting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Stage 1.</w:t>
            </w:r>
            <w:r>
              <w:rPr>
                <w:sz w:val="19"/>
              </w:rPr>
              <w:t xml:space="preserve"> The ratio engine ships empty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Ownership of the market risk conventions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Risk, as a named interim role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Stage 1 — but its deadline belongs to Stage 2.</w:t>
            </w:r>
            <w:r>
              <w:rPr>
                <w:sz w:val="19"/>
              </w:rPr>
              <w:t xml:space="preserve"> The conventions must be settled </w:t>
            </w:r>
            <w:r>
              <w:rPr>
                <w:i/>
                <w:sz w:val="19"/>
              </w:rPr>
              <w:t>before the valuation library is bought</w:t>
            </w:r>
            <w:r>
              <w:rPr>
                <w:sz w:val="19"/>
              </w:rPr>
              <w:t xml:space="preserve">, because the supplier's conventions are part of what is purchased. </w:t>
            </w:r>
            <w:r>
              <w:rPr>
                <w:b/>
                <w:sz w:val="19"/>
              </w:rPr>
              <w:t>The tightest deadline in the programme and the least obvious owner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Supplier contract terms — retention, escrow, extractability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Procurement and Legal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Stage 2.</w:t>
            </w:r>
            <w:r>
              <w:rPr>
                <w:sz w:val="19"/>
              </w:rPr>
              <w:t xml:space="preserve"> Long-term rights that cannot be added later, from a position of dependency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Transfer pricing methodology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Finance with ALCO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Stage 4, used at Stage 6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Regulatory return inventory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Regulatory reporting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Stage 6.</w:t>
            </w:r>
            <w:r>
              <w:rPr>
                <w:sz w:val="19"/>
              </w:rPr>
              <w:t xml:space="preserve"> The build cannot be sized without the list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Model validation resourcing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Executive — budget and hiring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Every stage from 2 onward</w:t>
            </w:r>
          </w:p>
        </w:tc>
      </w:tr>
    </w:tbl>
    <w:p>
      <w:pPr>
        <w:spacing w:after="80"/>
      </w:pPr>
    </w:p>
    <w:p>
      <w:r>
        <w:rPr>
          <w:b/>
        </w:rPr>
        <w:t>None can be accelerated by adding engineers, and each has a lead time measured in months.</w:t>
      </w:r>
      <w:r>
        <w:t xml:space="preserve"> They</w:t>
      </w:r>
    </w:p>
    <w:p>
      <w:r>
        <w:t>should be resourced and started on their own schedule, ahead of the engineering that depends on them.</w:t>
      </w:r>
    </w:p>
    <w:p>
      <w:r>
        <w:rPr>
          <w:b/>
        </w:rPr>
        <w:t>Legal agreement extraction is an eighth item of the same kind</w:t>
      </w:r>
      <w:r>
        <w:t>, sitting outside the numbered work</w:t>
      </w:r>
    </w:p>
    <w:p>
      <w:r>
        <w:t>because it is a legal review rather than a platform task.</w:t>
      </w:r>
    </w:p>
    <w:p>
      <w:r>
        <w:br w:type="page"/>
      </w:r>
    </w:p>
    <w:p>
      <w:pPr>
        <w:pStyle w:val="Heading1"/>
      </w:pPr>
      <w:r>
        <w:t>PART VII — DECISIONS REGISTER</w:t>
      </w:r>
    </w:p>
    <w:p>
      <w:r>
        <w:rPr>
          <w:b/>
        </w:rPr>
        <w:t>38 decisions gate the stages, and they are the programme's real critical path.</w:t>
      </w:r>
      <w:r>
        <w:t xml:space="preserve"> None is engineering</w:t>
      </w:r>
    </w:p>
    <w:p>
      <w:r>
        <w:t>work. Most are routine and belong to management; those below are the ones the Board or its committees</w:t>
      </w:r>
    </w:p>
    <w:p>
      <w:r>
        <w:t>must take, or where deferral has a consequence the Board should see.</w:t>
      </w:r>
    </w:p>
    <w:p>
      <w:pPr>
        <w:pStyle w:val="Heading2"/>
      </w:pPr>
      <w:r>
        <w:t>1. The four that go first</w:t>
      </w:r>
    </w:p>
    <w:p>
      <w:r>
        <w:t>Each is factual or near-factual, has the longest lead time, and fans out across multiple phases.</w:t>
      </w:r>
    </w:p>
    <w:p>
      <w:pPr>
        <w:pStyle w:val="Heading3"/>
      </w:pPr>
      <w:r>
        <w:t xml:space="preserve">1.1 Group structure — </w:t>
      </w:r>
      <w:r>
        <w:rPr>
          <w:b/>
        </w:rPr>
        <w:t>Board</w:t>
      </w:r>
      <w:r>
        <w:t xml:space="preserve"> — </w:t>
      </w:r>
      <w:r>
        <w:rPr>
          <w:i/>
        </w:rPr>
        <w:t>now</w:t>
      </w:r>
    </w:p>
    <w:p>
      <w:r>
        <w:t>Does the bank have subsidiaries, securitisation vehicles or foreign operations that consolidate? **Four</w:t>
      </w:r>
    </w:p>
    <w:p>
      <w:r>
        <w:t>independent signals in the bank's own taxonomy say yes**; the scope decision says single entity.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Line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Investments in associates and subsidiaries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A.9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Non-controlling interests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C.6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Own securitisation notes on balance sheet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B.6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Foreign currency translation reserve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C.4</w:t>
            </w:r>
          </w:p>
        </w:tc>
      </w:tr>
    </w:tbl>
    <w:p>
      <w:pPr>
        <w:spacing w:after="80"/>
      </w:pPr>
    </w:p>
    <w:p>
      <w:r>
        <w:rPr>
          <w:b/>
        </w:rPr>
        <w:t>Fans out to</w:t>
      </w:r>
      <w:r>
        <w:t xml:space="preserve"> D2's entity model · D7's net investment hedging and the FCTR · **D13's entire</w:t>
      </w:r>
    </w:p>
    <w:p>
      <w:r>
        <w:t>consolidation and reporting scope** · D6's collateral scope.</w:t>
      </w:r>
    </w:p>
    <w:p>
      <w:r>
        <w:rPr>
          <w:b/>
        </w:rPr>
        <w:t>Carrying the entity field costs one column now. Adding it later is a restatement, not a migration.</w:t>
      </w:r>
    </w:p>
    <w:p>
      <w:pPr>
        <w:pStyle w:val="Heading3"/>
      </w:pPr>
      <w:r>
        <w:t xml:space="preserve">1.2 Trading book size — </w:t>
      </w:r>
      <w:r>
        <w:rPr>
          <w:b/>
        </w:rPr>
        <w:t>Treasury</w:t>
      </w:r>
      <w:r>
        <w:t xml:space="preserve"> — </w:t>
      </w:r>
      <w:r>
        <w:rPr>
          <w:i/>
        </w:rPr>
        <w:t>now</w:t>
      </w:r>
    </w:p>
    <w:p>
      <w:r>
        <w:t>Factual and answerable today. Sizes the whole of Phase 5 and the risk analytics procurement. If the</w:t>
      </w:r>
    </w:p>
    <w:p>
      <w:r>
        <w:t>trading book is small and simple the Phase 5 build shrinks materially — worth knowing before the</w:t>
      </w:r>
    </w:p>
    <w:p>
      <w:r>
        <w:t>procurement, not after.</w:t>
      </w:r>
    </w:p>
    <w:p>
      <w:pPr>
        <w:pStyle w:val="Heading3"/>
      </w:pPr>
      <w:r>
        <w:t xml:space="preserve">1.3 CSRBB scope — </w:t>
      </w:r>
      <w:r>
        <w:rPr>
          <w:b/>
        </w:rPr>
        <w:t>Risk, with ALCO</w:t>
      </w:r>
      <w:r>
        <w:t xml:space="preserve"> — </w:t>
      </w:r>
      <w:r>
        <w:rPr>
          <w:i/>
        </w:rPr>
        <w:t>before Phase 3</w:t>
      </w:r>
    </w:p>
    <w:p>
      <w:r>
        <w:rPr>
          <w:b/>
        </w:rPr>
        <w:t>One answer, three artifacts</w:t>
      </w:r>
      <w:r>
        <w:t xml:space="preserve"> — the measure (D9), whether spread curve infrastructure is needed (D3),</w:t>
      </w:r>
    </w:p>
    <w:p>
      <w:r>
        <w:t xml:space="preserve">whether spread scenarios exist (D14). Plus D13, because </w:t>
      </w:r>
      <w:r>
        <w:rPr>
          <w:b/>
        </w:rPr>
        <w:t>CSRBB is a capital measure</w:t>
      </w:r>
      <w:r>
        <w:t>: spread moves on</w:t>
      </w:r>
    </w:p>
    <w:p>
      <w:r>
        <w:t>the FVOCI portfolio flow through OCI into CET1 without ever appearing in P&amp;L.</w:t>
      </w:r>
    </w:p>
    <w:p>
      <w:pPr>
        <w:pStyle w:val="Heading3"/>
      </w:pPr>
      <w:r>
        <w:t xml:space="preserve">1.4 Validator sourcing — </w:t>
      </w:r>
      <w:r>
        <w:rPr>
          <w:b/>
        </w:rPr>
        <w:t>Executive, with Risk</w:t>
      </w:r>
      <w:r>
        <w:t xml:space="preserve"> — </w:t>
      </w:r>
      <w:r>
        <w:rPr>
          <w:i/>
        </w:rPr>
        <w:t>now</w:t>
      </w:r>
    </w:p>
    <w:p>
      <w:r>
        <w:t>Does an independent model validation function exist, and if not, how is validation sourced — internal</w:t>
      </w:r>
    </w:p>
    <w:p>
      <w:r>
        <w:t>function, external firm, or rotating peer review?</w:t>
      </w:r>
    </w:p>
    <w:p>
      <w:r>
        <w:rPr>
          <w:b/>
        </w:rPr>
        <w:t>Filed under Phase 7; needed now.</w:t>
      </w:r>
      <w:r>
        <w:t xml:space="preserve"> Model governance accretes from Phase 0. It is a **budget and hiring</w:t>
      </w:r>
    </w:p>
    <w:p>
      <w:r>
        <w:t>decision, not a build decision**, which is exactly why it needs runway. The scarcity problem is real at</w:t>
      </w:r>
    </w:p>
    <w:p>
      <w:r>
        <w:t>this bank's size: independence is hard when the modeller and validator are the same two people in</w:t>
      </w:r>
    </w:p>
    <w:p>
      <w:r>
        <w:t>rotation.</w:t>
      </w:r>
    </w:p>
    <w:p>
      <w:pPr>
        <w:pStyle w:val="Heading2"/>
      </w:pPr>
      <w:r>
        <w:t>2. By owner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Decisions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Board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Group structure </w:t>
            </w:r>
            <w:r>
              <w:rPr>
                <w:b/>
                <w:sz w:val="19"/>
              </w:rPr>
              <w:t>(now)</w:t>
            </w:r>
            <w:r>
              <w:rPr>
                <w:sz w:val="19"/>
              </w:rPr>
              <w:t xml:space="preserve"> · SA or IRB · endorse staged funding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ALCO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EOD window and degradation sign-off · stress scenario approval workflow · CSRBB · FTP at all, and matched-maturity or pooled · hedge accounting ratification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Finance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GL authoritative source and posting interface</w:t>
            </w:r>
            <w:r>
              <w:rPr>
                <w:sz w:val="19"/>
              </w:rPr>
              <w:t xml:space="preserve"> · fair value option usage · IFRS 9 transitionals · snapshot timing and restatement · CVA-free fair value policy · confirm the trade-date election · author the interim accounting rule set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Treasury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Trading book size (now)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collateral log ownership (now)</w:t>
            </w:r>
            <w:r>
              <w:rPr>
                <w:sz w:val="19"/>
              </w:rPr>
              <w:t xml:space="preserve"> · uncleared margin IM scope · rehypothecation, CCP membership, covered bonds, CB facilities · significant currency threshold · NMD history and deposit beta · exotic FX sequencing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Risk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CSRBB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validator sourcing (now)</w:t>
            </w:r>
            <w:r>
              <w:rPr>
                <w:sz w:val="19"/>
              </w:rPr>
              <w:t xml:space="preserve"> · interim non-rate grammar owner · overlay semantics · VaR method · exposure simulation cadence · Tier 3 path · </w:t>
            </w:r>
            <w:r>
              <w:rPr>
                <w:b/>
                <w:sz w:val="19"/>
              </w:rPr>
              <w:t>history purchase (now)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Regulatory Reporting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Deposit insurance threshold and aggregation · returns list, templates and calendar · SA/IRB · confirm standardised market risk means sensitivities-based · author the interim regulatory rule set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IT / Vendor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Incumbent TMS extract capability (now)</w:t>
            </w:r>
            <w:r>
              <w:rPr>
                <w:sz w:val="19"/>
              </w:rPr>
              <w:t xml:space="preserve"> · core banking extract capability </w:t>
            </w:r>
            <w:r>
              <w:rPr>
                <w:b/>
                <w:sz w:val="19"/>
              </w:rPr>
              <w:t>(now)</w:t>
            </w:r>
            <w:r>
              <w:rPr>
                <w:sz w:val="19"/>
              </w:rPr>
              <w:t xml:space="preserve"> · curve build-or-buy · library retention and escrow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Operations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On-call rota and paging · auto-retry policy · own the daily collateral log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Legal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Agreement extraction ownership · commission netting opinions where gaps are found</w:t>
            </w:r>
          </w:p>
        </w:tc>
      </w:tr>
    </w:tbl>
    <w:p>
      <w:pPr>
        <w:spacing w:after="80"/>
      </w:pPr>
    </w:p>
    <w:p>
      <w:pPr>
        <w:pStyle w:val="Heading2"/>
      </w:pPr>
      <w:r>
        <w:t>3. Three decisions whose real deadline is earlier than their filed phase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Filed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Actually needed</w:t>
            </w:r>
          </w:p>
        </w:tc>
        <w:tc>
          <w:tcPr>
            <w:tcW w:type="dxa" w:w="2353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GL authoritative source and posting interface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Phase 4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Phase 0 wave 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GL is a </w:t>
            </w:r>
            <w:r>
              <w:rPr>
                <w:b/>
                <w:sz w:val="19"/>
              </w:rPr>
              <w:t>source</w:t>
            </w:r>
            <w:r>
              <w:rPr>
                <w:sz w:val="19"/>
              </w:rPr>
              <w:t xml:space="preserve"> for 18 of 40 balance sheet lines. C.3 retained earnings is the balancing figure and has no other source</w:t>
            </w:r>
          </w:p>
        </w:tc>
      </w:tr>
      <w:tr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Validator sourcing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Phase 7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Now</w:t>
            </w:r>
          </w:p>
        </w:tc>
        <w:tc>
          <w:tcPr>
            <w:tcW w:type="dxa" w:w="2353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Governance accretes from Phase 0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Fair value option usage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Phase 6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Phase 0 rule authoring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Changes the accounting classification rules being written now; brings own-credit OCI and its CET1 filter into scope</w:t>
            </w:r>
          </w:p>
        </w:tc>
      </w:tr>
    </w:tbl>
    <w:p>
      <w:pPr>
        <w:spacing w:after="80"/>
      </w:pPr>
    </w:p>
    <w:p>
      <w:r>
        <w:t>**The pattern: a decision was filed under the phase that consumes it most visibly, rather than the phase</w:t>
      </w:r>
    </w:p>
    <w:p>
      <w:r>
        <w:t>that first depends on it.** Worth re-checking the remaining twenty-nine as each phase is broken down.</w:t>
      </w:r>
    </w:p>
    <w:p>
      <w:pPr>
        <w:pStyle w:val="Heading2"/>
      </w:pPr>
      <w:r>
        <w:t>4. Settled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Ingestion granularity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Contract-level storage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projection; no cohorting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Retention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Store inputs and as-reported outputs permanently; regenerate projections. Lifetime + 7 years; shared inputs permanent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Structured products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Tiered rule; Tiers 1 and 2 built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Intraday freshness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Near-real-time with EOD authoritative cut and </w:t>
            </w:r>
            <w:r>
              <w:rPr>
                <w:b/>
                <w:sz w:val="19"/>
              </w:rPr>
              <w:t>per-source freshness stamping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Hedge accounting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IFRS 9 only, no macro</w:t>
            </w:r>
            <w:r>
              <w:rPr>
                <w:sz w:val="19"/>
              </w:rPr>
              <w:t xml:space="preserve"> — capital consequence in Part V §6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Multi-entity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Entity field carried, machinery not built — </w:t>
            </w:r>
            <w:r>
              <w:rPr>
                <w:b/>
                <w:sz w:val="19"/>
              </w:rPr>
              <w:t>provisional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NCD routing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Negotiability.</w:t>
            </w:r>
            <w:r>
              <w:rPr>
                <w:sz w:val="19"/>
              </w:rPr>
              <w:t xml:space="preserve"> All negotiable CDs to B.6; B.3's NCD sub-line deleted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Recognition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Trade date</w:t>
            </w:r>
            <w:r>
              <w:rPr>
                <w:sz w:val="19"/>
              </w:rPr>
              <w:t xml:space="preserve">, FX spot in the derivative lines </w:t>
            </w:r>
            <w:r>
              <w:rPr>
                <w:i/>
                <w:sz w:val="19"/>
              </w:rPr>
              <w:t>(confirm against existing policy)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Taxonomy additions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Seven additions, one deletion</w:t>
            </w:r>
            <w:r>
              <w:rPr>
                <w:sz w:val="19"/>
              </w:rPr>
              <w:t xml:space="preserve"> — see Appendix B</w:t>
            </w:r>
          </w:p>
        </w:tc>
      </w:tr>
    </w:tbl>
    <w:p>
      <w:pPr>
        <w:spacing w:after="80"/>
      </w:pPr>
    </w:p>
    <w:p>
      <w:r>
        <w:rPr>
          <w:b/>
        </w:rPr>
        <w:t>Unowned decisions do not age into being decided.</w:t>
      </w:r>
      <w:r>
        <w:t xml:space="preserve"> If one sits open for two months without its named</w:t>
      </w:r>
    </w:p>
    <w:p>
      <w:r>
        <w:t>owner disputing the assignment, the assignment is probably wrong.</w:t>
      </w:r>
    </w:p>
    <w:p>
      <w:r>
        <w:br w:type="page"/>
      </w:r>
    </w:p>
    <w:p>
      <w:pPr>
        <w:pStyle w:val="Heading1"/>
      </w:pPr>
      <w:r>
        <w:t>PART VIII — ACCEPTANCE CRITERIA</w:t>
      </w:r>
    </w:p>
    <w:p>
      <w:pPr>
        <w:pStyle w:val="Heading2"/>
      </w:pPr>
      <w:r>
        <w:t>1. The three coverage tests</w:t>
      </w:r>
    </w:p>
    <w:p>
      <w:r>
        <w:t xml:space="preserve">Applied at Phase 0 exit. </w:t>
      </w:r>
      <w:r>
        <w:rPr>
          <w:b/>
        </w:rPr>
        <w:t>The third was originally missing</w:t>
      </w:r>
      <w:r>
        <w:t>, which is how bankers' acceptances, equity</w:t>
      </w:r>
    </w:p>
    <w:p>
      <w:r>
        <w:t>holdings, collateral swaps and physical commodities went unnoticed.</w:t>
      </w:r>
    </w:p>
    <w:p>
      <w:pPr>
        <w:pStyle w:val="ListNumber"/>
        <w:spacing w:after="60"/>
        <w:ind w:left="340"/>
      </w:pPr>
      <w:r>
        <w:rPr>
          <w:b/>
        </w:rPr>
        <w:t>Every Part 1 instrument class books, projects and prices</w:t>
      </w:r>
      <w:r>
        <w:t xml:space="preserve"> — validated against the worked</w:t>
      </w:r>
    </w:p>
    <w:p>
      <w:r>
        <w:t>decompositions, including NDF net settlement, FX swap as two linked Contracts, repo recognition</w:t>
      </w:r>
    </w:p>
    <w:p>
      <w:r>
        <w:t>rules, collateral swaps with no cash leg, tri-party baskets, callable CoCos, inflation-linked</w:t>
      </w:r>
    </w:p>
    <w:p>
      <w:r>
        <w:t>notionals, TRS return legs, commodity quantity legs, futures with no cashflows, and</w:t>
      </w:r>
    </w:p>
    <w:p>
      <w:r>
        <w:t>externally-projected ABS/MBS</w:t>
      </w:r>
    </w:p>
    <w:p>
      <w:pPr>
        <w:pStyle w:val="ListNumber"/>
        <w:spacing w:after="60"/>
        <w:ind w:left="340"/>
      </w:pPr>
      <w:r>
        <w:rPr>
          <w:b/>
        </w:rPr>
        <w:t>Every Part 2 line generates as a *(measure, predicate)* pair</w:t>
      </w:r>
      <w:r>
        <w:t xml:space="preserve"> over Positions and Balances, against</w:t>
      </w:r>
    </w:p>
    <w:p>
      <w:r>
        <w:t>a declared measure set, with no bespoke rule</w:t>
      </w:r>
    </w:p>
    <w:p>
      <w:pPr>
        <w:pStyle w:val="ListNumber"/>
        <w:spacing w:after="60"/>
        <w:ind w:left="340"/>
      </w:pPr>
      <w:r>
        <w:t>**Every Part 1 class maps to a named Part 2 line, or is explicitly recorded as an intentional</w:t>
      </w:r>
    </w:p>
    <w:p>
      <w:r>
        <w:t>non-appearance with a reason**</w:t>
      </w:r>
    </w:p>
    <w:p>
      <w:pPr>
        <w:pStyle w:val="Heading3"/>
      </w:pPr>
      <w:r>
        <w:t>1.1 Why test 2 needs a measure, not just a predicate</w:t>
      </w:r>
    </w:p>
    <w:p>
      <w:r>
        <w:rPr>
          <w:b/>
        </w:rPr>
        <w:t>Six lines need a sub-contract split</w:t>
      </w:r>
      <w:r>
        <w:t xml:space="preserve"> — one contract contributing different </w:t>
      </w:r>
      <w:r>
        <w:rPr>
          <w:i/>
        </w:rPr>
        <w:t>amounts</w:t>
      </w:r>
      <w:r>
        <w:t xml:space="preserve"> to two lines: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Split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Lines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Revolver drawn vs undrawn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A.6 / D.1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Overdraft balance vs limit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A.6 / D.1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Card balance vs limit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A.6 / D.1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Partially-designated hedges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A.3 / A.8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Deposit operational vs non-operational portion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B.3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Deposit insured vs uninsured portion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B.3</w:t>
            </w:r>
          </w:p>
        </w:tc>
      </w:tr>
    </w:tbl>
    <w:p>
      <w:pPr>
        <w:spacing w:after="80"/>
      </w:pPr>
    </w:p>
    <w:p>
      <w:r>
        <w:rPr>
          <w:b/>
        </w:rPr>
        <w:t>No dimension set closes this</w:t>
      </w:r>
      <w:r>
        <w:t>, including the fifteen-dimension set. The problem is not which slice you</w:t>
      </w:r>
    </w:p>
    <w:p>
      <w:r>
        <w:t>filter on. Declared measures: drawn amount, undrawn amount, limit, gross carrying amount, fair value,</w:t>
      </w:r>
    </w:p>
    <w:p>
      <w:r>
        <w:t>notional, designated portion.</w:t>
      </w:r>
    </w:p>
    <w:p>
      <w:pPr>
        <w:pStyle w:val="Heading2"/>
      </w:pPr>
      <w:r>
        <w:t>2. Further Phase 0 criteria</w:t>
      </w:r>
    </w:p>
    <w:p>
      <w:pPr>
        <w:pStyle w:val="ListNumber"/>
        <w:spacing w:after="60"/>
        <w:ind w:left="340"/>
      </w:pPr>
      <w:r>
        <w:t>Contractual and behavioural projections coexist; their difference is explainable per contract</w:t>
      </w:r>
    </w:p>
    <w:p>
      <w:pPr>
        <w:pStyle w:val="ListNumber"/>
        <w:spacing w:after="60"/>
        <w:ind w:left="340"/>
      </w:pPr>
      <w:r>
        <w:t xml:space="preserve">Any historic position, balance or cashflow set reproduces exactly on </w:t>
      </w:r>
      <w:r>
        <w:rPr>
          <w:b/>
        </w:rPr>
        <w:t>both temporal axes</w:t>
      </w:r>
      <w:r>
        <w:t>, under the</w:t>
      </w:r>
    </w:p>
    <w:p>
      <w:r>
        <w:t>models, rules, reference data and classifications in force at the time — verified by the Phase 1</w:t>
      </w:r>
    </w:p>
    <w:p>
      <w:r>
        <w:t>regeneration test against per-contract digests</w:t>
      </w:r>
    </w:p>
    <w:p>
      <w:pPr>
        <w:pStyle w:val="ListNumber"/>
        <w:spacing w:after="60"/>
        <w:ind w:left="340"/>
      </w:pPr>
      <w:r>
        <w:t>Schedule generation passes an exhaustive convention test suite, **including partial-observation</w:t>
      </w:r>
    </w:p>
    <w:p>
      <w:r>
        <w:t>compounded RFR periods**</w:t>
      </w:r>
    </w:p>
    <w:p>
      <w:pPr>
        <w:pStyle w:val="ListNumber"/>
        <w:spacing w:after="60"/>
        <w:ind w:left="340"/>
      </w:pPr>
      <w:r>
        <w:t xml:space="preserve">No object exists without complete classification; </w:t>
      </w:r>
      <w:r>
        <w:rPr>
          <w:rFonts w:ascii="Consolas" w:hAnsi="Consolas"/>
          <w:color w:val="8A2B2B"/>
          <w:sz w:val="19"/>
        </w:rPr>
        <w:t>not_applicable</w:t>
      </w:r>
      <w:r>
        <w:t xml:space="preserve"> only where genuinely meaningless;</w:t>
      </w:r>
    </w:p>
    <w:p>
      <w:r>
        <w:t>overrides four-eyes and reported</w:t>
      </w:r>
    </w:p>
    <w:p>
      <w:pPr>
        <w:pStyle w:val="ListNumber"/>
        <w:spacing w:after="60"/>
        <w:ind w:left="340"/>
      </w:pPr>
      <w:r>
        <w:t>Projection completes within the EOD window with re-run headroom, sized on the assumption that **the</w:t>
      </w:r>
    </w:p>
    <w:p>
      <w:r>
        <w:t>floating-rate book invalidates its cache daily</w:t>
      </w:r>
      <w:r>
        <w:rPr>
          <w:b/>
        </w:rPr>
        <w:t xml:space="preserve"> and that </w:t>
      </w:r>
      <w:r>
        <w:t>internal contracts multiply the contract</w:t>
      </w:r>
    </w:p>
    <w:p>
      <w:r>
        <w:t>count**</w:t>
      </w:r>
    </w:p>
    <w:p>
      <w:pPr>
        <w:pStyle w:val="ListNumber"/>
        <w:spacing w:after="60"/>
        <w:ind w:left="340"/>
      </w:pPr>
      <w:r>
        <w:rPr>
          <w:b/>
        </w:rPr>
        <w:t>Balance derivation branches on measurement category for ECL</w:t>
      </w:r>
      <w:r>
        <w:t xml:space="preserve"> — verified by reconciling the FVOCI</w:t>
      </w:r>
    </w:p>
    <w:p>
      <w:r>
        <w:t>reserve against D7 and D9's CSRBB measure</w:t>
      </w:r>
    </w:p>
    <w:p>
      <w:pPr>
        <w:pStyle w:val="ListNumber"/>
        <w:spacing w:after="60"/>
        <w:ind w:left="340"/>
      </w:pPr>
      <w:r>
        <w:t xml:space="preserve">A rule change is a </w:t>
      </w:r>
      <w:r>
        <w:rPr>
          <w:b/>
        </w:rPr>
        <w:t>data</w:t>
      </w:r>
      <w:r>
        <w:t xml:space="preserve"> change with no code release; the release boundary is crossed only when a</w:t>
      </w:r>
    </w:p>
    <w:p>
      <w:r>
        <w:t>rule needs a predicate outside the declared input vector</w:t>
      </w:r>
    </w:p>
    <w:p>
      <w:pPr>
        <w:pStyle w:val="ListNumber"/>
        <w:spacing w:after="60"/>
        <w:ind w:left="340"/>
      </w:pPr>
      <w:r>
        <w:t xml:space="preserve">Conflicting rules at equal precedence </w:t>
      </w:r>
      <w:r>
        <w:rPr>
          <w:b/>
        </w:rPr>
        <w:t>block activation</w:t>
      </w:r>
    </w:p>
    <w:p>
      <w:pPr>
        <w:pStyle w:val="ListNumber"/>
        <w:spacing w:after="60"/>
        <w:ind w:left="340"/>
      </w:pPr>
      <w:r>
        <w:t xml:space="preserve">Explanation is a </w:t>
      </w:r>
      <w:r>
        <w:rPr>
          <w:b/>
        </w:rPr>
        <w:t>stored lookup, not a reconstruction</w:t>
      </w:r>
      <w:r>
        <w:t>, at both object and population level</w:t>
      </w:r>
    </w:p>
    <w:p>
      <w:pPr>
        <w:pStyle w:val="ListNumber"/>
        <w:spacing w:after="60"/>
        <w:ind w:left="340"/>
      </w:pPr>
      <w:r>
        <w:t>Impact simulation runs before any rule activation</w:t>
      </w:r>
    </w:p>
    <w:p>
      <w:pPr>
        <w:pStyle w:val="ListNumber"/>
        <w:spacing w:after="60"/>
        <w:ind w:left="340"/>
      </w:pPr>
      <w:r>
        <w:t xml:space="preserve">Encumbrance changes propagate to HQLA eligibility </w:t>
      </w:r>
      <w:r>
        <w:rPr>
          <w:b/>
        </w:rPr>
        <w:t>without a batch delay</w:t>
      </w:r>
    </w:p>
    <w:p>
      <w:pPr>
        <w:pStyle w:val="ListNumber"/>
        <w:spacing w:after="60"/>
        <w:ind w:left="340"/>
      </w:pPr>
      <w:r>
        <w:rPr>
          <w:b/>
        </w:rPr>
        <w:t>The provisional flag renders on the artifact</w:t>
      </w:r>
      <w:r>
        <w:t>, surviving export outside the platform</w:t>
      </w:r>
    </w:p>
    <w:p>
      <w:pPr>
        <w:pStyle w:val="Heading2"/>
      </w:pPr>
      <w:r>
        <w:t>3. The three tests a non-technical reader can apply</w:t>
      </w:r>
    </w:p>
    <w:p>
      <w:pPr>
        <w:pStyle w:val="ListNumber"/>
        <w:spacing w:after="60"/>
        <w:ind w:left="340"/>
      </w:pPr>
      <w:r>
        <w:rPr>
          <w:b/>
        </w:rPr>
        <w:t>Point at any figure in any report and ask why.</w:t>
      </w:r>
      <w:r>
        <w:t xml:space="preserve"> The answer should be a rule, a version, the inputs</w:t>
      </w:r>
    </w:p>
    <w:p>
      <w:r>
        <w:t>that satisfied it, and who approved it — in one query, not a research exercise</w:t>
      </w:r>
    </w:p>
    <w:p>
      <w:pPr>
        <w:pStyle w:val="ListNumber"/>
        <w:spacing w:after="60"/>
        <w:ind w:left="340"/>
      </w:pPr>
      <w:r>
        <w:rPr>
          <w:b/>
        </w:rPr>
        <w:t>Ask for a report as it stood three years ago.</w:t>
      </w:r>
      <w:r>
        <w:t xml:space="preserve"> It should reproduce exactly, under the rules,</w:t>
      </w:r>
    </w:p>
    <w:p>
      <w:r>
        <w:t>assumptions and data that applied then</w:t>
      </w:r>
    </w:p>
    <w:p>
      <w:pPr>
        <w:pStyle w:val="ListNumber"/>
        <w:spacing w:after="60"/>
        <w:ind w:left="340"/>
      </w:pPr>
      <w:r>
        <w:rPr>
          <w:b/>
        </w:rPr>
        <w:t>Ask why a ratio moved.</w:t>
      </w:r>
      <w:r>
        <w:t xml:space="preserve"> The answer should decompose into balance sheet change, market change and</w:t>
      </w:r>
    </w:p>
    <w:p>
      <w:r>
        <w:t>assumption change, separately</w:t>
      </w:r>
    </w:p>
    <w:p>
      <w:r>
        <w:rPr>
          <w:b/>
        </w:rPr>
        <w:t>A platform that cannot do these three is a reporting tool. One that can is a control environment.</w:t>
      </w:r>
    </w:p>
    <w:p>
      <w:r>
        <w:br w:type="page"/>
      </w:r>
    </w:p>
    <w:p>
      <w:pPr>
        <w:pStyle w:val="Heading1"/>
      </w:pPr>
      <w:r>
        <w:t>APPENDIX A — Instrument to module traceability</w:t>
      </w:r>
    </w:p>
    <w:p>
      <w:r>
        <w:t xml:space="preserve">All classes flow through D2, D7, D9/D10 and D13; the table names modules with </w:t>
      </w:r>
      <w:r>
        <w:rPr>
          <w:i/>
        </w:rPr>
        <w:t>material specific</w:t>
      </w:r>
    </w:p>
    <w:p>
      <w:r>
        <w:t>handling.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Part 1 class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Modules</w:t>
            </w:r>
          </w:p>
        </w:tc>
        <w:tc>
          <w:tcPr>
            <w:tcW w:type="dxa" w:w="3137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1. Money market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D4, D5, D10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Central bank facilities also D6, which </w:t>
            </w:r>
            <w:r>
              <w:rPr>
                <w:b/>
                <w:sz w:val="19"/>
              </w:rPr>
              <w:t>originates</w:t>
            </w:r>
            <w:r>
              <w:rPr>
                <w:sz w:val="19"/>
              </w:rPr>
              <w:t xml:space="preserve"> them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2. Repo &amp; securities financing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D6, D4, D5, D10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Recognition rules mandatory.</w:t>
            </w:r>
            <w:r>
              <w:rPr>
                <w:sz w:val="19"/>
              </w:rPr>
              <w:t xml:space="preserve"> Tri-party collateral is a </w:t>
            </w:r>
            <w:r>
              <w:rPr>
                <w:b/>
                <w:sz w:val="19"/>
              </w:rPr>
              <w:t>basket reallocated daily by the agent</w:t>
            </w:r>
            <w:r>
              <w:rPr>
                <w:sz w:val="19"/>
              </w:rPr>
              <w:t xml:space="preserve">, not known ISINs. </w:t>
            </w:r>
            <w:r>
              <w:rPr>
                <w:b/>
                <w:sz w:val="19"/>
              </w:rPr>
              <w:t>Collateral swaps have no cash leg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3. Fixed income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D3, D8, D6, D11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ABS/MBS externally projected.</w:t>
            </w:r>
            <w:r>
              <w:rPr>
                <w:sz w:val="19"/>
              </w:rPr>
              <w:t xml:space="preserve"> CoCos and callables use optionality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4. FX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D8, D11, D5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FX swaps are two linked Contracts.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Barriers and digitals in scope</w:t>
            </w:r>
            <w:r>
              <w:rPr>
                <w:sz w:val="19"/>
              </w:rPr>
              <w:t>, priced by the bought library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5. Interest rate derivatives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D8, D9, D11, D6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Futures generate no contractual cashflows.</w:t>
            </w:r>
            <w:r>
              <w:rPr>
                <w:sz w:val="19"/>
              </w:rPr>
              <w:t xml:space="preserve"> TRS uses the return treatment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6. Credit derivatives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D8, D11, D13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Index CDS externally projected.</w:t>
            </w:r>
            <w:r>
              <w:rPr>
                <w:sz w:val="19"/>
              </w:rPr>
              <w:t xml:space="preserve"> SA-CCR and CVA </w:t>
            </w:r>
            <w:r>
              <w:rPr>
                <w:b/>
                <w:sz w:val="19"/>
              </w:rPr>
              <w:t>per netting set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7. Equity &amp; commodity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D8, D11, D6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Commodity legs are quantity × price.</w:t>
            </w:r>
            <w:r>
              <w:rPr>
                <w:sz w:val="19"/>
              </w:rPr>
              <w:t xml:space="preserve"> Equity swaps use the return treatment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8. Wholesale funding issuance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D4, D7, D10, D13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AT1 routes to B.7 or C.5 by capital instrument classification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9. Liquidity &amp; collateral tools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D6, D10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Facilities received have no balance sheet anchor</w:t>
            </w:r>
            <w:r>
              <w:rPr>
                <w:sz w:val="19"/>
              </w:rPr>
              <w:t xml:space="preserve"> — separate register, memorandum in D.8</w:t>
            </w:r>
          </w:p>
        </w:tc>
      </w:tr>
      <w:tr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10. Internal ALM instruments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D12, D9, D2</w:t>
            </w:r>
          </w:p>
        </w:tc>
        <w:tc>
          <w:tcPr>
            <w:tcW w:type="dxa" w:w="3137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Carry the `internal` designation</w:t>
            </w:r>
            <w:r>
              <w:rPr>
                <w:sz w:val="19"/>
              </w:rPr>
              <w:t>; excluded from external aggregation by construction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11. Trade &amp; structured finance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D2, D10, D13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Forfaiting and factoring are funded purchases of receivables at a discount</w:t>
            </w:r>
            <w:r>
              <w:rPr>
                <w:sz w:val="19"/>
              </w:rPr>
              <w:t>, not contingent exposures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APPENDIX B — Balance sheet taxonomy resolution</w:t>
      </w:r>
    </w:p>
    <w:p>
      <w:r>
        <w:t xml:space="preserve">Part 2 is the </w:t>
      </w:r>
      <w:r>
        <w:rPr>
          <w:b/>
        </w:rPr>
        <w:t>reporting projection</w:t>
      </w:r>
      <w:r>
        <w:t xml:space="preserve"> of the canonical model. Line-by-line validation was run twice,</w:t>
      </w:r>
    </w:p>
    <w:p>
      <w:r>
        <w:t>independently; both runs agree the Balance primitive is required.</w:t>
      </w:r>
    </w:p>
    <w:p>
      <w:r>
        <w:rPr>
          <w:b/>
        </w:rPr>
        <w:t>Composition:</w:t>
      </w:r>
      <w:r>
        <w:t xml:space="preserve"> 12 lines pure Contract · 16 pure Balance · 8 mixed · 4 derived-dominant. *Counts move</w:t>
      </w:r>
    </w:p>
    <w:p>
      <w:r>
        <w:t>with the equity call, now settled as Contract.*</w:t>
      </w:r>
    </w:p>
    <w:p>
      <w:pPr>
        <w:pStyle w:val="Heading2"/>
      </w:pPr>
      <w:r>
        <w:t>Four "orphans" that were not orphans</w:t>
      </w:r>
    </w:p>
    <w:p>
      <w:r>
        <w:t>Resolved by splitting by role rather than by adding lines.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Instrument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Bankers' acceptances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Three presentations of one name: </w:t>
            </w:r>
            <w:r>
              <w:rPr>
                <w:b/>
                <w:sz w:val="19"/>
              </w:rPr>
              <w:t>held</w:t>
            </w:r>
            <w:r>
              <w:rPr>
                <w:sz w:val="19"/>
              </w:rPr>
              <w:t xml:space="preserve"> → A.4 (A.3 if trading) · </w:t>
            </w:r>
            <w:r>
              <w:rPr>
                <w:b/>
                <w:sz w:val="19"/>
              </w:rPr>
              <w:t>accepted unfunded</w:t>
            </w:r>
            <w:r>
              <w:rPr>
                <w:sz w:val="19"/>
              </w:rPr>
              <w:t xml:space="preserve"> → off-balance-sheet with ECL provision in B.9 · </w:t>
            </w:r>
            <w:r>
              <w:rPr>
                <w:b/>
                <w:sz w:val="19"/>
              </w:rPr>
              <w:t>accepted and discounted</w:t>
            </w:r>
            <w:r>
              <w:rPr>
                <w:sz w:val="19"/>
              </w:rPr>
              <w:t xml:space="preserve"> → A.6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Securities lending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Securities lent remain in A.3/A.4 </w:t>
            </w:r>
            <w:r>
              <w:rPr>
                <w:b/>
                <w:sz w:val="19"/>
              </w:rPr>
              <w:t>encumbered</w:t>
            </w:r>
            <w:r>
              <w:rPr>
                <w:sz w:val="19"/>
              </w:rPr>
              <w:t xml:space="preserve">; received securities </w:t>
            </w:r>
            <w:r>
              <w:rPr>
                <w:b/>
                <w:sz w:val="19"/>
              </w:rPr>
              <w:t>not recognised</w:t>
            </w:r>
            <w:r>
              <w:rPr>
                <w:sz w:val="19"/>
              </w:rPr>
              <w:t>; cash collateral → extended B.5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Collateral swaps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Net balance sheet impact nil</w:t>
            </w:r>
            <w:r>
              <w:rPr>
                <w:sz w:val="19"/>
              </w:rPr>
              <w:t xml:space="preserve"> — the entire substance is encumbrance, disclosed in D.5/D.6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Committed facilities received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Not recognised</w:t>
            </w:r>
            <w:r>
              <w:rPr>
                <w:sz w:val="19"/>
              </w:rPr>
              <w:t xml:space="preserve"> — a facility granted </w:t>
            </w:r>
            <w:r>
              <w:rPr>
                <w:i/>
                <w:sz w:val="19"/>
              </w:rPr>
              <w:t>to</w:t>
            </w:r>
            <w:r>
              <w:rPr>
                <w:sz w:val="19"/>
              </w:rPr>
              <w:t xml:space="preserve"> the bank is not an asset. Memorandum in D.8</w:t>
            </w:r>
          </w:p>
        </w:tc>
      </w:tr>
    </w:tbl>
    <w:p>
      <w:pPr>
        <w:spacing w:after="80"/>
      </w:pPr>
    </w:p>
    <w:p>
      <w:pPr>
        <w:pStyle w:val="Heading2"/>
      </w:pPr>
      <w:r>
        <w:t>Seven additions, one deletion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A.3b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(new)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Non-trading financial assets mandatorily at FVTPL.</w:t>
            </w:r>
            <w:r>
              <w:rPr>
                <w:sz w:val="19"/>
              </w:rPr>
              <w:t xml:space="preserve"> A.3 is the </w:t>
            </w:r>
            <w:r>
              <w:rPr>
                <w:i/>
                <w:sz w:val="19"/>
              </w:rPr>
              <w:t>trading</w:t>
            </w:r>
            <w:r>
              <w:rPr>
                <w:sz w:val="19"/>
              </w:rPr>
              <w:t xml:space="preserve"> book — filtering it on FVTPL swept banking-book CLNs into the trading book, wrong for IRRBB scope, market risk capital and disclosure. Separately required by IFRS 7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D.5, D.6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(new)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Assets pledged as collateral; collateral received that may be repledged. </w:t>
            </w:r>
            <w:r>
              <w:rPr>
                <w:b/>
                <w:sz w:val="19"/>
              </w:rPr>
              <w:t>Required by LCR, NSFR and IFRS 7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D.7, D.8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(new)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Acceptances and endorsements; facilities received (memorandum)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B.5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(extended)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i/>
                <w:sz w:val="19"/>
              </w:rPr>
              <w:t>"Repurchase agreements and cash collateral received on securities lending"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A.15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(sub-components)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Precious metals </w:t>
            </w:r>
            <w:r>
              <w:rPr>
                <w:b/>
                <w:sz w:val="19"/>
              </w:rPr>
              <w:t>(not HQLA under Basel III)</w:t>
            </w:r>
            <w:r>
              <w:rPr>
                <w:sz w:val="19"/>
              </w:rPr>
              <w:t xml:space="preserve">; exchange and clearing house margin — </w:t>
            </w:r>
            <w:r>
              <w:rPr>
                <w:b/>
                <w:sz w:val="19"/>
              </w:rPr>
              <w:t>settled-to-market VM extinguishes daily and creates no balance</w:t>
            </w:r>
            <w:r>
              <w:rPr>
                <w:sz w:val="19"/>
              </w:rPr>
              <w:t>, so treating it as a receivable overstates both the balance sheet and the leverage exposure measure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B.3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(deleted)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NCD sub-line removed</w:t>
            </w:r>
          </w:p>
        </w:tc>
      </w:tr>
    </w:tbl>
    <w:p>
      <w:pPr>
        <w:spacing w:after="80"/>
      </w:pPr>
    </w:p>
    <w:p>
      <w:pPr>
        <w:pStyle w:val="Heading2"/>
      </w:pPr>
      <w:r>
        <w:t>Routing rules and boundaries</w:t>
      </w:r>
    </w:p>
    <w:p>
      <w:pPr>
        <w:pStyle w:val="ListBullet"/>
        <w:spacing w:after="60"/>
        <w:ind w:left="340"/>
      </w:pPr>
      <w:r>
        <w:rPr>
          <w:b/>
        </w:rPr>
        <w:t>NCDs</w:t>
      </w:r>
      <w:r>
        <w:t xml:space="preserve"> — negotiability. All negotiable CDs to B.6. *Accepted cost: NCDs placed with retail or SME</w:t>
      </w:r>
    </w:p>
    <w:p>
      <w:r>
        <w:t>customers receive debt-security ASF rather than deposit treatment*</w:t>
      </w:r>
    </w:p>
    <w:p>
      <w:pPr>
        <w:pStyle w:val="ListBullet"/>
        <w:spacing w:after="60"/>
        <w:ind w:left="340"/>
      </w:pPr>
      <w:r>
        <w:rPr>
          <w:b/>
        </w:rPr>
        <w:t>Promissory notes</w:t>
      </w:r>
      <w:r>
        <w:t xml:space="preserve"> — negotiable and held-to-collect-and-sell → A.4; bilateral and non-traded → A.6</w:t>
      </w:r>
    </w:p>
    <w:p>
      <w:pPr>
        <w:pStyle w:val="ListBullet"/>
        <w:spacing w:after="60"/>
        <w:ind w:left="340"/>
      </w:pPr>
      <w:r>
        <w:rPr>
          <w:b/>
        </w:rPr>
        <w:t>Syndicated participations, borrowing side</w:t>
      </w:r>
      <w:r>
        <w:t xml:space="preserve"> — syndicated </w:t>
      </w:r>
      <w:r>
        <w:rPr>
          <w:i/>
        </w:rPr>
        <w:t>loan</w:t>
      </w:r>
      <w:r>
        <w:t xml:space="preserve"> → B.2; syndicated </w:t>
      </w:r>
      <w:r>
        <w:rPr>
          <w:i/>
        </w:rPr>
        <w:t>note</w:t>
      </w:r>
      <w:r>
        <w:t xml:space="preserve"> → B.6</w:t>
      </w:r>
    </w:p>
    <w:p>
      <w:pPr>
        <w:pStyle w:val="ListBullet"/>
        <w:spacing w:after="60"/>
        <w:ind w:left="340"/>
      </w:pPr>
      <w:r>
        <w:rPr>
          <w:b/>
        </w:rPr>
        <w:t>A.2 / A.5</w:t>
      </w:r>
      <w:r>
        <w:t xml:space="preserve"> — A.2 is settlement and cash management (nostro, current, overnight, call); A.5 is term</w:t>
      </w:r>
    </w:p>
    <w:p>
      <w:r>
        <w:t>lending to banks. Aligns with the LCR's operational/non-operational distinction, so one rule serves</w:t>
      </w:r>
    </w:p>
    <w:p>
      <w:r>
        <w:t>presentation and the ratio</w:t>
      </w:r>
    </w:p>
    <w:p>
      <w:pPr>
        <w:pStyle w:val="Heading2"/>
      </w:pPr>
      <w:r>
        <w:t>Three intentional non-appearances</w:t>
      </w:r>
    </w:p>
    <w:p>
      <w:r>
        <w:t>Internal ALM contracts (eliminate on consolidation) · collateral swaps (encumbrance only) · facilities</w:t>
      </w:r>
    </w:p>
    <w:p>
      <w:r>
        <w:t>received (not an asset).</w:t>
      </w:r>
    </w:p>
    <w:p>
      <w:r>
        <w:br w:type="page"/>
      </w:r>
    </w:p>
    <w:p>
      <w:pPr>
        <w:pStyle w:val="Heading1"/>
      </w:pPr>
      <w:r>
        <w:t>APPENDIX C — Supporting document set</w:t>
      </w:r>
    </w:p>
    <w:p>
      <w:r>
        <w:t>This whitepaper consolidates the following. Each remains authoritative for its own depth.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470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Covers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treasury-alm-risk-platform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Architecture blueprint (rev 3)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d1-reference-and-static-data</w:t>
            </w:r>
            <w:r>
              <w:rPr>
                <w:sz w:val="19"/>
              </w:rPr>
              <w:t xml:space="preserve"> … </w:t>
            </w:r>
            <w:r>
              <w:rPr>
                <w:rFonts w:ascii="Consolas" w:hAnsi="Consolas"/>
                <w:color w:val="8A2B2B"/>
                <w:sz w:val="19"/>
              </w:rPr>
              <w:t>d17-batch-orchestration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Sixteen module deep-dives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classification-rules-engine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The Phase 0 capability spanning D1, D2 and later-phase rule authors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rate-transformation-grammar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Shock and sensitivity representation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part2-taxonomy-mapping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2B2B"/>
                <w:sz w:val="19"/>
              </w:rPr>
              <w:t>part2-query-specification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Two independent line-by-line validations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taxonomy-policy-decisions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The accounting policy resolutions in Appendix B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eod-window-and-degradation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The operational contract in Part IV §5–6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counterparty-documentation-workstream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2B2B"/>
                <w:sz w:val="19"/>
              </w:rPr>
              <w:t>statement-request-pack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The pre-build clocks in Part VI §4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phase4-front-to-back-buy-evaluation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What a candidate front-to-back system must satisfy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phase4-procurement-workplan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Lots, calendar, decision rights, waiver rule and stop conditions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gl-interface-decision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GL authority and posting interface granularity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tickets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2B2B"/>
                <w:sz w:val="19"/>
              </w:rPr>
              <w:t>tickets-phase1</w:t>
            </w:r>
            <w:r>
              <w:rPr>
                <w:sz w:val="19"/>
              </w:rPr>
              <w:t xml:space="preserve"> … </w:t>
            </w:r>
            <w:r>
              <w:rPr>
                <w:rFonts w:ascii="Consolas" w:hAnsi="Consolas"/>
                <w:color w:val="8A2B2B"/>
                <w:sz w:val="19"/>
              </w:rPr>
              <w:t>tickets-phase7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Eight executable ticket sets — 112 pieces of work.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8A2B2B"/>
                <w:sz w:val="19"/>
              </w:rPr>
              <w:t>tickets-phase4</w:t>
            </w:r>
            <w:r>
              <w:rPr>
                <w:sz w:val="19"/>
              </w:rPr>
              <w:t xml:space="preserve"> covers the build carve-outs only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decisions-register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2B2B"/>
                <w:sz w:val="19"/>
              </w:rPr>
              <w:t>phase-breakdown-readiness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Part VII in full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architecture-critique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2B2B"/>
                <w:sz w:val="19"/>
              </w:rPr>
              <w:t>phase-breakdown-critique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The adversarial reviews that reshaped the design and the plan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blueprint-amendment-protocol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How seven agents amended one blueprint without collisions</w:t>
            </w:r>
          </w:p>
        </w:tc>
      </w:tr>
      <w:tr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2B2B"/>
                <w:sz w:val="19"/>
              </w:rPr>
              <w:t>executive-summary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2B2B"/>
                <w:sz w:val="19"/>
              </w:rPr>
              <w:t>programme-delivery-summary</w:t>
            </w:r>
          </w:p>
        </w:tc>
        <w:tc>
          <w:tcPr>
            <w:tcW w:type="dxa" w:w="4706"/>
            <w:shd w:val="clear" w:fill="F2F5F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Board and ALCO summaries — </w:t>
            </w:r>
            <w:r>
              <w:rPr>
                <w:i/>
                <w:sz w:val="19"/>
              </w:rPr>
              <w:t>what and why</w:t>
            </w:r>
            <w:r>
              <w:rPr>
                <w:sz w:val="19"/>
              </w:rPr>
              <w:t xml:space="preserve">, then </w:t>
            </w:r>
            <w:r>
              <w:rPr>
                <w:i/>
                <w:sz w:val="19"/>
              </w:rPr>
              <w:t>how it will be delivered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Closing note on how this design was produced</w:t>
      </w:r>
    </w:p>
    <w:p>
      <w:r>
        <w:t xml:space="preserve">The architecture was independently and adversarially reviewed, and </w:t>
      </w:r>
      <w:r>
        <w:rPr>
          <w:b/>
        </w:rPr>
        <w:t>the review changed it materially</w:t>
      </w:r>
      <w:r>
        <w:t xml:space="preserve"> —</w:t>
      </w:r>
    </w:p>
    <w:p>
      <w:r>
        <w:t>the Balance primitive, two missing domains, the phase re-cut, the fifteenth dimension and the</w:t>
      </w:r>
    </w:p>
    <w:p>
      <w:r>
        <w:t>customer-aggregation pass all came from challenge rather than from the original design. The parts that</w:t>
      </w:r>
    </w:p>
    <w:p>
      <w:r>
        <w:t>survived unchanged were the parts held with least confidence; the parts that broke were those asserted</w:t>
      </w:r>
    </w:p>
    <w:p>
      <w:r>
        <w:t>most flatly.</w:t>
      </w:r>
    </w:p>
    <w:p>
      <w:r>
        <w:t>An independent blind re-run of the balance sheet mapping, performed after the first was complete, found</w:t>
      </w:r>
    </w:p>
    <w:p>
      <w:r>
        <w:t>four further defects that neither the original nor the critique had caught. It cost half a day.</w:t>
      </w:r>
    </w:p>
    <w:p>
      <w:r>
        <w:rPr>
          <w:b/>
        </w:rPr>
        <w:t>The pattern is worth carrying into the build:</w:t>
      </w:r>
      <w:r>
        <w:t xml:space="preserve"> a reader who has not seen your reasoning finds things a</w:t>
      </w:r>
    </w:p>
    <w:p>
      <w:r>
        <w:t>reviewer who has cannot.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6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6B8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