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the types of author's purposes? </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6">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C">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“clues” to help determine an author's purpose?</w:t>
            </w:r>
          </w:p>
          <w:p w:rsidR="00000000" w:rsidDel="00000000" w:rsidP="00000000" w:rsidRDefault="00000000" w:rsidRPr="00000000" w14:paraId="0000000D">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7">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4">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List some steps to evaluate an author’s purpose and how it is conveyed in a text. </w:t>
            </w:r>
          </w:p>
          <w:p w:rsidR="00000000" w:rsidDel="00000000" w:rsidP="00000000" w:rsidRDefault="00000000" w:rsidRPr="00000000" w14:paraId="00000015">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w:t>
            </w:r>
            <w:hyperlink r:id="rId8">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w:t>
            </w:r>
            <w:hyperlink r:id="rId9">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gridCol w:w="960"/>
      <w:tblGridChange w:id="0">
        <w:tblGrid>
          <w:gridCol w:w="9840"/>
          <w:gridCol w:w="96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u w:val="single"/>
            </w:rPr>
          </w:pPr>
          <w:r w:rsidDel="00000000" w:rsidR="00000000" w:rsidRPr="00000000">
            <w:rPr>
              <w:rtl w:val="0"/>
            </w:rPr>
            <w:t xml:space="preserve">Einstein’s Letter to the President✉️ 🔱Skill | Author’s Purpose and Author’s Point of View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rive.google.com/file/d/1KYEg_CIflG7ztrx6wjWGCY85nYUkgNEf/view?usp=drive_link" TargetMode="External"/><Relationship Id="rId5" Type="http://schemas.openxmlformats.org/officeDocument/2006/relationships/styles" Target="styles.xml"/><Relationship Id="rId6" Type="http://schemas.openxmlformats.org/officeDocument/2006/relationships/hyperlink" Target="https://drive.google.com/file/d/1pNAUYniLpVqztVB1Ff0g97FkanoPiDAY/view?usp=drive_link" TargetMode="External"/><Relationship Id="rId7" Type="http://schemas.openxmlformats.org/officeDocument/2006/relationships/hyperlink" Target="https://drive.google.com/file/d/1pNAUYniLpVqztVB1Ff0g97FkanoPiDAY/view?usp=drive_link" TargetMode="External"/><Relationship Id="rId8" Type="http://schemas.openxmlformats.org/officeDocument/2006/relationships/hyperlink" Target="https://drive.google.com/file/d/1KYEg_CIflG7ztrx6wjWGCY85nYUkgNE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