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order to fully understand an author’s purpose or intention, what is it often necessary to identify?</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two things do most poems have?</w:t>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0">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five things should you do to evaluate an author’s purpose and point of view?</w:t>
            </w:r>
          </w:p>
          <w:p w:rsidR="00000000" w:rsidDel="00000000" w:rsidP="00000000" w:rsidRDefault="00000000" w:rsidRPr="00000000" w14:paraId="00000011">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gridCol w:w="960"/>
      <w:tblGridChange w:id="0">
        <w:tblGrid>
          <w:gridCol w:w="9840"/>
          <w:gridCol w:w="96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u w:val="single"/>
            </w:rPr>
          </w:pPr>
          <w:r w:rsidDel="00000000" w:rsidR="00000000" w:rsidRPr="00000000">
            <w:rPr>
              <w:rtl w:val="0"/>
            </w:rPr>
            <w:t xml:space="preserve">Introduction to Oedipus the King👑👁️ 🔱Skill | Author’s Purpose &amp; Point of View</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