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24"/>
          <w:szCs w:val="24"/>
        </w:rPr>
      </w:pPr>
      <w:r w:rsidDel="00000000" w:rsidR="00000000" w:rsidRPr="00000000">
        <w:rPr>
          <w:rtl w:val="0"/>
        </w:rPr>
      </w:r>
    </w:p>
    <w:tbl>
      <w:tblPr>
        <w:tblStyle w:val="Table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60"/>
        <w:tblGridChange w:id="0">
          <w:tblGrid>
            <w:gridCol w:w="1296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Instructions</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rtl w:val="0"/>
              </w:rPr>
              <w:t xml:space="preserve"> In chapters 1 and 2, a number of significant things happen to Elie Wiesel and the other Jews of Sighet. As you read this section, look for important events and for how people respond to them. List some key events in the Event column. In the Response column, identify how Wiesel and the other Sighet Jews respond. In the third column, write what happens next in the story. Discuss whether or not the villagers’ responses to events influenced, at least in part, events that followed.</w:t>
            </w:r>
          </w:p>
        </w:tc>
      </w:tr>
    </w:tbl>
    <w:p w:rsidR="00000000" w:rsidDel="00000000" w:rsidP="00000000" w:rsidRDefault="00000000" w:rsidRPr="00000000" w14:paraId="00000003">
      <w:pPr>
        <w:rPr>
          <w:rFonts w:ascii="Georgia" w:cs="Georgia" w:eastAsia="Georgia" w:hAnsi="Georgia"/>
          <w:sz w:val="24"/>
          <w:szCs w:val="24"/>
        </w:rPr>
      </w:pPr>
      <w:r w:rsidDel="00000000" w:rsidR="00000000" w:rsidRPr="00000000">
        <w:rPr>
          <w:rtl w:val="0"/>
        </w:rPr>
      </w:r>
    </w:p>
    <w:tbl>
      <w:tblPr>
        <w:tblStyle w:val="Table2"/>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3240"/>
        <w:gridCol w:w="3240"/>
        <w:gridCol w:w="3240"/>
        <w:tblGridChange w:id="0">
          <w:tblGrid>
            <w:gridCol w:w="3240"/>
            <w:gridCol w:w="3240"/>
            <w:gridCol w:w="3240"/>
            <w:gridCol w:w="3240"/>
          </w:tblGrid>
        </w:tblGridChange>
      </w:tblGrid>
      <w:tr>
        <w:trPr>
          <w:cantSplit w:val="0"/>
          <w:tblHeader w:val="1"/>
        </w:trPr>
        <w:tc>
          <w:tcPr>
            <w:shd w:fill="00ffff"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Event</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Response</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Happens Next</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Influence</w:t>
            </w:r>
          </w:p>
        </w:tc>
      </w:tr>
      <w:tr>
        <w:trPr>
          <w:cantSplit w:val="0"/>
          <w:tblHeader w:val="1"/>
        </w:trPr>
        <w:tc>
          <w:tcPr>
            <w:shd w:fill="cccccc"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List key events.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Explain how Wiesel and the other Sighet Jews respond to these key events.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Summarize what happens next in the story.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Explain to what degree you think villagers’ responses to events influenced the events that followed.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Moishe the Beadle is deported because he is a foreign Jew.</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tl w:val="0"/>
              </w:rPr>
            </w:r>
          </w:p>
        </w:tc>
      </w:tr>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Georgia" w:cs="Georgia" w:eastAsia="Georgia" w:hAnsi="Georgia"/>
                <w:sz w:val="24"/>
                <w:szCs w:val="24"/>
                <w:highlight w:val="yellow"/>
              </w:rPr>
            </w:pPr>
            <w:r w:rsidDel="00000000" w:rsidR="00000000" w:rsidRPr="00000000">
              <w:rPr>
                <w:rFonts w:ascii="Georgia" w:cs="Georgia" w:eastAsia="Georgia" w:hAnsi="Georgia"/>
                <w:sz w:val="24"/>
                <w:szCs w:val="24"/>
                <w:highlight w:val="yellow"/>
                <w:rtl w:val="0"/>
              </w:rPr>
              <w:t xml:space="preserve">Insert text</w:t>
            </w:r>
          </w:p>
          <w:p w:rsidR="00000000" w:rsidDel="00000000" w:rsidP="00000000" w:rsidRDefault="00000000" w:rsidRPr="00000000" w14:paraId="00000015">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6">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7">
            <w:pPr>
              <w:widowControl w:val="0"/>
              <w:spacing w:line="240" w:lineRule="auto"/>
              <w:rPr>
                <w:rFonts w:ascii="Georgia" w:cs="Georgia" w:eastAsia="Georgia" w:hAnsi="Georgia"/>
                <w:sz w:val="24"/>
                <w:szCs w:val="24"/>
              </w:rPr>
            </w:pP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tl w:val="0"/>
              </w:rPr>
            </w:r>
          </w:p>
        </w:tc>
      </w:tr>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tl w:val="0"/>
              </w:rPr>
            </w:r>
          </w:p>
          <w:p w:rsidR="00000000" w:rsidDel="00000000" w:rsidP="00000000" w:rsidRDefault="00000000" w:rsidRPr="00000000" w14:paraId="0000001C">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D">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E">
            <w:pPr>
              <w:widowControl w:val="0"/>
              <w:spacing w:line="240" w:lineRule="auto"/>
              <w:rPr>
                <w:rFonts w:ascii="Georgia" w:cs="Georgia" w:eastAsia="Georgia" w:hAnsi="Georgia"/>
                <w:sz w:val="24"/>
                <w:szCs w:val="24"/>
              </w:rPr>
            </w:pP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tl w:val="0"/>
              </w:rPr>
            </w:r>
          </w:p>
        </w:tc>
      </w:tr>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tl w:val="0"/>
              </w:rPr>
            </w:r>
          </w:p>
          <w:p w:rsidR="00000000" w:rsidDel="00000000" w:rsidP="00000000" w:rsidRDefault="00000000" w:rsidRPr="00000000" w14:paraId="00000023">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4">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5">
            <w:pPr>
              <w:widowControl w:val="0"/>
              <w:spacing w:line="240" w:lineRule="auto"/>
              <w:rPr>
                <w:rFonts w:ascii="Georgia" w:cs="Georgia" w:eastAsia="Georgia" w:hAnsi="Georgia"/>
                <w:sz w:val="24"/>
                <w:szCs w:val="24"/>
              </w:rPr>
            </w:pP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tl w:val="0"/>
              </w:rPr>
            </w:r>
          </w:p>
        </w:tc>
      </w:tr>
    </w:tbl>
    <w:p w:rsidR="00000000" w:rsidDel="00000000" w:rsidP="00000000" w:rsidRDefault="00000000" w:rsidRPr="00000000" w14:paraId="00000029">
      <w:pPr>
        <w:rPr>
          <w:rFonts w:ascii="Georgia" w:cs="Georgia" w:eastAsia="Georgia" w:hAnsi="Georgia"/>
          <w:sz w:val="24"/>
          <w:szCs w:val="24"/>
        </w:rPr>
      </w:pPr>
      <w:r w:rsidDel="00000000" w:rsidR="00000000" w:rsidRPr="00000000">
        <w:rPr>
          <w:rtl w:val="0"/>
        </w:rPr>
      </w:r>
    </w:p>
    <w:tbl>
      <w:tblPr>
        <w:tblStyle w:val="Table3"/>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60"/>
        <w:tblGridChange w:id="0">
          <w:tblGrid>
            <w:gridCol w:w="1296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Why Are We Doing This?</w:t>
            </w:r>
            <w:r w:rsidDel="00000000" w:rsidR="00000000" w:rsidRPr="00000000">
              <w:rPr>
                <w:rFonts w:ascii="Georgia" w:cs="Georgia" w:eastAsia="Georgia" w:hAnsi="Georgia"/>
                <w:sz w:val="24"/>
                <w:szCs w:val="24"/>
                <w:rtl w:val="0"/>
              </w:rPr>
              <w:t xml:space="preserve"> | In this activity, you will track important events from Chapters 1 and 2 of Night by Elie Wiesel and think about how people responded to those events. This will help you understand:</w:t>
            </w:r>
          </w:p>
          <w:p w:rsidR="00000000" w:rsidDel="00000000" w:rsidP="00000000" w:rsidRDefault="00000000" w:rsidRPr="00000000" w14:paraId="0000002B">
            <w:pPr>
              <w:widowControl w:val="0"/>
              <w:numPr>
                <w:ilvl w:val="0"/>
                <w:numId w:val="2"/>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How individuals and communities react when their rights and safety are slowly taken away</w:t>
            </w:r>
          </w:p>
          <w:p w:rsidR="00000000" w:rsidDel="00000000" w:rsidP="00000000" w:rsidRDefault="00000000" w:rsidRPr="00000000" w14:paraId="0000002C">
            <w:pPr>
              <w:widowControl w:val="0"/>
              <w:numPr>
                <w:ilvl w:val="0"/>
                <w:numId w:val="2"/>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Why some people ignore warning signs or stay hopeful even in dangerous situations</w:t>
            </w:r>
          </w:p>
          <w:p w:rsidR="00000000" w:rsidDel="00000000" w:rsidP="00000000" w:rsidRDefault="00000000" w:rsidRPr="00000000" w14:paraId="0000002D">
            <w:pPr>
              <w:widowControl w:val="0"/>
              <w:numPr>
                <w:ilvl w:val="0"/>
                <w:numId w:val="2"/>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How choices—like believing or ignoring a warning—can affect what happens next</w:t>
            </w:r>
          </w:p>
          <w:p w:rsidR="00000000" w:rsidDel="00000000" w:rsidP="00000000" w:rsidRDefault="00000000" w:rsidRPr="00000000" w14:paraId="0000002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By looking closely at events, reactions, and outcomes, you’ll begin to see how history unfolded for Elie and others during the Holocaust—and reflect on how people respond to fear, change, and injustice in real life. This will help build your skills in reading critically, thinking deeply, and making connections between literature and the world.</w:t>
            </w:r>
          </w:p>
        </w:tc>
      </w:tr>
    </w:tbl>
    <w:p w:rsidR="00000000" w:rsidDel="00000000" w:rsidP="00000000" w:rsidRDefault="00000000" w:rsidRPr="00000000" w14:paraId="0000002F">
      <w:pPr>
        <w:rPr>
          <w:rFonts w:ascii="Georgia" w:cs="Georgia" w:eastAsia="Georgia" w:hAnsi="Georgia"/>
          <w:sz w:val="24"/>
          <w:szCs w:val="24"/>
        </w:rPr>
      </w:pPr>
      <w:r w:rsidDel="00000000" w:rsidR="00000000" w:rsidRPr="00000000">
        <w:rPr>
          <w:rtl w:val="0"/>
        </w:rPr>
      </w:r>
    </w:p>
    <w:tbl>
      <w:tblPr>
        <w:tblStyle w:val="Table4"/>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60"/>
        <w:tblGridChange w:id="0">
          <w:tblGrid>
            <w:gridCol w:w="1296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Suggestions </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3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Chapter 1 – Major Events</w:t>
            </w:r>
          </w:p>
          <w:p w:rsidR="00000000" w:rsidDel="00000000" w:rsidP="00000000" w:rsidRDefault="00000000" w:rsidRPr="00000000" w14:paraId="00000032">
            <w:pPr>
              <w:widowControl w:val="0"/>
              <w:numPr>
                <w:ilvl w:val="0"/>
                <w:numId w:val="1"/>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Moishe the Beadle is deported.</w:t>
            </w:r>
          </w:p>
          <w:p w:rsidR="00000000" w:rsidDel="00000000" w:rsidP="00000000" w:rsidRDefault="00000000" w:rsidRPr="00000000" w14:paraId="00000033">
            <w:pPr>
              <w:widowControl w:val="0"/>
              <w:numPr>
                <w:ilvl w:val="0"/>
                <w:numId w:val="1"/>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Moishe the Beadle returns with warnings, but no one believes him.</w:t>
            </w:r>
          </w:p>
          <w:p w:rsidR="00000000" w:rsidDel="00000000" w:rsidP="00000000" w:rsidRDefault="00000000" w:rsidRPr="00000000" w14:paraId="00000034">
            <w:pPr>
              <w:widowControl w:val="0"/>
              <w:numPr>
                <w:ilvl w:val="0"/>
                <w:numId w:val="1"/>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Germans arrive in Sighet.</w:t>
            </w:r>
          </w:p>
          <w:p w:rsidR="00000000" w:rsidDel="00000000" w:rsidP="00000000" w:rsidRDefault="00000000" w:rsidRPr="00000000" w14:paraId="00000035">
            <w:pPr>
              <w:widowControl w:val="0"/>
              <w:numPr>
                <w:ilvl w:val="0"/>
                <w:numId w:val="1"/>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Jews face new restrictions and are forced into ghettos.</w:t>
            </w:r>
          </w:p>
          <w:p w:rsidR="00000000" w:rsidDel="00000000" w:rsidP="00000000" w:rsidRDefault="00000000" w:rsidRPr="00000000" w14:paraId="00000036">
            <w:pPr>
              <w:widowControl w:val="0"/>
              <w:numPr>
                <w:ilvl w:val="0"/>
                <w:numId w:val="1"/>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Deportations begin in cattle cars.</w:t>
            </w:r>
          </w:p>
          <w:p w:rsidR="00000000" w:rsidDel="00000000" w:rsidP="00000000" w:rsidRDefault="00000000" w:rsidRPr="00000000" w14:paraId="0000003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Chapter 2 – Major Events</w:t>
            </w:r>
          </w:p>
          <w:p w:rsidR="00000000" w:rsidDel="00000000" w:rsidP="00000000" w:rsidRDefault="00000000" w:rsidRPr="00000000" w14:paraId="00000038">
            <w:pPr>
              <w:widowControl w:val="0"/>
              <w:numPr>
                <w:ilvl w:val="0"/>
                <w:numId w:val="3"/>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Jews suffer in overcrowded cattle cars.</w:t>
            </w:r>
          </w:p>
          <w:p w:rsidR="00000000" w:rsidDel="00000000" w:rsidP="00000000" w:rsidRDefault="00000000" w:rsidRPr="00000000" w14:paraId="00000039">
            <w:pPr>
              <w:widowControl w:val="0"/>
              <w:numPr>
                <w:ilvl w:val="0"/>
                <w:numId w:val="3"/>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Madame Schächter screams about fire.</w:t>
            </w:r>
          </w:p>
          <w:p w:rsidR="00000000" w:rsidDel="00000000" w:rsidP="00000000" w:rsidRDefault="00000000" w:rsidRPr="00000000" w14:paraId="0000003A">
            <w:pPr>
              <w:widowControl w:val="0"/>
              <w:numPr>
                <w:ilvl w:val="0"/>
                <w:numId w:val="3"/>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The train arrives at Auschwitz.</w:t>
            </w:r>
          </w:p>
        </w:tc>
      </w:tr>
    </w:tbl>
    <w:p w:rsidR="00000000" w:rsidDel="00000000" w:rsidP="00000000" w:rsidRDefault="00000000" w:rsidRPr="00000000" w14:paraId="0000003B">
      <w:pPr>
        <w:rPr>
          <w:rFonts w:ascii="Georgia" w:cs="Georgia" w:eastAsia="Georgia" w:hAnsi="Georgia"/>
          <w:sz w:val="24"/>
          <w:szCs w:val="24"/>
        </w:rPr>
      </w:pPr>
      <w:r w:rsidDel="00000000" w:rsidR="00000000" w:rsidRPr="00000000">
        <w:rPr>
          <w:rtl w:val="0"/>
        </w:rPr>
      </w:r>
    </w:p>
    <w:tbl>
      <w:tblPr>
        <w:tblStyle w:val="Table5"/>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60"/>
        <w:tblGridChange w:id="0">
          <w:tblGrid>
            <w:gridCol w:w="1296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Auschwitz </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3D">
            <w:pPr>
              <w:widowControl w:val="0"/>
              <w:numPr>
                <w:ilvl w:val="0"/>
                <w:numId w:val="1"/>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Auschwitz I: The main camp.</w:t>
            </w:r>
          </w:p>
          <w:p w:rsidR="00000000" w:rsidDel="00000000" w:rsidP="00000000" w:rsidRDefault="00000000" w:rsidRPr="00000000" w14:paraId="0000003E">
            <w:pPr>
              <w:widowControl w:val="0"/>
              <w:numPr>
                <w:ilvl w:val="0"/>
                <w:numId w:val="1"/>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Auschwitz II-Birkenau: The primary extermination camp, equipped with gas chambers and where about 90% of the victims were killed.</w:t>
            </w:r>
          </w:p>
          <w:p w:rsidR="00000000" w:rsidDel="00000000" w:rsidP="00000000" w:rsidRDefault="00000000" w:rsidRPr="00000000" w14:paraId="0000003F">
            <w:pPr>
              <w:widowControl w:val="0"/>
              <w:numPr>
                <w:ilvl w:val="0"/>
                <w:numId w:val="1"/>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Auschwitz III-Monowitz: A forced labor camp.</w:t>
            </w:r>
          </w:p>
          <w:p w:rsidR="00000000" w:rsidDel="00000000" w:rsidP="00000000" w:rsidRDefault="00000000" w:rsidRPr="00000000" w14:paraId="00000040">
            <w:pPr>
              <w:widowControl w:val="0"/>
              <w:numPr>
                <w:ilvl w:val="0"/>
                <w:numId w:val="1"/>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Dozens of subcamps: Spread across a wide area.</w:t>
            </w:r>
          </w:p>
        </w:tc>
      </w:tr>
    </w:tbl>
    <w:p w:rsidR="00000000" w:rsidDel="00000000" w:rsidP="00000000" w:rsidRDefault="00000000" w:rsidRPr="00000000" w14:paraId="00000041">
      <w:pPr>
        <w:rPr>
          <w:rFonts w:ascii="Georgia" w:cs="Georgia" w:eastAsia="Georgia" w:hAnsi="Georgia"/>
          <w:sz w:val="24"/>
          <w:szCs w:val="24"/>
        </w:rPr>
      </w:pPr>
      <w:r w:rsidDel="00000000" w:rsidR="00000000" w:rsidRPr="00000000">
        <w:rPr>
          <w:rtl w:val="0"/>
        </w:rPr>
      </w:r>
    </w:p>
    <w:tbl>
      <w:tblPr>
        <w:tblStyle w:val="Table6"/>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60"/>
        <w:tblGridChange w:id="0">
          <w:tblGrid>
            <w:gridCol w:w="1296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Victims of Auschwitz </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43">
            <w:pPr>
              <w:widowControl w:val="0"/>
              <w:numPr>
                <w:ilvl w:val="0"/>
                <w:numId w:val="1"/>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Of the 1.3 million people sent to Auschwitz, 1.1 million were murdered.</w:t>
            </w:r>
          </w:p>
          <w:p w:rsidR="00000000" w:rsidDel="00000000" w:rsidP="00000000" w:rsidRDefault="00000000" w:rsidRPr="00000000" w14:paraId="00000044">
            <w:pPr>
              <w:widowControl w:val="0"/>
              <w:numPr>
                <w:ilvl w:val="0"/>
                <w:numId w:val="1"/>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Victims included approximately 960,000 Jews, 74,000 non-Jewish Poles, 21,000 Romani, 15,000 Soviet prisoners of war, and up to 15,000 others.</w:t>
            </w:r>
          </w:p>
          <w:p w:rsidR="00000000" w:rsidDel="00000000" w:rsidP="00000000" w:rsidRDefault="00000000" w:rsidRPr="00000000" w14:paraId="00000045">
            <w:pPr>
              <w:widowControl w:val="0"/>
              <w:numPr>
                <w:ilvl w:val="0"/>
                <w:numId w:val="1"/>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Deaths resulted from gassing, starvation, disease, and brutal treatment.</w:t>
            </w:r>
          </w:p>
        </w:tc>
      </w:tr>
    </w:tbl>
    <w:p w:rsidR="00000000" w:rsidDel="00000000" w:rsidP="00000000" w:rsidRDefault="00000000" w:rsidRPr="00000000" w14:paraId="0000004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7">
      <w:pPr>
        <w:rPr>
          <w:rFonts w:ascii="Georgia" w:cs="Georgia" w:eastAsia="Georgia" w:hAnsi="Georgia"/>
          <w:sz w:val="24"/>
          <w:szCs w:val="24"/>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