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sz w:val="24"/>
          <w:szCs w:val="24"/>
        </w:rPr>
      </w:pPr>
      <w:r w:rsidDel="00000000" w:rsidR="00000000" w:rsidRPr="00000000">
        <w:rPr>
          <w:rtl w:val="0"/>
        </w:rPr>
      </w:r>
    </w:p>
    <w:tbl>
      <w:tblPr>
        <w:tblStyle w:val="Table1"/>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60"/>
        <w:tblGridChange w:id="0">
          <w:tblGrid>
            <w:gridCol w:w="12960"/>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this section, Wiesel is pushed closer and closer toward hopelessness and death. His inexplicable will to live and the realities of life pull him back again and again. As you read, think about the events and emotions that influence Wiesel’s zigzag journey between death and life. In the chart below, record examples of events that create a sense of hopelessness and events that provide hope.</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Ideally, you are not just creating two separate lists; instead, the idea is to find two connected events or thoughts. In the example below, Elie’s realization that his father needs him is the “hope and life” thought that sees him through the extreme pain in his foot that represents “hopelessness and death.”</w:t>
            </w:r>
          </w:p>
        </w:tc>
      </w:tr>
    </w:tbl>
    <w:p w:rsidR="00000000" w:rsidDel="00000000" w:rsidP="00000000" w:rsidRDefault="00000000" w:rsidRPr="00000000" w14:paraId="00000004">
      <w:pPr>
        <w:rPr>
          <w:rFonts w:ascii="Georgia" w:cs="Georgia" w:eastAsia="Georgia" w:hAnsi="Georgia"/>
          <w:sz w:val="2"/>
          <w:szCs w:val="2"/>
        </w:rPr>
      </w:pPr>
      <w:r w:rsidDel="00000000" w:rsidR="00000000" w:rsidRPr="00000000">
        <w:rPr>
          <w:rtl w:val="0"/>
        </w:rPr>
      </w:r>
    </w:p>
    <w:tbl>
      <w:tblPr>
        <w:tblStyle w:val="Table2"/>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95"/>
        <w:gridCol w:w="1245"/>
        <w:gridCol w:w="5820"/>
        <w:tblGridChange w:id="0">
          <w:tblGrid>
            <w:gridCol w:w="5895"/>
            <w:gridCol w:w="1245"/>
            <w:gridCol w:w="5820"/>
          </w:tblGrid>
        </w:tblGridChange>
      </w:tblGrid>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Hopelessness and Death</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sz w:val="24"/>
                <w:szCs w:val="24"/>
              </w:rPr>
            </w:pPr>
            <w:r w:rsidDel="00000000" w:rsidR="00000000" w:rsidRPr="00000000">
              <w:rPr>
                <w:rtl w:val="0"/>
              </w:rPr>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Hope and Life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pain in foot, exhaustion, death seems a release</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36"/>
                <w:szCs w:val="36"/>
              </w:rPr>
            </w:pPr>
            <w:r w:rsidDel="00000000" w:rsidR="00000000" w:rsidRPr="00000000">
              <w:rPr>
                <w:rFonts w:ascii="Cardo" w:cs="Cardo" w:eastAsia="Cardo" w:hAnsi="Cardo"/>
                <w:sz w:val="36"/>
                <w:szCs w:val="36"/>
                <w:rtl w:val="0"/>
              </w:rPr>
              <w:t xml:space="preserv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His father needs Wiesel's support, Wiesel cannot abandon him</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tl w:val="0"/>
              </w:rPr>
            </w:r>
          </w:p>
        </w:tc>
      </w:tr>
      <w:tr>
        <w:trPr>
          <w:cantSplit w:val="0"/>
          <w:tblHeader w:val="0"/>
        </w:trPr>
        <w:tc>
          <w:tcPr>
            <w:tcBorders>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
                <w:szCs w:val="2"/>
              </w:rPr>
            </w:pPr>
            <w:r w:rsidDel="00000000" w:rsidR="00000000" w:rsidRPr="00000000">
              <w:rPr>
                <w:rtl w:val="0"/>
              </w:rPr>
            </w:r>
          </w:p>
        </w:tc>
        <w:tc>
          <w:tcPr>
            <w:tcBorders>
              <w:top w:color="ffffff" w:space="0" w:sz="8" w:val="single"/>
              <w:left w:color="000000" w:space="0" w:sz="0" w:val="nil"/>
              <w:bottom w:color="ffffff"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center"/>
              <w:rPr>
                <w:rFonts w:ascii="Georgia" w:cs="Georgia" w:eastAsia="Georgia" w:hAnsi="Georgia"/>
                <w:sz w:val="2"/>
                <w:szCs w:val="2"/>
              </w:rPr>
            </w:pPr>
            <w:r w:rsidDel="00000000" w:rsidR="00000000" w:rsidRPr="00000000">
              <w:rPr>
                <w:rtl w:val="0"/>
              </w:rPr>
            </w:r>
          </w:p>
        </w:tc>
        <w:tc>
          <w:tcPr>
            <w:tcBorders>
              <w:left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
                <w:szCs w:val="2"/>
              </w:rPr>
            </w:pPr>
            <w:r w:rsidDel="00000000" w:rsidR="00000000" w:rsidRPr="00000000">
              <w:rPr>
                <w:rtl w:val="0"/>
              </w:rPr>
            </w:r>
          </w:p>
        </w:tc>
      </w:tr>
      <w:tr>
        <w:trPr>
          <w:cantSplit w:val="0"/>
          <w:trHeight w:val="1245" w:hRule="atLeast"/>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In the cell (box) above, the student wrote a very concise summary of the information (from Chapter 6) contained in this quote:</w:t>
            </w:r>
          </w:p>
        </w:tc>
        <w:tc>
          <w:tcPr>
            <w:vMerge w:val="restart"/>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Georgia" w:cs="Georgia" w:eastAsia="Georgia" w:hAnsi="Georgia"/>
                <w:sz w:val="23"/>
                <w:szCs w:val="23"/>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In the cell (box) above, the student wrote a very concise summary of the information (from Chapter 6) contained in this quote that is 1. related to the previous quote, and 2. represents a reason to continue living:</w:t>
            </w:r>
          </w:p>
        </w:tc>
      </w:tr>
      <w:tr>
        <w:trPr>
          <w:cantSplit w:val="0"/>
          <w:trHeight w:val="1982.51953125" w:hRule="atLeast"/>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"My foot was aching, I shivered with every step. Just a few more meters and it will be over. I'll fall. A small red flame...A shot...Death enveloped me, it suffocated me. It stuck to me like glue. I felt I could touch it. The idea of dying, of ceasing to be, began to fascinate me. To no longer exist. To no longer feel anything, neither weariness, nor cold, nor anything. To break the ranks, to let oneself slide to the side, to let oneself be carried by the wind" (Wiesel 86).</w:t>
            </w:r>
          </w:p>
        </w:tc>
        <w:tc>
          <w:tcPr>
            <w:vMerge w:val="continue"/>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after="0" w:before="0" w:line="240" w:lineRule="auto"/>
              <w:ind w:left="0" w:firstLine="0"/>
              <w:rPr>
                <w:rFonts w:ascii="Georgia" w:cs="Georgia" w:eastAsia="Georgia" w:hAnsi="Georgia"/>
                <w:sz w:val="24"/>
                <w:szCs w:val="24"/>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"My father's presence was the only thing that stopped me... He was running at my side, out of breath, at the end of his strength, at his wit's end. I had no right to let myself die. What would he do without me? I was his only support" (Wiesel 86-87).</w:t>
            </w:r>
          </w:p>
        </w:tc>
      </w:tr>
    </w:tbl>
    <w:p w:rsidR="00000000" w:rsidDel="00000000" w:rsidP="00000000" w:rsidRDefault="00000000" w:rsidRPr="00000000" w14:paraId="00000017">
      <w:pPr>
        <w:rPr>
          <w:rFonts w:ascii="Georgia" w:cs="Georgia" w:eastAsia="Georgia" w:hAnsi="Georgia"/>
          <w:sz w:val="24"/>
          <w:szCs w:val="24"/>
        </w:rPr>
      </w:pPr>
      <w:r w:rsidDel="00000000" w:rsidR="00000000" w:rsidRPr="00000000">
        <w:rPr>
          <w:rtl w:val="0"/>
        </w:rPr>
      </w:r>
    </w:p>
    <w:sectPr>
      <w:headerReference r:id="rId6" w:type="default"/>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rPr/>
    </w:pPr>
    <w:r w:rsidDel="00000000" w:rsidR="00000000" w:rsidRPr="00000000">
      <w:rPr>
        <w:rtl w:val="0"/>
      </w:rPr>
    </w:r>
  </w:p>
  <w:tbl>
    <w:tblPr>
      <w:tblStyle w:val="Table3"/>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40"/>
      <w:gridCol w:w="2820"/>
      <w:tblGridChange w:id="0">
        <w:tblGrid>
          <w:gridCol w:w="10140"/>
          <w:gridCol w:w="282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Georgia" w:cs="Georgia" w:eastAsia="Georgia" w:hAnsi="Georgia"/>
              <w:sz w:val="24"/>
              <w:szCs w:val="24"/>
            </w:rPr>
          </w:pPr>
          <w:r w:rsidDel="00000000" w:rsidR="00000000" w:rsidRPr="00000000">
            <w:rPr>
              <w:rFonts w:ascii="Georgia" w:cs="Georgia" w:eastAsia="Georgia" w:hAnsi="Georgia"/>
              <w:sz w:val="24"/>
              <w:szCs w:val="24"/>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1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