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When an author’s purpose is difficult, what might you have to do?</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Clues to an author’s purpose can be found where?</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Clues can be found in the…</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3">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was Patrick Henry’s purpose in giving his speech?</w:t>
            </w:r>
          </w:p>
          <w:p w:rsidR="00000000" w:rsidDel="00000000" w:rsidP="00000000" w:rsidRDefault="00000000" w:rsidRPr="00000000" w14:paraId="00000014">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watch the “SkillsTV” video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b w:val="1"/>
        <w:bCs w:val="1"/>
        <w:u w:val="single"/>
      </w:rPr>
    </w:pPr>
    <w:r w:rsidDel="00000000" w:rsidR="00000000" w:rsidRPr="00000000">
      <w:rPr>
        <w:rtl w:val="0"/>
      </w:rPr>
      <w:t xml:space="preserve">Speech to the 2nd Virginia Convention</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tl w:val="0"/>
      </w:rPr>
      <w:t xml:space="preserve"> 🔱Skill: Author’s Purpose and Point of 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