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libri" w:cs="Calibri" w:eastAsia="Calibri" w:hAnsi="Calibri"/>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2">
            <w:pPr>
              <w:pageBreakBefore w:val="0"/>
              <w:ind w:firstLine="630"/>
              <w:rPr>
                <w:rFonts w:ascii="Calibri" w:cs="Calibri" w:eastAsia="Calibri" w:hAnsi="Calibri"/>
              </w:rPr>
            </w:pPr>
            <w:r w:rsidDel="00000000" w:rsidR="00000000" w:rsidRPr="00000000">
              <w:rPr>
                <w:rFonts w:ascii="Calibri" w:cs="Calibri" w:eastAsia="Calibri" w:hAnsi="Calibri"/>
                <w:rtl w:val="0"/>
              </w:rPr>
              <w:t xml:space="preserve">In StudySync’s skill lessons, you will find videos and text in both the Define tab and Model tab. As you watch and read, take notes by writing the main ideas, key concepts, and terms on the left side of the table with the corresponding notes, explanations, definitions, and/or methods on the right side of the table.  </w:t>
            </w:r>
          </w:p>
        </w:tc>
      </w:tr>
    </w:tbl>
    <w:p w:rsidR="00000000" w:rsidDel="00000000" w:rsidP="00000000" w:rsidRDefault="00000000" w:rsidRPr="00000000" w14:paraId="00000003">
      <w:pPr>
        <w:pageBreakBefore w:val="0"/>
        <w:rPr>
          <w:rFonts w:ascii="Calibri" w:cs="Calibri" w:eastAsia="Calibri" w:hAnsi="Calibri"/>
        </w:rPr>
      </w:pPr>
      <w:r w:rsidDel="00000000" w:rsidR="00000000" w:rsidRPr="00000000">
        <w:rPr>
          <w:rtl w:val="0"/>
        </w:rPr>
      </w:r>
    </w:p>
    <w:tbl>
      <w:tblPr>
        <w:tblStyle w:val="Table2"/>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8100"/>
        <w:tblGridChange w:id="0">
          <w:tblGrid>
            <w:gridCol w:w="2700"/>
            <w:gridCol w:w="8100"/>
          </w:tblGrid>
        </w:tblGridChange>
      </w:tblGrid>
      <w:tr>
        <w:trPr>
          <w:cantSplit w:val="0"/>
          <w:trHeight w:val="735"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Terms/ Main Ideas / Key Concepts</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Notes / Explanation / Definition / Method</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Define “Technical Language.”</w:t>
            </w:r>
          </w:p>
          <w:p w:rsidR="00000000" w:rsidDel="00000000" w:rsidP="00000000" w:rsidRDefault="00000000" w:rsidRPr="00000000" w14:paraId="00000007">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Hint: look under the “Define” tab.</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Why do writers use technical language?</w:t>
            </w:r>
          </w:p>
          <w:p w:rsidR="00000000" w:rsidDel="00000000" w:rsidP="00000000" w:rsidRDefault="00000000" w:rsidRPr="00000000" w14:paraId="0000000A">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“Define” tab.</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are three benefits of using technical language?</w:t>
            </w:r>
          </w:p>
          <w:p w:rsidR="00000000" w:rsidDel="00000000" w:rsidP="00000000" w:rsidRDefault="00000000" w:rsidRPr="00000000" w14:paraId="0000000D">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“Define” tab (Concept Definitions Video).</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List at least three ways to analyze the use of technical language.</w:t>
            </w:r>
          </w:p>
          <w:p w:rsidR="00000000" w:rsidDel="00000000" w:rsidP="00000000" w:rsidRDefault="00000000" w:rsidRPr="00000000" w14:paraId="00000010">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Hint: look in the “Identification and Application” section under the “Model” tab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tc>
      </w:tr>
      <w:tr>
        <w:trPr>
          <w:cantSplit w:val="0"/>
          <w:trHeight w:val="465" w:hRule="atLeast"/>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is one positive attribute of the model essay? What is one suggestion for improvement you might give to the author?</w:t>
            </w:r>
          </w:p>
          <w:p w:rsidR="00000000" w:rsidDel="00000000" w:rsidP="00000000" w:rsidRDefault="00000000" w:rsidRPr="00000000" w14:paraId="00000015">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in the “Model” section under the “Model” tab .</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17">
      <w:pPr>
        <w:pageBreakBefore w:val="0"/>
        <w:rPr>
          <w:rFonts w:ascii="Calibri" w:cs="Calibri" w:eastAsia="Calibri" w:hAnsi="Calibri"/>
        </w:rPr>
      </w:pPr>
      <w:r w:rsidDel="00000000" w:rsidR="00000000" w:rsidRPr="00000000">
        <w:rPr>
          <w:rtl w:val="0"/>
        </w:rPr>
      </w:r>
    </w:p>
    <w:sectPr>
      <w:headerReference r:id="rId6"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pageBreakBefore w:val="0"/>
      <w:jc w:val="left"/>
      <w:rPr>
        <w:b w:val="1"/>
        <w:bCs w:val="1"/>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A">
          <w:pPr>
            <w:jc w:val="center"/>
            <w:rPr>
              <w:b w:val="1"/>
              <w:bCs w:val="1"/>
            </w:rPr>
          </w:pPr>
          <w:r w:rsidDel="00000000" w:rsidR="00000000" w:rsidRPr="00000000">
            <w:rPr>
              <w:b w:val="1"/>
              <w:bCs w:val="1"/>
              <w:rtl w:val="0"/>
            </w:rPr>
            <w:t xml:space="preserve">Skill: Technical Language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1C">
    <w:pPr>
      <w:pageBreakBefore w:val="0"/>
      <w:jc w:val="left"/>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