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rHeight w:val="1027.5"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“Connotation.”</w:t>
            </w:r>
          </w:p>
          <w:p w:rsidR="00000000" w:rsidDel="00000000" w:rsidP="00000000" w:rsidRDefault="00000000" w:rsidRPr="00000000" w14:paraId="0000000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“Define” tab.</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1027.5"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“Denotation.”</w:t>
            </w:r>
          </w:p>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1571.4705882352941"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Is the connotation or denotation of a word easier to figure out? Why?</w:t>
            </w:r>
          </w:p>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1843.4558823529412"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many types of connotations are there? What are the types?</w:t>
            </w:r>
          </w:p>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2115.4411764705883"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do authors use connotation and denotation? </w:t>
            </w:r>
          </w:p>
          <w:p w:rsidR="00000000" w:rsidDel="00000000" w:rsidP="00000000" w:rsidRDefault="00000000" w:rsidRPr="00000000" w14:paraId="0000001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465"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8">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jc w:val="left"/>
      <w:rPr>
        <w:b w:val="1"/>
        <w:bCs w:val="1"/>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4155"/>
      <w:gridCol w:w="3360"/>
      <w:tblGridChange w:id="0">
        <w:tblGrid>
          <w:gridCol w:w="3285"/>
          <w:gridCol w:w="4155"/>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b w:val="1"/>
              <w:bCs w:val="1"/>
            </w:rPr>
          </w:pPr>
          <w:r w:rsidDel="00000000" w:rsidR="00000000" w:rsidRPr="00000000">
            <w:rPr>
              <w:b w:val="1"/>
              <w:bCs w:val="1"/>
              <w:rtl w:val="0"/>
            </w:rPr>
            <w:t xml:space="preserve">Skill: Connotation and Denotation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D">
    <w:pPr>
      <w:pageBreakBefore w:val="0"/>
      <w:jc w:val="lef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