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795"/>
        <w:gridCol w:w="3135"/>
        <w:gridCol w:w="105"/>
        <w:gridCol w:w="2280"/>
        <w:gridCol w:w="2280"/>
        <w:tblGridChange w:id="0">
          <w:tblGrid>
            <w:gridCol w:w="795"/>
            <w:gridCol w:w="795"/>
            <w:gridCol w:w="3135"/>
            <w:gridCol w:w="105"/>
            <w:gridCol w:w="228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990000"/>
                <w:rtl w:val="0"/>
              </w:rPr>
              <w:t xml:space="preserve">PART 4: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DIFFERENT TIMES, DIFFERENT LOOKS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Background: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“The Gift of the Magi” takes place in the late 19th century/early 20th century (late 1800s/early 1900s).  Of course, life was different back then: Homes were different, styles were different, trends were different.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Directions: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For each item listed below, use a search engine, such as Google, to search the listed terms while adding the search term "1900" before the name of the item/thing.  Copy and paste a relevant image that you find. 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i w:val="1"/>
                <w:iCs w:val="1"/>
                <w:rtl w:val="0"/>
              </w:rPr>
              <w:t xml:space="preserve">Be sure to resize the image so that it doesn't take up too much space!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After completing the table, answer the reflection questions.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For #1, you will search using the terms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i w:val="1"/>
                <w:iCs w:val="1"/>
                <w:u w:val="single"/>
                <w:rtl w:val="0"/>
              </w:rPr>
              <w:t xml:space="preserve">1900 watch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, and then copy and paste (or use the “Insert” button to insert) a relevant image that you find.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tcBorders>
              <w:bottom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“Insert image” </w:t>
            </w:r>
            <w:r w:rsidDel="00000000" w:rsidR="00000000" w:rsidRPr="00000000">
              <w:rPr>
                <w:rFonts w:ascii="Playfair Display" w:cs="Playfair Display" w:eastAsia="Playfair Display" w:hAnsi="Playfair Display"/>
              </w:rPr>
              <w:drawing>
                <wp:inline distB="114300" distT="114300" distL="114300" distR="114300">
                  <wp:extent cx="217683" cy="19954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83" cy="1995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  <w:drawing>
                <wp:inline distB="114300" distT="114300" distL="114300" distR="114300">
                  <wp:extent cx="2828925" cy="1892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tcBorders>
              <w:top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</w:rPr>
              <w:drawing>
                <wp:inline distB="114300" distT="114300" distL="114300" distR="114300">
                  <wp:extent cx="2814638" cy="50006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38" cy="500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Playfair Display" w:cs="Playfair Display" w:eastAsia="Playfair Display" w:hAnsi="Playfair Display"/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layfair Display" w:cs="Playfair Display" w:eastAsia="Playfair Display" w:hAnsi="Playfair Display"/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610"/>
      <w:gridCol w:w="1140"/>
      <w:gridCol w:w="5085"/>
      <w:gridCol w:w="525"/>
      <w:tblGridChange w:id="0">
        <w:tblGrid>
          <w:gridCol w:w="2610"/>
          <w:gridCol w:w="1140"/>
          <w:gridCol w:w="5085"/>
          <w:gridCol w:w="5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  <w:rtl w:val="0"/>
            </w:rPr>
            <w:t xml:space="preserve">The Gift of the Magi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jc w:val="center"/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</w:pPr>
          <w:r w:rsidDel="00000000" w:rsidR="00000000" w:rsidRPr="00000000">
            <w:rPr>
              <w:rFonts w:ascii="Playfair Display" w:cs="Playfair Display" w:eastAsia="Playfair Display" w:hAnsi="Playfair Display"/>
              <w:rtl w:val="0"/>
            </w:rPr>
            <w:t xml:space="preserve">O. Henry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990000"/>
              <w:rtl w:val="0"/>
            </w:rPr>
            <w:t xml:space="preserve">PART 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