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b w:val="1"/>
          <w:bCs w:val="1"/>
        </w:rPr>
      </w:pPr>
      <w:hyperlink r:id="rId6">
        <w:r w:rsidDel="00000000" w:rsidR="00000000" w:rsidRPr="00000000">
          <w:rPr>
            <w:rFonts w:ascii="Calibri" w:cs="Calibri" w:eastAsia="Calibri" w:hAnsi="Calibri"/>
            <w:b w:val="1"/>
            <w:bCs w:val="1"/>
            <w:color w:val="1155cc"/>
            <w:u w:val="single"/>
            <w:rtl w:val="0"/>
          </w:rPr>
          <w:t xml:space="preserve">Define</w:t>
        </w:r>
      </w:hyperlink>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 </w:t>
      </w:r>
      <w:hyperlink r:id="rId7">
        <w:r w:rsidDel="00000000" w:rsidR="00000000" w:rsidRPr="00000000">
          <w:rPr>
            <w:rFonts w:ascii="Calibri" w:cs="Calibri" w:eastAsia="Calibri" w:hAnsi="Calibri"/>
            <w:b w:val="1"/>
            <w:bCs w:val="1"/>
            <w:color w:val="1155cc"/>
            <w:u w:val="single"/>
            <w:rtl w:val="0"/>
          </w:rPr>
          <w:t xml:space="preserve">Model</w:t>
        </w:r>
      </w:hyperlink>
      <w:r w:rsidDel="00000000" w:rsidR="00000000" w:rsidRPr="00000000">
        <w:rPr>
          <w:rFonts w:ascii="Calibri" w:cs="Calibri" w:eastAsia="Calibri" w:hAnsi="Calibri"/>
          <w:b w:val="1"/>
          <w:bCs w:val="1"/>
          <w:rtl w:val="0"/>
        </w:rPr>
        <w:t xml:space="preserve"> |</w:t>
      </w:r>
      <w:hyperlink r:id="rId8">
        <w:r w:rsidDel="00000000" w:rsidR="00000000" w:rsidRPr="00000000">
          <w:rPr>
            <w:rFonts w:ascii="Calibri" w:cs="Calibri" w:eastAsia="Calibri" w:hAnsi="Calibri"/>
            <w:b w:val="1"/>
            <w:bCs w:val="1"/>
            <w:color w:val="1155cc"/>
            <w:u w:val="single"/>
            <w:rtl w:val="0"/>
          </w:rPr>
          <w:t xml:space="preserve"> SyncTV</w:t>
        </w:r>
      </w:hyperlink>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“Tone.”</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9">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can an author’s tone convey?</w:t>
            </w:r>
          </w:p>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10">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authors convey tone?</w:t>
            </w:r>
          </w:p>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11">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2">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is tone communicated?</w:t>
            </w:r>
          </w:p>
          <w:p w:rsidR="00000000" w:rsidDel="00000000" w:rsidP="00000000" w:rsidRDefault="00000000" w:rsidRPr="00000000" w14:paraId="00000013">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r w:rsidDel="00000000" w:rsidR="00000000" w:rsidRPr="00000000">
              <w:rPr>
                <w:rFonts w:ascii="Calibri" w:cs="Calibri" w:eastAsia="Calibri" w:hAnsi="Calibri"/>
                <w:i w:val="1"/>
                <w:iCs w:val="1"/>
                <w:rtl w:val="0"/>
              </w:rPr>
              <w:t xml:space="preserve">Define</w:t>
            </w:r>
            <w:r w:rsidDel="00000000" w:rsidR="00000000" w:rsidRPr="00000000">
              <w:rPr>
                <w:rFonts w:ascii="Calibri" w:cs="Calibri" w:eastAsia="Calibri" w:hAnsi="Calibri"/>
                <w:i w:val="1"/>
                <w:iCs w:val="1"/>
                <w:rtl w:val="0"/>
              </w:rPr>
              <w:t xml:space="preserve">” tab (</w:t>
            </w:r>
            <w:hyperlink r:id="rId12">
              <w:r w:rsidDel="00000000" w:rsidR="00000000" w:rsidRPr="00000000">
                <w:rPr>
                  <w:rFonts w:ascii="Calibri" w:cs="Calibri" w:eastAsia="Calibri" w:hAnsi="Calibri"/>
                  <w:i w:val="1"/>
                  <w:iCs w:val="1"/>
                  <w:color w:val="1155cc"/>
                  <w:u w:val="single"/>
                  <w:rtl w:val="0"/>
                </w:rPr>
                <w:t xml:space="preserve">Concept Definitions Video</w:t>
              </w:r>
            </w:hyperlink>
            <w:r w:rsidDel="00000000" w:rsidR="00000000" w:rsidRPr="00000000">
              <w:rPr>
                <w:rFonts w:ascii="Calibri" w:cs="Calibri" w:eastAsia="Calibri" w:hAnsi="Calibri"/>
                <w:i w:val="1"/>
                <w:iCs w:val="1"/>
                <w:rtl w:val="0"/>
              </w:rPr>
              <w:t xml:space="preserve">). Click the transcript icon in the lower right-hand side of the video to open the transcript.</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useful ways to determine an author’s tone in a memoir? </w:t>
            </w:r>
          </w:p>
          <w:p w:rsidR="00000000" w:rsidDel="00000000" w:rsidP="00000000" w:rsidRDefault="00000000" w:rsidRPr="00000000" w14:paraId="0000001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w:t>
            </w:r>
            <w:hyperlink r:id="rId13">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w:t>
            </w:r>
            <w:hyperlink r:id="rId14">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w:t>
            </w:r>
            <w:r w:rsidDel="00000000" w:rsidR="00000000" w:rsidRPr="00000000">
              <w:rPr>
                <w:rFonts w:ascii="Calibri" w:cs="Calibri" w:eastAsia="Calibri" w:hAnsi="Calibri"/>
                <w:rtl w:val="0"/>
              </w:rPr>
              <w:t xml:space="preserve">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E">
      <w:pPr>
        <w:pageBreakBefore w:val="0"/>
        <w:rPr>
          <w:rFonts w:ascii="Calibri" w:cs="Calibri" w:eastAsia="Calibri" w:hAnsi="Calibri"/>
        </w:rPr>
      </w:pPr>
      <w:r w:rsidDel="00000000" w:rsidR="00000000" w:rsidRPr="00000000">
        <w:rPr>
          <w:rtl w:val="0"/>
        </w:rPr>
      </w:r>
    </w:p>
    <w:sectPr>
      <w:headerReference r:id="rId15"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u w:val="single"/>
            </w:rPr>
          </w:pPr>
          <w:r w:rsidDel="00000000" w:rsidR="00000000" w:rsidRPr="00000000">
            <w:rPr>
              <w:rtl w:val="0"/>
            </w:rPr>
            <w:t xml:space="preserve">🔱|Night✡️🌃🕯️ | 🔱Skill | Tone [20]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2">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ooy4CZ9TUT3WmSxDpLFnp2LGsLJ2KwBK/view?usp=sharing" TargetMode="External"/><Relationship Id="rId10" Type="http://schemas.openxmlformats.org/officeDocument/2006/relationships/hyperlink" Target="https://drive.google.com/file/d/1ooy4CZ9TUT3WmSxDpLFnp2LGsLJ2KwBK/view?usp=sharing" TargetMode="External"/><Relationship Id="rId13" Type="http://schemas.openxmlformats.org/officeDocument/2006/relationships/hyperlink" Target="https://drive.google.com/file/d/1alsDgCuvFIbwca4fW4fM51XpiNNBBIDK/view?usp=sharing" TargetMode="External"/><Relationship Id="rId12" Type="http://schemas.openxmlformats.org/officeDocument/2006/relationships/hyperlink" Target="https://docs.google.com/document/d/1xIXTuQHgrE1DzDY8IzdKxM-1-o33vPh38eX9BqFBm_U/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ooy4CZ9TUT3WmSxDpLFnp2LGsLJ2KwBK/view?usp=sharing" TargetMode="External"/><Relationship Id="rId15" Type="http://schemas.openxmlformats.org/officeDocument/2006/relationships/header" Target="header1.xml"/><Relationship Id="rId14" Type="http://schemas.openxmlformats.org/officeDocument/2006/relationships/hyperlink" Target="https://drive.google.com/file/d/1alsDgCuvFIbwca4fW4fM51XpiNNBBIDK/view?usp=sharing" TargetMode="External"/><Relationship Id="rId5" Type="http://schemas.openxmlformats.org/officeDocument/2006/relationships/styles" Target="styles.xml"/><Relationship Id="rId6" Type="http://schemas.openxmlformats.org/officeDocument/2006/relationships/hyperlink" Target="https://drive.google.com/file/d/1ooy4CZ9TUT3WmSxDpLFnp2LGsLJ2KwBK/view?usp=sharing" TargetMode="External"/><Relationship Id="rId7" Type="http://schemas.openxmlformats.org/officeDocument/2006/relationships/hyperlink" Target="https://drive.google.com/file/d/1alsDgCuvFIbwca4fW4fM51XpiNNBBIDK/view?usp=sharing" TargetMode="External"/><Relationship Id="rId8" Type="http://schemas.openxmlformats.org/officeDocument/2006/relationships/hyperlink" Target="https://docs.google.com/document/d/1xIXTuQHgrE1DzDY8IzdKxM-1-o33vPh38eX9BqFBm_U/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