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hyperlink r:id="rId6">
        <w:r w:rsidDel="00000000" w:rsidR="00000000" w:rsidRPr="00000000">
          <w:rPr>
            <w:rFonts w:ascii="Georgia" w:cs="Georgia" w:eastAsia="Georgia" w:hAnsi="Georgia"/>
            <w:color w:val="1155cc"/>
            <w:sz w:val="24"/>
            <w:szCs w:val="24"/>
            <w:u w:val="single"/>
            <w:rtl w:val="0"/>
          </w:rPr>
          <w:t xml:space="preserve">Explanation, Example &amp; Hints</w:t>
        </w:r>
      </w:hyperlink>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In this section, Wiesel is pushed closer and closer toward hopelessness and death. His inexplicable will to live and the realities of life pull him back again and again. As you read, think about the events and emotions that influence Wiesel’s zigzag journey between death and life. In the chart below, record examples of events that create a sense of hopelessness and events that provide hope.</w:t>
            </w:r>
          </w:p>
        </w:tc>
      </w:tr>
    </w:tbl>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tbl>
      <w:tblPr>
        <w:tblStyle w:val="Table2"/>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5310"/>
        <w:gridCol w:w="1080"/>
        <w:gridCol w:w="5775"/>
        <w:tblGridChange w:id="0">
          <w:tblGrid>
            <w:gridCol w:w="810"/>
            <w:gridCol w:w="5310"/>
            <w:gridCol w:w="1080"/>
            <w:gridCol w:w="5775"/>
          </w:tblGrid>
        </w:tblGridChange>
      </w:tblGrid>
      <w:tr>
        <w:trPr>
          <w:cantSplit w:val="0"/>
          <w:trHeight w:val="440"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Ch.</w:t>
            </w:r>
          </w:p>
          <w:p w:rsidR="00000000" w:rsidDel="00000000" w:rsidP="00000000" w:rsidRDefault="00000000" w:rsidRPr="00000000" w14:paraId="00000005">
            <w:pPr>
              <w:widowControl w:val="0"/>
              <w:spacing w:line="240" w:lineRule="auto"/>
              <w:jc w:val="center"/>
              <w:rPr>
                <w:rFonts w:ascii="Georgia" w:cs="Georgia" w:eastAsia="Georgia" w:hAnsi="Georgia"/>
                <w:b w:val="1"/>
                <w:bCs w:val="1"/>
                <w:sz w:val="24"/>
                <w:szCs w:val="24"/>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Hopelessness and Death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Hope and Life</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6</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pain in foot, exhaustion, death seems a release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36"/>
                <w:szCs w:val="36"/>
              </w:rPr>
            </w:pPr>
            <w:r w:rsidDel="00000000" w:rsidR="00000000" w:rsidRPr="00000000">
              <w:rPr>
                <w:rFonts w:ascii="Cardo" w:cs="Cardo" w:eastAsia="Cardo" w:hAnsi="Cardo"/>
                <w:sz w:val="36"/>
                <w:szCs w:val="36"/>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His father needs Wiesel's support, Wiesel cannot abandon him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6</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6</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1A">
            <w:pPr>
              <w:widowControl w:val="0"/>
              <w:spacing w:line="240" w:lineRule="auto"/>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7</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7</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7</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2F">
            <w:pPr>
              <w:widowControl w:val="0"/>
              <w:spacing w:line="240" w:lineRule="auto"/>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36">
            <w:pPr>
              <w:widowControl w:val="0"/>
              <w:spacing w:line="240" w:lineRule="auto"/>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3A">
            <w:pPr>
              <w:widowControl w:val="0"/>
              <w:spacing w:line="240" w:lineRule="auto"/>
              <w:jc w:val="center"/>
              <w:rPr>
                <w:rFonts w:ascii="Georgia" w:cs="Georgia" w:eastAsia="Georgia" w:hAnsi="Georgia"/>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9</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4D">
            <w:pPr>
              <w:widowControl w:val="0"/>
              <w:spacing w:line="240" w:lineRule="auto"/>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9</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54">
            <w:pPr>
              <w:widowControl w:val="0"/>
              <w:spacing w:line="240" w:lineRule="auto"/>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bl>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sectPr>
      <w:headerReference r:id="rId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gridCol w:w="2820"/>
      <w:tblGridChange w:id="0">
        <w:tblGrid>
          <w:gridCol w:w="10140"/>
          <w:gridCol w:w="28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9LKrROav7iVDPyeHX71UUa8KjwUZ1iBROrZYU0OOUQ/edit?usp=sharing"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