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hyperlink w:anchor="_pr0wrrafi5ts">
        <w:r w:rsidDel="00000000" w:rsidR="00000000" w:rsidRPr="00000000">
          <w:rPr>
            <w:color w:val="1155cc"/>
            <w:u w:val="single"/>
            <w:rtl w:val="0"/>
          </w:rPr>
          <w:t xml:space="preserve">1</w:t>
        </w:r>
      </w:hyperlink>
      <w:r w:rsidDel="00000000" w:rsidR="00000000" w:rsidRPr="00000000">
        <w:rPr>
          <w:rtl w:val="0"/>
        </w:rPr>
        <w:t xml:space="preserve"> • </w:t>
      </w:r>
      <w:hyperlink w:anchor="_aetrw0dmzwbk">
        <w:r w:rsidDel="00000000" w:rsidR="00000000" w:rsidRPr="00000000">
          <w:rPr>
            <w:color w:val="1155cc"/>
            <w:u w:val="single"/>
            <w:rtl w:val="0"/>
          </w:rPr>
          <w:t xml:space="preserve">2</w:t>
        </w:r>
      </w:hyperlink>
      <w:r w:rsidDel="00000000" w:rsidR="00000000" w:rsidRPr="00000000">
        <w:rPr>
          <w:rtl w:val="0"/>
        </w:rPr>
        <w:t xml:space="preserve"> • </w:t>
      </w:r>
      <w:hyperlink w:anchor="_cndekpa9fh4s">
        <w:r w:rsidDel="00000000" w:rsidR="00000000" w:rsidRPr="00000000">
          <w:rPr>
            <w:color w:val="1155cc"/>
            <w:u w:val="single"/>
            <w:rtl w:val="0"/>
          </w:rPr>
          <w:t xml:space="preserve">3</w:t>
        </w:r>
      </w:hyperlink>
      <w:r w:rsidDel="00000000" w:rsidR="00000000" w:rsidRPr="00000000">
        <w:rPr>
          <w:rtl w:val="0"/>
        </w:rPr>
        <w:t xml:space="preserve"> • </w:t>
      </w:r>
      <w:hyperlink w:anchor="_5rbwhca8fqen">
        <w:r w:rsidDel="00000000" w:rsidR="00000000" w:rsidRPr="00000000">
          <w:rPr>
            <w:color w:val="1155cc"/>
            <w:u w:val="single"/>
            <w:rtl w:val="0"/>
          </w:rPr>
          <w:t xml:space="preserve">Instructions</w:t>
        </w:r>
      </w:hyperlink>
      <w:r w:rsidDel="00000000" w:rsidR="00000000" w:rsidRPr="00000000">
        <w:rPr>
          <w:rtl w:val="0"/>
        </w:rPr>
        <w:t xml:space="preserve"> • </w:t>
      </w:r>
      <w:hyperlink w:anchor="_9vn3u81dukag">
        <w:r w:rsidDel="00000000" w:rsidR="00000000" w:rsidRPr="00000000">
          <w:rPr>
            <w:color w:val="1155cc"/>
            <w:u w:val="single"/>
            <w:rtl w:val="0"/>
          </w:rPr>
          <w:t xml:space="preserve">Hints</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03">
            <w:pPr>
              <w:pStyle w:val="Heading2"/>
              <w:widowControl w:val="0"/>
              <w:spacing w:line="240" w:lineRule="auto"/>
              <w:jc w:val="center"/>
              <w:rPr/>
            </w:pPr>
            <w:bookmarkStart w:colFirst="0" w:colLast="0" w:name="_pr0wrrafi5ts" w:id="0"/>
            <w:bookmarkEnd w:id="0"/>
            <w:r w:rsidDel="00000000" w:rsidR="00000000" w:rsidRPr="00000000">
              <w:rPr>
                <w:rtl w:val="0"/>
              </w:rPr>
              <w:t xml:space="preserve">Question 1</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bCs w:val="1"/>
              </w:rPr>
            </w:pPr>
            <w:r w:rsidDel="00000000" w:rsidR="00000000" w:rsidRPr="00000000">
              <w:rPr>
                <w:b w:val="1"/>
                <w:bCs w:val="1"/>
                <w:rtl w:val="0"/>
              </w:rPr>
              <w:t xml:space="preserve">What similar patterns emerged in the groups of musicians—both violinists and pianists—that psychologist K. Anders Ericsson and his colleagues studied? Use several examples of evidence from the text to support your answer.</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rPr/>
            </w:pPr>
            <w:r w:rsidDel="00000000" w:rsidR="00000000" w:rsidRPr="00000000">
              <w:rPr>
                <w:rtl w:val="0"/>
              </w:rPr>
              <w:t xml:space="preserve">K. Anders Ericsson and his colleagues divided the musicians into different groups based on their abilities. When interviewing the groups, they discovered _______________. </w:t>
            </w:r>
          </w:p>
          <w:p w:rsidR="00000000" w:rsidDel="00000000" w:rsidP="00000000" w:rsidRDefault="00000000" w:rsidRPr="00000000" w14:paraId="00000009">
            <w:pPr>
              <w:pageBreakBefore w:val="0"/>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When asking the violinist groups, the researchers found, “</w:t>
            </w:r>
            <w:r w:rsidDel="00000000" w:rsidR="00000000" w:rsidRPr="00000000">
              <w:rPr>
                <w:highlight w:val="yellow"/>
                <w:rtl w:val="0"/>
              </w:rPr>
              <w:t xml:space="preserve">_________</w:t>
            </w:r>
            <w:r w:rsidDel="00000000" w:rsidR="00000000" w:rsidRPr="00000000">
              <w:rPr>
                <w:rtl w:val="0"/>
              </w:rPr>
              <w:t xml:space="preserve">” (Gladwell ¶</w:t>
            </w:r>
            <w:r w:rsidDel="00000000" w:rsidR="00000000" w:rsidRPr="00000000">
              <w:rPr>
                <w:highlight w:val="yellow"/>
                <w:rtl w:val="0"/>
              </w:rPr>
              <w:t xml:space="preserve">__</w:t>
            </w:r>
            <w:r w:rsidDel="00000000" w:rsidR="00000000" w:rsidRPr="00000000">
              <w:rPr>
                <w:rtl w:val="0"/>
              </w:rPr>
              <w:t xml:space="preserve">). </w:t>
            </w:r>
          </w:p>
          <w:p w:rsidR="00000000" w:rsidDel="00000000" w:rsidP="00000000" w:rsidRDefault="00000000" w:rsidRPr="00000000" w14:paraId="0000000C">
            <w:pPr>
              <w:widowControl w:val="0"/>
              <w:spacing w:line="240" w:lineRule="auto"/>
              <w:rPr/>
            </w:pPr>
            <w:r w:rsidDel="00000000" w:rsidR="00000000" w:rsidRPr="00000000">
              <w:rPr>
                <w:rtl w:val="0"/>
              </w:rPr>
            </w:r>
          </w:p>
          <w:p w:rsidR="00000000" w:rsidDel="00000000" w:rsidP="00000000" w:rsidRDefault="00000000" w:rsidRPr="00000000" w14:paraId="0000000D">
            <w:pPr>
              <w:widowControl w:val="0"/>
              <w:spacing w:line="240" w:lineRule="auto"/>
              <w:rPr/>
            </w:pPr>
            <w:r w:rsidDel="00000000" w:rsidR="00000000" w:rsidRPr="00000000">
              <w:rPr>
                <w:rtl w:val="0"/>
              </w:rPr>
              <w:t xml:space="preserve">When speaking to the pianist groups, they saw a similar pattern: “</w:t>
            </w:r>
            <w:r w:rsidDel="00000000" w:rsidR="00000000" w:rsidRPr="00000000">
              <w:rPr>
                <w:highlight w:val="yellow"/>
                <w:rtl w:val="0"/>
              </w:rPr>
              <w:t xml:space="preserve">________</w:t>
            </w:r>
            <w:r w:rsidDel="00000000" w:rsidR="00000000" w:rsidRPr="00000000">
              <w:rPr>
                <w:rtl w:val="0"/>
              </w:rPr>
              <w:t xml:space="preserve">” (Gladwell ¶</w:t>
            </w:r>
            <w:r w:rsidDel="00000000" w:rsidR="00000000" w:rsidRPr="00000000">
              <w:rPr>
                <w:highlight w:val="yellow"/>
                <w:rtl w:val="0"/>
              </w:rPr>
              <w:t xml:space="preserve">__</w:t>
            </w:r>
            <w:r w:rsidDel="00000000" w:rsidR="00000000" w:rsidRPr="00000000">
              <w:rPr>
                <w:rtl w:val="0"/>
              </w:rPr>
              <w:t xml:space="preserve">). </w:t>
            </w:r>
          </w:p>
          <w:p w:rsidR="00000000" w:rsidDel="00000000" w:rsidP="00000000" w:rsidRDefault="00000000" w:rsidRPr="00000000" w14:paraId="0000000E">
            <w:pPr>
              <w:widowControl w:val="0"/>
              <w:spacing w:line="240" w:lineRule="auto"/>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When it came to both groups, interviews proved that the musician’s </w:t>
            </w:r>
            <w:r w:rsidDel="00000000" w:rsidR="00000000" w:rsidRPr="00000000">
              <w:rPr>
                <w:highlight w:val="yellow"/>
                <w:rtl w:val="0"/>
              </w:rPr>
              <w:t xml:space="preserve">______ </w:t>
            </w:r>
            <w:r w:rsidDel="00000000" w:rsidR="00000000" w:rsidRPr="00000000">
              <w:rPr>
                <w:rtl w:val="0"/>
              </w:rPr>
              <w:t xml:space="preserve">affected how good of a musician they were.</w:t>
            </w:r>
          </w:p>
          <w:p w:rsidR="00000000" w:rsidDel="00000000" w:rsidP="00000000" w:rsidRDefault="00000000" w:rsidRPr="00000000" w14:paraId="00000011">
            <w:pPr>
              <w:widowControl w:val="0"/>
              <w:spacing w:line="240" w:lineRule="auto"/>
              <w:rPr/>
            </w:pPr>
            <w:r w:rsidDel="00000000" w:rsidR="00000000" w:rsidRPr="00000000">
              <w:rPr>
                <w:rtl w:val="0"/>
              </w:rPr>
            </w:r>
          </w:p>
          <w:p w:rsidR="00000000" w:rsidDel="00000000" w:rsidP="00000000" w:rsidRDefault="00000000" w:rsidRPr="00000000" w14:paraId="00000012">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13">
      <w:pPr>
        <w:pageBreakBefore w:val="0"/>
        <w:rPr/>
      </w:pPr>
      <w:r w:rsidDel="00000000" w:rsidR="00000000" w:rsidRPr="00000000">
        <w:rPr>
          <w:rtl w:val="0"/>
        </w:rPr>
      </w:r>
    </w:p>
    <w:tbl>
      <w:tblPr>
        <w:tblStyle w:val="Table2"/>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14">
            <w:pPr>
              <w:pStyle w:val="Heading2"/>
              <w:widowControl w:val="0"/>
              <w:spacing w:line="240" w:lineRule="auto"/>
              <w:jc w:val="center"/>
              <w:rPr/>
            </w:pPr>
            <w:bookmarkStart w:colFirst="0" w:colLast="0" w:name="_aetrw0dmzwbk" w:id="1"/>
            <w:bookmarkEnd w:id="1"/>
            <w:r w:rsidDel="00000000" w:rsidR="00000000" w:rsidRPr="00000000">
              <w:rPr>
                <w:rtl w:val="0"/>
              </w:rPr>
              <w:t xml:space="preserve">Question 2</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b w:val="1"/>
                <w:bCs w:val="1"/>
              </w:rPr>
            </w:pPr>
            <w:r w:rsidDel="00000000" w:rsidR="00000000" w:rsidRPr="00000000">
              <w:rPr>
                <w:b w:val="1"/>
                <w:bCs w:val="1"/>
                <w:rtl w:val="0"/>
              </w:rPr>
              <w:t xml:space="preserve">What did neurologist Daniel Levitin discover after examining many different studies of expertise? Support your answer with evidence from the text.</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rPr/>
            </w:pPr>
            <w:r w:rsidDel="00000000" w:rsidR="00000000" w:rsidRPr="00000000">
              <w:rPr>
                <w:rtl w:val="0"/>
              </w:rPr>
              <w:t xml:space="preserve">After examining different studies of expertise, neurologist Daniel Levitin discovered </w:t>
            </w:r>
            <w:r w:rsidDel="00000000" w:rsidR="00000000" w:rsidRPr="00000000">
              <w:rPr>
                <w:highlight w:val="yellow"/>
                <w:rtl w:val="0"/>
              </w:rPr>
              <w:t xml:space="preserve">__________________</w:t>
            </w:r>
            <w:r w:rsidDel="00000000" w:rsidR="00000000" w:rsidRPr="00000000">
              <w:rPr>
                <w:rtl w:val="0"/>
              </w:rPr>
              <w:t xml:space="preserve">.</w:t>
            </w:r>
          </w:p>
          <w:p w:rsidR="00000000" w:rsidDel="00000000" w:rsidP="00000000" w:rsidRDefault="00000000" w:rsidRPr="00000000" w14:paraId="0000001A">
            <w:pPr>
              <w:pageBreakBefore w:val="0"/>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Gladwell quotes Levitin where he writes that to be an expert “</w:t>
            </w:r>
            <w:r w:rsidDel="00000000" w:rsidR="00000000" w:rsidRPr="00000000">
              <w:rPr>
                <w:highlight w:val="yellow"/>
                <w:rtl w:val="0"/>
              </w:rPr>
              <w:t xml:space="preserve">_____________</w:t>
            </w:r>
            <w:r w:rsidDel="00000000" w:rsidR="00000000" w:rsidRPr="00000000">
              <w:rPr>
                <w:rtl w:val="0"/>
              </w:rPr>
              <w:t xml:space="preserve">” (¶</w:t>
            </w:r>
            <w:r w:rsidDel="00000000" w:rsidR="00000000" w:rsidRPr="00000000">
              <w:rPr>
                <w:highlight w:val="yellow"/>
                <w:rtl w:val="0"/>
              </w:rPr>
              <w:t xml:space="preserve">__</w:t>
            </w: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Levitin mentions many studies who covered many fields including “</w:t>
            </w:r>
            <w:r w:rsidDel="00000000" w:rsidR="00000000" w:rsidRPr="00000000">
              <w:rPr>
                <w:highlight w:val="yellow"/>
                <w:rtl w:val="0"/>
              </w:rPr>
              <w:t xml:space="preserve">_________</w:t>
            </w:r>
            <w:r w:rsidDel="00000000" w:rsidR="00000000" w:rsidRPr="00000000">
              <w:rPr>
                <w:rtl w:val="0"/>
              </w:rPr>
              <w:t xml:space="preserve">” which all show that 10,000 hours is needed (Gladwell ¶</w:t>
            </w:r>
            <w:r w:rsidDel="00000000" w:rsidR="00000000" w:rsidRPr="00000000">
              <w:rPr>
                <w:highlight w:val="yellow"/>
                <w:rtl w:val="0"/>
              </w:rPr>
              <w:t xml:space="preserve">__</w:t>
            </w:r>
            <w:r w:rsidDel="00000000" w:rsidR="00000000" w:rsidRPr="00000000">
              <w:rPr>
                <w:rtl w:val="0"/>
              </w:rPr>
              <w:t xml:space="preserve">).</w:t>
            </w:r>
          </w:p>
          <w:p w:rsidR="00000000" w:rsidDel="00000000" w:rsidP="00000000" w:rsidRDefault="00000000" w:rsidRPr="00000000" w14:paraId="00000020">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21">
      <w:pPr>
        <w:rPr/>
      </w:pPr>
      <w:r w:rsidDel="00000000" w:rsidR="00000000" w:rsidRPr="00000000">
        <w:rPr>
          <w:rtl w:val="0"/>
        </w:rPr>
      </w:r>
    </w:p>
    <w:tbl>
      <w:tblPr>
        <w:tblStyle w:val="Table3"/>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22">
            <w:pPr>
              <w:pStyle w:val="Heading2"/>
              <w:widowControl w:val="0"/>
              <w:spacing w:line="240" w:lineRule="auto"/>
              <w:jc w:val="center"/>
              <w:rPr/>
            </w:pPr>
            <w:bookmarkStart w:colFirst="0" w:colLast="0" w:name="_cndekpa9fh4s" w:id="2"/>
            <w:bookmarkEnd w:id="2"/>
            <w:r w:rsidDel="00000000" w:rsidR="00000000" w:rsidRPr="00000000">
              <w:rPr>
                <w:rtl w:val="0"/>
              </w:rPr>
              <w:t xml:space="preserve">Question 3</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b w:val="1"/>
                <w:bCs w:val="1"/>
              </w:rPr>
            </w:pPr>
            <w:r w:rsidDel="00000000" w:rsidR="00000000" w:rsidRPr="00000000">
              <w:rPr>
                <w:b w:val="1"/>
                <w:bCs w:val="1"/>
                <w:rtl w:val="0"/>
              </w:rPr>
              <w:t xml:space="preserve">Aside from discovering how many hours of practice it takes to achieve true mastery in a field of endeavor, what other striking thing did Ericsson’s study uncover? Support your answer with evidence from the text.</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Aside from the hours of practice needed to achieve mastery, Ericsson’s study uncovered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28">
            <w:pPr>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Gladwell starts by asking about innate talent, but what he discovered concerning naturals was “</w:t>
            </w:r>
            <w:r w:rsidDel="00000000" w:rsidR="00000000" w:rsidRPr="00000000">
              <w:rPr>
                <w:highlight w:val="yellow"/>
                <w:rtl w:val="0"/>
              </w:rPr>
              <w:t xml:space="preserve">_____________</w:t>
            </w:r>
            <w:r w:rsidDel="00000000" w:rsidR="00000000" w:rsidRPr="00000000">
              <w:rPr>
                <w:rtl w:val="0"/>
              </w:rPr>
              <w:t xml:space="preserve">” (¶</w:t>
            </w:r>
            <w:r w:rsidDel="00000000" w:rsidR="00000000" w:rsidRPr="00000000">
              <w:rPr>
                <w:highlight w:val="yellow"/>
                <w:rtl w:val="0"/>
              </w:rPr>
              <w:t xml:space="preserve">_</w:t>
            </w:r>
            <w:r w:rsidDel="00000000" w:rsidR="00000000" w:rsidRPr="00000000">
              <w:rPr>
                <w:rtl w:val="0"/>
              </w:rPr>
              <w:t xml:space="preserve">). </w:t>
            </w:r>
          </w:p>
          <w:p w:rsidR="00000000" w:rsidDel="00000000" w:rsidP="00000000" w:rsidRDefault="00000000" w:rsidRPr="00000000" w14:paraId="0000002B">
            <w:pPr>
              <w:widowControl w:val="0"/>
              <w:spacing w:line="240" w:lineRule="auto"/>
              <w:rPr/>
            </w:pPr>
            <w:r w:rsidDel="00000000" w:rsidR="00000000" w:rsidRPr="00000000">
              <w:rPr>
                <w:rtl w:val="0"/>
              </w:rPr>
            </w:r>
          </w:p>
          <w:p w:rsidR="00000000" w:rsidDel="00000000" w:rsidP="00000000" w:rsidRDefault="00000000" w:rsidRPr="00000000" w14:paraId="0000002C">
            <w:pPr>
              <w:widowControl w:val="0"/>
              <w:spacing w:line="240" w:lineRule="auto"/>
              <w:rPr/>
            </w:pPr>
            <w:r w:rsidDel="00000000" w:rsidR="00000000" w:rsidRPr="00000000">
              <w:rPr>
                <w:rtl w:val="0"/>
              </w:rPr>
              <w:t xml:space="preserve">Similarly, he could not find examples of the opposite being true either, writing, “</w:t>
            </w:r>
            <w:r w:rsidDel="00000000" w:rsidR="00000000" w:rsidRPr="00000000">
              <w:rPr>
                <w:highlight w:val="yellow"/>
                <w:rtl w:val="0"/>
              </w:rPr>
              <w:t xml:space="preserve">________</w:t>
            </w:r>
            <w:r w:rsidDel="00000000" w:rsidR="00000000" w:rsidRPr="00000000">
              <w:rPr>
                <w:rtl w:val="0"/>
              </w:rPr>
              <w:t xml:space="preserve">” (Gladwell ¶</w:t>
            </w:r>
            <w:r w:rsidDel="00000000" w:rsidR="00000000" w:rsidRPr="00000000">
              <w:rPr>
                <w:highlight w:val="yellow"/>
                <w:rtl w:val="0"/>
              </w:rPr>
              <w:t xml:space="preserve">_</w:t>
            </w:r>
            <w:r w:rsidDel="00000000" w:rsidR="00000000" w:rsidRPr="00000000">
              <w:rPr>
                <w:rtl w:val="0"/>
              </w:rPr>
              <w:t xml:space="preserve">).</w:t>
            </w:r>
          </w:p>
          <w:p w:rsidR="00000000" w:rsidDel="00000000" w:rsidP="00000000" w:rsidRDefault="00000000" w:rsidRPr="00000000" w14:paraId="0000002D">
            <w:pPr>
              <w:widowControl w:val="0"/>
              <w:spacing w:line="240" w:lineRule="auto"/>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Gladwell did not simply study how much practice one needed to be considered an expert, but he found </w:t>
            </w:r>
            <w:r w:rsidDel="00000000" w:rsidR="00000000" w:rsidRPr="00000000">
              <w:rPr>
                <w:highlight w:val="yellow"/>
                <w:rtl w:val="0"/>
              </w:rPr>
              <w:t xml:space="preserve">_______________________</w:t>
            </w:r>
            <w:r w:rsidDel="00000000" w:rsidR="00000000" w:rsidRPr="00000000">
              <w:rPr>
                <w:rtl w:val="0"/>
              </w:rPr>
              <w:t xml:space="preserve">.</w:t>
            </w:r>
          </w:p>
          <w:p w:rsidR="00000000" w:rsidDel="00000000" w:rsidP="00000000" w:rsidRDefault="00000000" w:rsidRPr="00000000" w14:paraId="00000030">
            <w:pPr>
              <w:widowControl w:val="0"/>
              <w:spacing w:line="240" w:lineRule="auto"/>
              <w:rPr/>
            </w:pPr>
            <w:r w:rsidDel="00000000" w:rsidR="00000000" w:rsidRPr="00000000">
              <w:rPr>
                <w:rtl w:val="0"/>
              </w:rPr>
            </w:r>
          </w:p>
        </w:tc>
      </w:tr>
    </w:tbl>
    <w:p w:rsidR="00000000" w:rsidDel="00000000" w:rsidP="00000000" w:rsidRDefault="00000000" w:rsidRPr="00000000" w14:paraId="00000031">
      <w:pPr>
        <w:rPr/>
      </w:pPr>
      <w:r w:rsidDel="00000000" w:rsidR="00000000" w:rsidRPr="00000000">
        <w:rPr>
          <w:rtl w:val="0"/>
        </w:rPr>
      </w:r>
    </w:p>
    <w:tbl>
      <w:tblPr>
        <w:tblStyle w:val="Table4"/>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2">
            <w:pPr>
              <w:pStyle w:val="Heading2"/>
              <w:widowControl w:val="0"/>
              <w:spacing w:line="240" w:lineRule="auto"/>
              <w:rPr/>
            </w:pPr>
            <w:bookmarkStart w:colFirst="0" w:colLast="0" w:name="_5rbwhca8fqen" w:id="3"/>
            <w:bookmarkEnd w:id="3"/>
            <w:r w:rsidDel="00000000" w:rsidR="00000000" w:rsidRPr="00000000">
              <w:rPr>
                <w:rtl w:val="0"/>
              </w:rPr>
              <w:t xml:space="preserve">Instructions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After reading the text, please respond to the Think Questions listed.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Each response should include:</w:t>
            </w:r>
          </w:p>
          <w:p w:rsidR="00000000" w:rsidDel="00000000" w:rsidP="00000000" w:rsidRDefault="00000000" w:rsidRPr="00000000" w14:paraId="00000036">
            <w:pPr>
              <w:numPr>
                <w:ilvl w:val="0"/>
                <w:numId w:val="1"/>
              </w:numPr>
              <w:ind w:left="720" w:hanging="360"/>
            </w:pPr>
            <w:r w:rsidDel="00000000" w:rsidR="00000000" w:rsidRPr="00000000">
              <w:rPr>
                <w:b w:val="1"/>
                <w:bCs w:val="1"/>
                <w:highlight w:val="green"/>
                <w:rtl w:val="0"/>
              </w:rPr>
              <w:t xml:space="preserve">R / A: </w:t>
            </w:r>
            <w:hyperlink r:id="rId6">
              <w:r w:rsidDel="00000000" w:rsidR="00000000" w:rsidRPr="00000000">
                <w:rPr>
                  <w:b w:val="1"/>
                  <w:bCs w:val="1"/>
                  <w:color w:val="1155cc"/>
                  <w:highlight w:val="green"/>
                  <w:u w:val="single"/>
                  <w:rtl w:val="0"/>
                </w:rPr>
                <w:t xml:space="preserve">Claim / Topic Sentence / Thesis Statement</w:t>
              </w:r>
            </w:hyperlink>
            <w:r w:rsidDel="00000000" w:rsidR="00000000" w:rsidRPr="00000000">
              <w:rPr>
                <w:rtl w:val="0"/>
              </w:rPr>
              <w:t xml:space="preserve">- your direct response to the prompt which shows your opinion/position on the topic.</w:t>
            </w:r>
          </w:p>
          <w:p w:rsidR="00000000" w:rsidDel="00000000" w:rsidP="00000000" w:rsidRDefault="00000000" w:rsidRPr="00000000" w14:paraId="00000037">
            <w:pPr>
              <w:numPr>
                <w:ilvl w:val="0"/>
                <w:numId w:val="1"/>
              </w:numPr>
              <w:ind w:left="720" w:hanging="360"/>
            </w:pPr>
            <w:r w:rsidDel="00000000" w:rsidR="00000000" w:rsidRPr="00000000">
              <w:rPr>
                <w:b w:val="1"/>
                <w:bCs w:val="1"/>
                <w:highlight w:val="yellow"/>
                <w:rtl w:val="0"/>
              </w:rPr>
              <w:t xml:space="preserve">C: Textual Evidence / Data</w:t>
            </w:r>
            <w:r w:rsidDel="00000000" w:rsidR="00000000" w:rsidRPr="00000000">
              <w:rPr>
                <w:rtl w:val="0"/>
              </w:rPr>
              <w:t xml:space="preserve">- Direct quotes, or paraphrased information from the text that supports your claim  Make sure you use proper </w:t>
            </w:r>
            <w:hyperlink r:id="rId7">
              <w:r w:rsidDel="00000000" w:rsidR="00000000" w:rsidRPr="00000000">
                <w:rPr>
                  <w:color w:val="1155cc"/>
                  <w:u w:val="single"/>
                  <w:rtl w:val="0"/>
                </w:rPr>
                <w:t xml:space="preserve">MLA In-Text Citation (Parenthetical Citation)</w:t>
              </w:r>
            </w:hyperlink>
            <w:r w:rsidDel="00000000" w:rsidR="00000000" w:rsidRPr="00000000">
              <w:rPr>
                <w:rtl w:val="0"/>
              </w:rPr>
              <w:t xml:space="preserve"> format to cite your evidence.</w:t>
            </w:r>
          </w:p>
          <w:p w:rsidR="00000000" w:rsidDel="00000000" w:rsidP="00000000" w:rsidRDefault="00000000" w:rsidRPr="00000000" w14:paraId="00000038">
            <w:pPr>
              <w:numPr>
                <w:ilvl w:val="0"/>
                <w:numId w:val="1"/>
              </w:numPr>
              <w:ind w:left="720" w:hanging="360"/>
            </w:pPr>
            <w:r w:rsidDel="00000000" w:rsidR="00000000" w:rsidRPr="00000000">
              <w:rPr>
                <w:b w:val="1"/>
                <w:bCs w:val="1"/>
                <w:highlight w:val="cyan"/>
                <w:rtl w:val="0"/>
              </w:rPr>
              <w:t xml:space="preserve">E: </w:t>
            </w:r>
            <w:hyperlink r:id="rId8">
              <w:r w:rsidDel="00000000" w:rsidR="00000000" w:rsidRPr="00000000">
                <w:rPr>
                  <w:b w:val="1"/>
                  <w:bCs w:val="1"/>
                  <w:color w:val="1155cc"/>
                  <w:highlight w:val="cyan"/>
                  <w:u w:val="single"/>
                  <w:rtl w:val="0"/>
                </w:rPr>
                <w:t xml:space="preserve">Analysis / Commentary / Reasoning / Warrant</w:t>
              </w:r>
            </w:hyperlink>
            <w:r w:rsidDel="00000000" w:rsidR="00000000" w:rsidRPr="00000000">
              <w:rPr>
                <w:rtl w:val="0"/>
              </w:rPr>
              <w:t xml:space="preserve">- Explain how your evidence supports your claim, or its significance.</w:t>
            </w:r>
          </w:p>
        </w:tc>
      </w:tr>
    </w:tbl>
    <w:p w:rsidR="00000000" w:rsidDel="00000000" w:rsidP="00000000" w:rsidRDefault="00000000" w:rsidRPr="00000000" w14:paraId="00000039">
      <w:pPr>
        <w:rPr/>
      </w:pPr>
      <w:r w:rsidDel="00000000" w:rsidR="00000000" w:rsidRPr="00000000">
        <w:rPr>
          <w:rtl w:val="0"/>
        </w:rPr>
      </w:r>
    </w:p>
    <w:tbl>
      <w:tblPr>
        <w:tblStyle w:val="Table5"/>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A">
            <w:pPr>
              <w:pStyle w:val="Heading2"/>
              <w:widowControl w:val="0"/>
              <w:jc w:val="left"/>
              <w:rPr/>
            </w:pPr>
            <w:bookmarkStart w:colFirst="0" w:colLast="0" w:name="_9vn3u81dukag" w:id="4"/>
            <w:bookmarkEnd w:id="4"/>
            <w:r w:rsidDel="00000000" w:rsidR="00000000" w:rsidRPr="00000000">
              <w:rPr>
                <w:rtl w:val="0"/>
              </w:rPr>
              <w:t xml:space="preserve">Hints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r>
          </w:p>
          <w:tbl>
            <w:tblPr>
              <w:tblStyle w:val="Table6"/>
              <w:tblW w:w="10590.0" w:type="dxa"/>
              <w:jc w:val="left"/>
              <w:tblBorders>
                <w:top w:color="444444" w:space="0" w:sz="8" w:val="single"/>
                <w:left w:color="000000" w:space="0" w:sz="0" w:val="nil"/>
                <w:bottom w:color="000000" w:space="0" w:sz="0" w:val="nil"/>
                <w:right w:color="444444" w:space="0" w:sz="8" w:val="single"/>
                <w:insideH w:color="444444" w:space="0" w:sz="8" w:val="single"/>
                <w:insideV w:color="000000" w:space="0" w:sz="0" w:val="nil"/>
              </w:tblBorders>
              <w:tblLayout w:type="fixed"/>
              <w:tblLook w:val="0600"/>
            </w:tblPr>
            <w:tblGrid>
              <w:gridCol w:w="1064.6031746031747"/>
              <w:gridCol w:w="9525.396825396827"/>
              <w:tblGridChange w:id="0">
                <w:tblGrid>
                  <w:gridCol w:w="1064.6031746031747"/>
                  <w:gridCol w:w="9525.396825396827"/>
                </w:tblGrid>
              </w:tblGridChange>
            </w:tblGrid>
            <w:tr>
              <w:trPr>
                <w:cantSplit w:val="0"/>
                <w:trHeight w:val="720" w:hRule="atLeast"/>
                <w:tblHeader w:val="0"/>
              </w:trPr>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w:t>
                  </w:r>
                </w:p>
              </w:tc>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To identify the central idea, look at the last two sentences of paragraph 1. Look to paragraphs 3 and 5 to find general evidence that supports this central idea.</w:t>
                  </w:r>
                </w:p>
              </w:tc>
            </w:tr>
            <w:tr>
              <w:trPr>
                <w:cantSplit w:val="0"/>
                <w:trHeight w:val="720" w:hRule="atLeast"/>
                <w:tblHeader w:val="0"/>
              </w:trPr>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2.</w:t>
                  </w:r>
                </w:p>
              </w:tc>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What does Gladwell present in paragraph 1? How do paragraphs 2 through 5 provide evidence to support the central idea? How do paragraphs 6 and 7 work to support the central idea? What do paragraphs 8 and 9 add?</w:t>
                  </w:r>
                </w:p>
              </w:tc>
            </w:tr>
            <w:tr>
              <w:trPr>
                <w:cantSplit w:val="0"/>
                <w:trHeight w:val="720" w:hRule="atLeast"/>
                <w:tblHeader w:val="0"/>
              </w:trPr>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3.</w:t>
                  </w:r>
                </w:p>
              </w:tc>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Examine paragraph 1 carefully. What are two possible purposes of this text? Note the word "debate" in the opening sentence and the phrase "psychologists look at the careers of the gifted" in the final sentence.</w:t>
                  </w:r>
                </w:p>
              </w:tc>
            </w:tr>
          </w:tbl>
          <w:p w:rsidR="00000000" w:rsidDel="00000000" w:rsidP="00000000" w:rsidRDefault="00000000" w:rsidRPr="00000000" w14:paraId="00000042">
            <w:pPr>
              <w:ind w:left="0" w:firstLine="0"/>
              <w:rPr/>
            </w:pPr>
            <w:r w:rsidDel="00000000" w:rsidR="00000000" w:rsidRPr="00000000">
              <w:rPr>
                <w:rtl w:val="0"/>
              </w:rPr>
            </w:r>
          </w:p>
        </w:tc>
      </w:tr>
    </w:tbl>
    <w:p w:rsidR="00000000" w:rsidDel="00000000" w:rsidP="00000000" w:rsidRDefault="00000000" w:rsidRPr="00000000" w14:paraId="00000043">
      <w:pPr>
        <w:rPr>
          <w:b w:val="1"/>
          <w:bCs w:val="1"/>
          <w:u w:val="single"/>
        </w:rPr>
      </w:pPr>
      <w:r w:rsidDel="00000000" w:rsidR="00000000" w:rsidRPr="00000000">
        <w:rPr>
          <w:rtl w:val="0"/>
        </w:rPr>
      </w:r>
    </w:p>
    <w:tbl>
      <w:tblPr>
        <w:tblStyle w:val="Table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b w:val="1"/>
                <w:bCs w:val="1"/>
              </w:rPr>
            </w:pPr>
            <w:r w:rsidDel="00000000" w:rsidR="00000000" w:rsidRPr="00000000">
              <w:rPr>
                <w:b w:val="1"/>
                <w:bCs w:val="1"/>
                <w:rtl w:val="0"/>
              </w:rPr>
              <w:t xml:space="preserve">Works Cited</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ind w:left="630" w:hanging="720"/>
              <w:rPr/>
            </w:pPr>
            <w:r w:rsidDel="00000000" w:rsidR="00000000" w:rsidRPr="00000000">
              <w:rPr>
                <w:rtl w:val="0"/>
              </w:rPr>
              <w:t xml:space="preserve">Gladwell, Malcolm. Outliers: The Story of Success. Back Bay Books, 2011.</w:t>
            </w:r>
          </w:p>
        </w:tc>
      </w:tr>
    </w:tbl>
    <w:p w:rsidR="00000000" w:rsidDel="00000000" w:rsidP="00000000" w:rsidRDefault="00000000" w:rsidRPr="00000000" w14:paraId="00000046">
      <w:pPr>
        <w:rPr>
          <w:b w:val="1"/>
          <w:bCs w:val="1"/>
          <w:u w:val="single"/>
        </w:rPr>
      </w:pPr>
      <w:r w:rsidDel="00000000" w:rsidR="00000000" w:rsidRPr="00000000">
        <w:rPr>
          <w:rtl w:val="0"/>
        </w:rPr>
      </w:r>
    </w:p>
    <w:p w:rsidR="00000000" w:rsidDel="00000000" w:rsidP="00000000" w:rsidRDefault="00000000" w:rsidRPr="00000000" w14:paraId="00000047">
      <w:pPr>
        <w:rPr>
          <w:b w:val="1"/>
          <w:bCs w:val="1"/>
          <w:u w:val="single"/>
        </w:rPr>
      </w:pPr>
      <w:r w:rsidDel="00000000" w:rsidR="00000000" w:rsidRPr="00000000">
        <w:rPr>
          <w:rtl w:val="0"/>
        </w:rPr>
      </w:r>
    </w:p>
    <w:p w:rsidR="00000000" w:rsidDel="00000000" w:rsidP="00000000" w:rsidRDefault="00000000" w:rsidRPr="00000000" w14:paraId="00000048">
      <w:pPr>
        <w:rPr>
          <w:b w:val="1"/>
          <w:bCs w:val="1"/>
          <w:u w:val="single"/>
        </w:rPr>
      </w:pPr>
      <w:r w:rsidDel="00000000" w:rsidR="00000000" w:rsidRPr="00000000">
        <w:rPr>
          <w:rtl w:val="0"/>
        </w:rPr>
      </w:r>
    </w:p>
    <w:p w:rsidR="00000000" w:rsidDel="00000000" w:rsidP="00000000" w:rsidRDefault="00000000" w:rsidRPr="00000000" w14:paraId="00000049">
      <w:pPr>
        <w:rPr>
          <w:b w:val="1"/>
          <w:bCs w:val="1"/>
          <w:u w:val="single"/>
        </w:rPr>
      </w:pPr>
      <w:r w:rsidDel="00000000" w:rsidR="00000000" w:rsidRPr="00000000">
        <w:rPr>
          <w:rtl w:val="0"/>
        </w:rPr>
      </w:r>
    </w:p>
    <w:sectPr>
      <w:headerReference r:id="rId9"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pageBreakBefore w:val="0"/>
      <w:rPr/>
    </w:pPr>
    <w:r w:rsidDel="00000000" w:rsidR="00000000" w:rsidRPr="00000000">
      <w:rPr>
        <w:rtl w:val="0"/>
      </w:rPr>
    </w:r>
  </w:p>
  <w:tbl>
    <w:tblPr>
      <w:tblStyle w:val="Table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2070"/>
      <w:tblGridChange w:id="0">
        <w:tblGrid>
          <w:gridCol w:w="8730"/>
          <w:gridCol w:w="20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rtl w:val="0"/>
            </w:rPr>
            <w:t xml:space="preserve">Outliers </w:t>
          </w:r>
          <w:r w:rsidDel="00000000" w:rsidR="00000000" w:rsidRPr="00000000">
            <w:rPr>
              <w:rFonts w:ascii="Roboto" w:cs="Roboto" w:eastAsia="Roboto" w:hAnsi="Roboto"/>
              <w:color w:val="0d0d0d"/>
              <w:sz w:val="24"/>
              <w:szCs w:val="24"/>
              <w:highlight w:val="white"/>
              <w:rtl w:val="0"/>
            </w:rPr>
            <w:t xml:space="preserve">💪📚</w:t>
          </w:r>
          <w:r w:rsidDel="00000000" w:rsidR="00000000" w:rsidRPr="00000000">
            <w:rPr>
              <w:rtl w:val="0"/>
            </w:rPr>
            <w:t xml:space="preserve"> | 🤔Think</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4D">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b w:val="1"/>
      <w:bCs w:val="1"/>
    </w:rPr>
  </w:style>
  <w:style w:type="paragraph" w:styleId="Heading2">
    <w:name w:val="heading 2"/>
    <w:basedOn w:val="Normal"/>
    <w:next w:val="Normal"/>
    <w:pPr>
      <w:keepNext w:val="1"/>
      <w:keepLines w:val="1"/>
      <w:spacing w:line="240" w:lineRule="auto"/>
      <w:jc w:val="center"/>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youtube.com/playlist?list=PLqf-6prv4vZw998Hdav6NBbBoYeuYCLSs" TargetMode="External"/><Relationship Id="rId7" Type="http://schemas.openxmlformats.org/officeDocument/2006/relationships/hyperlink" Target="https://www.youtube.com/playlist?list=PLunkOrccLCgGqrW7sT0DCeE61aLPXDHJW" TargetMode="External"/><Relationship Id="rId8" Type="http://schemas.openxmlformats.org/officeDocument/2006/relationships/hyperlink" Target="https://www.youtube.com/playlist?list=PLqf-6prv4vZw998Hdav6NBbBoYeuYCLS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