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hyperlink w:anchor="_nyc7ruhgdxms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kw7jk6enqhqu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hf6qb84nj8wr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• </w:t>
      </w:r>
      <w:hyperlink w:anchor="_7stkwgasek6t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yc7ruhgdxms" w:id="0"/>
      <w:bookmarkEnd w:id="0"/>
      <w:r w:rsidDel="00000000" w:rsidR="00000000" w:rsidRPr="00000000">
        <w:rPr>
          <w:rtl w:val="0"/>
        </w:rPr>
        <w:t xml:space="preserve">Activity 1: Brown v. Board of Education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As you listen to each video, listen to the audio, and/or read the text. You may: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Brown v. Board of Education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According to the Court, why is education so important?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What does the Court mean when it says “separate educational facilities are inherently unequal”?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>
          <w:rFonts w:ascii="Georgia" w:cs="Georgia" w:eastAsia="Georgia" w:hAnsi="Georgia"/>
        </w:rPr>
      </w:pPr>
      <w:bookmarkStart w:colFirst="0" w:colLast="0" w:name="_utbuubpgxgr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kw7jk6enqhqu" w:id="2"/>
      <w:bookmarkEnd w:id="2"/>
      <w:r w:rsidDel="00000000" w:rsidR="00000000" w:rsidRPr="00000000">
        <w:rPr>
          <w:rtl w:val="0"/>
        </w:rPr>
        <w:t xml:space="preserve">Activity 2: Civil Rights and the 1950s</w:t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As you listen to each video, listen to the audio, and/or read the text. You may: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Civil Rights and the 1950s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Name one person, event, or court case from the video that helped move the Civil Rights Movement forward.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Was change in the 1950s mostly happening through laws, protests, or both? Explain briefly.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ehrmds80x2o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f6qb84nj8wr" w:id="4"/>
      <w:bookmarkEnd w:id="4"/>
      <w:r w:rsidDel="00000000" w:rsidR="00000000" w:rsidRPr="00000000">
        <w:rPr>
          <w:rtl w:val="0"/>
        </w:rPr>
        <w:t xml:space="preserve">Activity 3: School Segregation and Brown v. Board</w:t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As you listen to each video, listen to the audio, and/or read the text. You may: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School Segregation and Brown v. Board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Why was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Brown v. Board of Education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important in the fight against school segregation? 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What is one reason ending segregation in schools was difficult even after the Supreme Court decision?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uy3bz21lkeg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7stkwgasek6t" w:id="6"/>
      <w:bookmarkEnd w:id="6"/>
      <w:r w:rsidDel="00000000" w:rsidR="00000000" w:rsidRPr="00000000">
        <w:rPr>
          <w:rtl w:val="0"/>
        </w:rPr>
        <w:t xml:space="preserve">Activity 4: Exit Ticket</w:t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Instructions: You may: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spacing w:after="0" w:before="0" w:line="240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Answer in two to three strong sentences: Why did the fight over school segregation matter to the larger Civil Rights Movement?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Sentence starter: The fight over school segregation mattered because education affects a person’s future, rights, and place in society.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9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  <w:u w:val="single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Separate Is Not Equal | Activities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