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rFonts w:ascii="Georgia" w:cs="Georgia" w:eastAsia="Georgia" w:hAnsi="Georgia"/>
        </w:rPr>
      </w:pPr>
      <w:hyperlink r:id="rId6">
        <w:r w:rsidDel="00000000" w:rsidR="00000000" w:rsidRPr="00000000">
          <w:rPr>
            <w:rFonts w:ascii="Georgia" w:cs="Georgia" w:eastAsia="Georgia" w:hAnsi="Georgia"/>
            <w:color w:val="1155cc"/>
            <w:u w:val="single"/>
            <w:rtl w:val="0"/>
          </w:rPr>
          <w:t xml:space="preserve">Instructions</w:t>
        </w:r>
      </w:hyperlink>
      <w:r w:rsidDel="00000000" w:rsidR="00000000" w:rsidRPr="00000000">
        <w:rPr>
          <w:rtl w:val="0"/>
        </w:rPr>
      </w:r>
    </w:p>
    <w:tbl>
      <w:tblPr>
        <w:tblStyle w:val="Table1"/>
        <w:tblW w:w="1080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0800"/>
        <w:tblGridChange w:id="0">
          <w:tblGrid>
            <w:gridCol w:w="10800"/>
          </w:tblGrid>
        </w:tblGridChange>
      </w:tblGrid>
      <w:tr>
        <w:trPr>
          <w:cantSplit w:val="0"/>
          <w:tblHeader w:val="0"/>
        </w:trPr>
        <w:tc>
          <w:tcPr>
            <w:shd w:fill="cccc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2">
            <w:pPr>
              <w:rPr>
                <w:rFonts w:ascii="Georgia" w:cs="Georgia" w:eastAsia="Georgia" w:hAnsi="Georgia"/>
              </w:rPr>
            </w:pPr>
            <w:r w:rsidDel="00000000" w:rsidR="00000000" w:rsidRPr="00000000">
              <w:rPr>
                <w:rFonts w:ascii="Georgia" w:cs="Georgia" w:eastAsia="Georgia" w:hAnsi="Georgia"/>
                <w:rtl w:val="0"/>
              </w:rPr>
              <w:t xml:space="preserve">For each of the vocabulary words in StudySync write: </w:t>
            </w:r>
          </w:p>
          <w:p w:rsidR="00000000" w:rsidDel="00000000" w:rsidP="00000000" w:rsidRDefault="00000000" w:rsidRPr="00000000" w14:paraId="00000003">
            <w:pPr>
              <w:numPr>
                <w:ilvl w:val="0"/>
                <w:numId w:val="1"/>
              </w:numPr>
              <w:ind w:left="720" w:hanging="360"/>
              <w:rPr>
                <w:rFonts w:ascii="Georgia" w:cs="Georgia" w:eastAsia="Georgia" w:hAnsi="Georgia"/>
              </w:rPr>
            </w:pPr>
            <w:r w:rsidDel="00000000" w:rsidR="00000000" w:rsidRPr="00000000">
              <w:rPr>
                <w:rFonts w:ascii="Georgia" w:cs="Georgia" w:eastAsia="Georgia" w:hAnsi="Georgia"/>
                <w:rtl w:val="0"/>
              </w:rPr>
              <w:t xml:space="preserve">The Vocabulary Word</w:t>
            </w:r>
          </w:p>
          <w:p w:rsidR="00000000" w:rsidDel="00000000" w:rsidP="00000000" w:rsidRDefault="00000000" w:rsidRPr="00000000" w14:paraId="00000004">
            <w:pPr>
              <w:numPr>
                <w:ilvl w:val="0"/>
                <w:numId w:val="1"/>
              </w:numPr>
              <w:ind w:left="720" w:hanging="360"/>
              <w:rPr>
                <w:rFonts w:ascii="Georgia" w:cs="Georgia" w:eastAsia="Georgia" w:hAnsi="Georgia"/>
              </w:rPr>
            </w:pPr>
            <w:r w:rsidDel="00000000" w:rsidR="00000000" w:rsidRPr="00000000">
              <w:rPr>
                <w:rFonts w:ascii="Georgia" w:cs="Georgia" w:eastAsia="Georgia" w:hAnsi="Georgia"/>
                <w:rtl w:val="0"/>
              </w:rPr>
              <w:t xml:space="preserve">The Definition (or Synonym) of the Vocabulary Word</w:t>
            </w:r>
          </w:p>
          <w:p w:rsidR="00000000" w:rsidDel="00000000" w:rsidP="00000000" w:rsidRDefault="00000000" w:rsidRPr="00000000" w14:paraId="00000005">
            <w:pPr>
              <w:numPr>
                <w:ilvl w:val="0"/>
                <w:numId w:val="1"/>
              </w:numPr>
              <w:ind w:left="720" w:hanging="360"/>
              <w:rPr>
                <w:rFonts w:ascii="Georgia" w:cs="Georgia" w:eastAsia="Georgia" w:hAnsi="Georgia"/>
              </w:rPr>
            </w:pPr>
            <w:r w:rsidDel="00000000" w:rsidR="00000000" w:rsidRPr="00000000">
              <w:rPr>
                <w:rFonts w:ascii="Georgia" w:cs="Georgia" w:eastAsia="Georgia" w:hAnsi="Georgia"/>
                <w:rtl w:val="0"/>
              </w:rPr>
              <w:t xml:space="preserve">A Sentence (of Your Own) using the Vocabulary Word</w:t>
            </w:r>
          </w:p>
        </w:tc>
      </w:tr>
    </w:tbl>
    <w:p w:rsidR="00000000" w:rsidDel="00000000" w:rsidP="00000000" w:rsidRDefault="00000000" w:rsidRPr="00000000" w14:paraId="00000006">
      <w:pPr>
        <w:pageBreakBefore w:val="0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1080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525"/>
        <w:gridCol w:w="1395"/>
        <w:gridCol w:w="3450"/>
        <w:gridCol w:w="5430"/>
        <w:tblGridChange w:id="0">
          <w:tblGrid>
            <w:gridCol w:w="525"/>
            <w:gridCol w:w="1395"/>
            <w:gridCol w:w="3450"/>
            <w:gridCol w:w="5430"/>
          </w:tblGrid>
        </w:tblGridChange>
      </w:tblGrid>
      <w:tr>
        <w:trPr>
          <w:cantSplit w:val="0"/>
          <w:tblHeader w:val="0"/>
        </w:trPr>
        <w:tc>
          <w:tcPr>
            <w:shd w:fill="99999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fe59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pageBreakBefore w:val="0"/>
              <w:widowControl w:val="0"/>
              <w:spacing w:line="240" w:lineRule="auto"/>
              <w:jc w:val="center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Vocabulary Word</w:t>
            </w:r>
          </w:p>
        </w:tc>
        <w:tc>
          <w:tcPr>
            <w:shd w:fill="b6d7a8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pageBreakBefore w:val="0"/>
              <w:widowControl w:val="0"/>
              <w:spacing w:line="240" w:lineRule="auto"/>
              <w:jc w:val="center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Definition</w:t>
            </w:r>
          </w:p>
          <w:p w:rsidR="00000000" w:rsidDel="00000000" w:rsidP="00000000" w:rsidRDefault="00000000" w:rsidRPr="00000000" w14:paraId="0000000A">
            <w:pPr>
              <w:pageBreakBefore w:val="0"/>
              <w:widowControl w:val="0"/>
              <w:spacing w:line="240" w:lineRule="auto"/>
              <w:jc w:val="center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Or Synonym</w:t>
            </w:r>
          </w:p>
        </w:tc>
        <w:tc>
          <w:tcPr>
            <w:shd w:fill="cfe2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widowControl w:val="0"/>
              <w:spacing w:line="240" w:lineRule="auto"/>
              <w:jc w:val="center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Sentence (of Your Own) Using the Word</w:t>
            </w:r>
          </w:p>
        </w:tc>
      </w:tr>
      <w:tr>
        <w:trPr>
          <w:cantSplit w:val="0"/>
          <w:tblHeader w:val="0"/>
        </w:trPr>
        <w:tc>
          <w:tcPr>
            <w:shd w:fill="99999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1</w:t>
            </w:r>
          </w:p>
        </w:tc>
        <w:tc>
          <w:tcPr>
            <w:shd w:fill="cccc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visage </w:t>
            </w:r>
          </w:p>
        </w:tc>
        <w:tc>
          <w:tcPr>
            <w:shd w:fill="ffff00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fff00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99999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2</w:t>
            </w:r>
          </w:p>
        </w:tc>
        <w:tc>
          <w:tcPr>
            <w:shd w:fill="cccc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mocked </w:t>
            </w:r>
          </w:p>
        </w:tc>
        <w:tc>
          <w:tcPr>
            <w:shd w:fill="ffff00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fff00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99999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3</w:t>
            </w:r>
          </w:p>
        </w:tc>
        <w:tc>
          <w:tcPr>
            <w:shd w:fill="cccc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pedestal </w:t>
            </w:r>
          </w:p>
        </w:tc>
        <w:tc>
          <w:tcPr>
            <w:shd w:fill="ffff00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fff00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99999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4</w:t>
            </w:r>
          </w:p>
        </w:tc>
        <w:tc>
          <w:tcPr>
            <w:shd w:fill="cccc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despair</w:t>
            </w:r>
          </w:p>
        </w:tc>
        <w:tc>
          <w:tcPr>
            <w:shd w:fill="ffff00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fff00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65" w:hRule="atLeast"/>
          <w:tblHeader w:val="0"/>
        </w:trPr>
        <w:tc>
          <w:tcPr>
            <w:shd w:fill="99999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5</w:t>
            </w:r>
          </w:p>
        </w:tc>
        <w:tc>
          <w:tcPr>
            <w:shd w:fill="cccc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colossal</w:t>
            </w:r>
          </w:p>
        </w:tc>
        <w:tc>
          <w:tcPr>
            <w:shd w:fill="ffff00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fff00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0">
      <w:pPr>
        <w:pageBreakBefore w:val="0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pageBreakBefore w:val="0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sectPr>
      <w:headerReference r:id="rId7" w:type="default"/>
      <w:pgSz w:h="15840" w:w="12240" w:orient="portrait"/>
      <w:pgMar w:bottom="720" w:top="720" w:left="720" w:right="72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Calibri"/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2">
    <w:pPr>
      <w:pageBreakBefore w:val="0"/>
      <w:jc w:val="center"/>
      <w:rPr>
        <w:rFonts w:ascii="Calibri" w:cs="Calibri" w:eastAsia="Calibri" w:hAnsi="Calibri"/>
        <w:b w:val="1"/>
        <w:bCs w:val="1"/>
        <w:sz w:val="28"/>
        <w:szCs w:val="28"/>
      </w:rPr>
    </w:pPr>
    <w:r w:rsidDel="00000000" w:rsidR="00000000" w:rsidRPr="00000000">
      <w:rPr>
        <w:rFonts w:ascii="Calibri" w:cs="Calibri" w:eastAsia="Calibri" w:hAnsi="Calibri"/>
        <w:b w:val="1"/>
        <w:bCs w:val="1"/>
        <w:sz w:val="28"/>
        <w:szCs w:val="28"/>
        <w:rtl w:val="0"/>
      </w:rPr>
      <w:t xml:space="preserve">Vocabulary</w:t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docs.google.com/presentation/d/1rSuvkUHPQjf5KpO33EHDxD8qOJVuRA5u4_JYEW-VoP0/edit?usp=sharing" TargetMode="External"/><Relationship Id="rId7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